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0" w:type="dxa"/>
        <w:jc w:val="center"/>
        <w:tblLook w:val="01E0" w:firstRow="1" w:lastRow="1" w:firstColumn="1" w:lastColumn="1" w:noHBand="0" w:noVBand="0"/>
      </w:tblPr>
      <w:tblGrid>
        <w:gridCol w:w="4536"/>
        <w:gridCol w:w="5734"/>
      </w:tblGrid>
      <w:tr w:rsidR="00534509" w:rsidRPr="00D773BF" w:rsidTr="00534509">
        <w:trPr>
          <w:trHeight w:val="1005"/>
          <w:jc w:val="center"/>
        </w:trPr>
        <w:tc>
          <w:tcPr>
            <w:tcW w:w="4536" w:type="dxa"/>
          </w:tcPr>
          <w:p w:rsidR="00534509" w:rsidRPr="00986419" w:rsidRDefault="00534509" w:rsidP="00534509">
            <w:pPr>
              <w:jc w:val="center"/>
              <w:rPr>
                <w:sz w:val="26"/>
                <w:szCs w:val="26"/>
              </w:rPr>
            </w:pPr>
            <w:r w:rsidRPr="00986419">
              <w:rPr>
                <w:sz w:val="26"/>
                <w:szCs w:val="26"/>
              </w:rPr>
              <w:t>UBND TỈNH BÀ RỊA – VŨNG TÀU</w:t>
            </w:r>
          </w:p>
          <w:p w:rsidR="00534509" w:rsidRDefault="00534509" w:rsidP="00534509">
            <w:pPr>
              <w:jc w:val="center"/>
              <w:rPr>
                <w:b/>
                <w:sz w:val="26"/>
                <w:szCs w:val="26"/>
              </w:rPr>
            </w:pPr>
            <w:r w:rsidRPr="00986419">
              <w:rPr>
                <w:noProof/>
                <w:sz w:val="26"/>
                <w:szCs w:val="26"/>
              </w:rPr>
              <mc:AlternateContent>
                <mc:Choice Requires="wps">
                  <w:drawing>
                    <wp:anchor distT="0" distB="0" distL="114300" distR="114300" simplePos="0" relativeHeight="251661312" behindDoc="0" locked="0" layoutInCell="1" allowOverlap="1" wp14:anchorId="306E5CDE" wp14:editId="14ED89F7">
                      <wp:simplePos x="0" y="0"/>
                      <wp:positionH relativeFrom="column">
                        <wp:posOffset>942975</wp:posOffset>
                      </wp:positionH>
                      <wp:positionV relativeFrom="paragraph">
                        <wp:posOffset>193675</wp:posOffset>
                      </wp:positionV>
                      <wp:extent cx="728345" cy="0"/>
                      <wp:effectExtent l="9525" t="8255" r="5080" b="1079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345" cy="0"/>
                              </a:xfrm>
                              <a:prstGeom prst="line">
                                <a:avLst/>
                              </a:prstGeom>
                              <a:noFill/>
                              <a:ln w="9360" cap="sq">
                                <a:solidFill>
                                  <a:srgbClr val="808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2B733"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15.25pt" to="131.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" strokecolor="gray" strokeweight=".26mm">
                      <v:stroke joinstyle="miter" endcap="square"/>
                    </v:line>
                  </w:pict>
                </mc:Fallback>
              </mc:AlternateContent>
            </w:r>
            <w:r w:rsidRPr="00986419">
              <w:rPr>
                <w:b/>
                <w:sz w:val="26"/>
                <w:szCs w:val="26"/>
              </w:rPr>
              <w:t>SỞ TÀI CHÍNH</w:t>
            </w:r>
          </w:p>
          <w:p w:rsidR="00534509" w:rsidRDefault="00534509" w:rsidP="00534509">
            <w:pPr>
              <w:jc w:val="center"/>
              <w:rPr>
                <w:b/>
                <w:sz w:val="26"/>
                <w:szCs w:val="26"/>
              </w:rPr>
            </w:pPr>
          </w:p>
          <w:p w:rsidR="00534509" w:rsidRPr="00986419" w:rsidRDefault="00534509" w:rsidP="006A7635">
            <w:pPr>
              <w:jc w:val="center"/>
              <w:rPr>
                <w:b/>
                <w:sz w:val="28"/>
                <w:szCs w:val="28"/>
              </w:rPr>
            </w:pPr>
            <w:proofErr w:type="spellStart"/>
            <w:r w:rsidRPr="00986419">
              <w:rPr>
                <w:sz w:val="26"/>
                <w:szCs w:val="26"/>
              </w:rPr>
              <w:t>Số</w:t>
            </w:r>
            <w:proofErr w:type="spellEnd"/>
            <w:r w:rsidRPr="00986419">
              <w:rPr>
                <w:sz w:val="26"/>
                <w:szCs w:val="26"/>
              </w:rPr>
              <w:t xml:space="preserve">: </w:t>
            </w:r>
            <w:r w:rsidR="006A7635">
              <w:rPr>
                <w:sz w:val="26"/>
                <w:szCs w:val="26"/>
              </w:rPr>
              <w:t xml:space="preserve">        </w:t>
            </w:r>
            <w:r w:rsidRPr="00986419">
              <w:rPr>
                <w:sz w:val="26"/>
                <w:szCs w:val="26"/>
              </w:rPr>
              <w:t>/BC-STC</w:t>
            </w:r>
          </w:p>
        </w:tc>
        <w:tc>
          <w:tcPr>
            <w:tcW w:w="5734" w:type="dxa"/>
          </w:tcPr>
          <w:p w:rsidR="00534509" w:rsidRPr="00986419" w:rsidRDefault="00534509" w:rsidP="00534509">
            <w:pPr>
              <w:snapToGrid w:val="0"/>
              <w:jc w:val="center"/>
              <w:rPr>
                <w:b/>
                <w:sz w:val="26"/>
                <w:szCs w:val="26"/>
              </w:rPr>
            </w:pPr>
            <w:r w:rsidRPr="00986419">
              <w:rPr>
                <w:b/>
                <w:sz w:val="26"/>
                <w:szCs w:val="26"/>
              </w:rPr>
              <w:t>CỘNG HÒA XÃ HỘI CHỦ NGHĨA VIỆT NAM</w:t>
            </w:r>
          </w:p>
          <w:p w:rsidR="00534509" w:rsidRPr="00986419" w:rsidRDefault="00534509" w:rsidP="00534509">
            <w:pPr>
              <w:snapToGrid w:val="0"/>
              <w:jc w:val="center"/>
              <w:rPr>
                <w:sz w:val="28"/>
                <w:szCs w:val="28"/>
              </w:rPr>
            </w:pPr>
            <w:proofErr w:type="spellStart"/>
            <w:r w:rsidRPr="00986419">
              <w:rPr>
                <w:b/>
                <w:bCs/>
                <w:sz w:val="28"/>
                <w:szCs w:val="28"/>
              </w:rPr>
              <w:t>Độc</w:t>
            </w:r>
            <w:proofErr w:type="spellEnd"/>
            <w:r w:rsidRPr="00986419">
              <w:rPr>
                <w:b/>
                <w:bCs/>
                <w:sz w:val="28"/>
                <w:szCs w:val="28"/>
              </w:rPr>
              <w:t xml:space="preserve"> </w:t>
            </w:r>
            <w:proofErr w:type="spellStart"/>
            <w:r w:rsidRPr="00986419">
              <w:rPr>
                <w:b/>
                <w:bCs/>
                <w:sz w:val="28"/>
                <w:szCs w:val="28"/>
              </w:rPr>
              <w:t>lập</w:t>
            </w:r>
            <w:proofErr w:type="spellEnd"/>
            <w:r w:rsidRPr="00986419">
              <w:rPr>
                <w:b/>
                <w:bCs/>
                <w:sz w:val="28"/>
                <w:szCs w:val="28"/>
              </w:rPr>
              <w:t xml:space="preserve"> – </w:t>
            </w:r>
            <w:proofErr w:type="spellStart"/>
            <w:r w:rsidRPr="00986419">
              <w:rPr>
                <w:b/>
                <w:bCs/>
                <w:sz w:val="28"/>
                <w:szCs w:val="28"/>
              </w:rPr>
              <w:t>Tự</w:t>
            </w:r>
            <w:proofErr w:type="spellEnd"/>
            <w:r w:rsidRPr="00986419">
              <w:rPr>
                <w:b/>
                <w:bCs/>
                <w:sz w:val="28"/>
                <w:szCs w:val="28"/>
              </w:rPr>
              <w:t xml:space="preserve"> do – </w:t>
            </w:r>
            <w:proofErr w:type="spellStart"/>
            <w:r w:rsidRPr="00986419">
              <w:rPr>
                <w:b/>
                <w:bCs/>
                <w:sz w:val="28"/>
                <w:szCs w:val="28"/>
              </w:rPr>
              <w:t>Hạnh</w:t>
            </w:r>
            <w:proofErr w:type="spellEnd"/>
            <w:r w:rsidRPr="00986419">
              <w:rPr>
                <w:b/>
                <w:bCs/>
                <w:sz w:val="28"/>
                <w:szCs w:val="28"/>
              </w:rPr>
              <w:t xml:space="preserve"> </w:t>
            </w:r>
            <w:proofErr w:type="spellStart"/>
            <w:r w:rsidRPr="00986419">
              <w:rPr>
                <w:b/>
                <w:bCs/>
                <w:sz w:val="28"/>
                <w:szCs w:val="28"/>
              </w:rPr>
              <w:t>phúc</w:t>
            </w:r>
            <w:proofErr w:type="spellEnd"/>
          </w:p>
          <w:p w:rsidR="00534509" w:rsidRDefault="00534509" w:rsidP="00534509">
            <w:pPr>
              <w:jc w:val="center"/>
              <w:rPr>
                <w:i/>
                <w:szCs w:val="26"/>
              </w:rPr>
            </w:pPr>
            <w:r w:rsidRPr="00986419">
              <w:rPr>
                <w:noProof/>
              </w:rPr>
              <mc:AlternateContent>
                <mc:Choice Requires="wps">
                  <w:drawing>
                    <wp:anchor distT="0" distB="0" distL="114300" distR="114300" simplePos="0" relativeHeight="251662336" behindDoc="0" locked="0" layoutInCell="1" allowOverlap="1" wp14:anchorId="671649B2" wp14:editId="5D161611">
                      <wp:simplePos x="0" y="0"/>
                      <wp:positionH relativeFrom="column">
                        <wp:posOffset>689610</wp:posOffset>
                      </wp:positionH>
                      <wp:positionV relativeFrom="paragraph">
                        <wp:posOffset>59392</wp:posOffset>
                      </wp:positionV>
                      <wp:extent cx="2113915" cy="0"/>
                      <wp:effectExtent l="0" t="0" r="19685"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B9766A" id="_x0000_t32" coordsize="21600,21600" o:spt="32" o:oned="t" path="m,l21600,21600e" filled="f">
                      <v:path arrowok="t" fillok="f" o:connecttype="none"/>
                      <o:lock v:ext="edit" shapetype="t"/>
                    </v:shapetype>
                    <v:shape id="AutoShape 8" o:spid="_x0000_s1026" type="#_x0000_t32" style="position:absolute;margin-left:54.3pt;margin-top:4.7pt;width:166.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0y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"/>
                  </w:pict>
                </mc:Fallback>
              </mc:AlternateContent>
            </w:r>
          </w:p>
          <w:p w:rsidR="00534509" w:rsidRPr="00986419" w:rsidRDefault="00534509" w:rsidP="006A7635">
            <w:pPr>
              <w:jc w:val="center"/>
              <w:rPr>
                <w:b/>
                <w:bCs/>
                <w:sz w:val="26"/>
                <w:szCs w:val="26"/>
              </w:rPr>
            </w:pPr>
            <w:r w:rsidRPr="00986419">
              <w:rPr>
                <w:i/>
                <w:szCs w:val="26"/>
              </w:rPr>
              <w:t xml:space="preserve">  </w:t>
            </w:r>
            <w:proofErr w:type="spellStart"/>
            <w:r w:rsidRPr="00986419">
              <w:rPr>
                <w:i/>
                <w:szCs w:val="26"/>
              </w:rPr>
              <w:t>Bà</w:t>
            </w:r>
            <w:proofErr w:type="spellEnd"/>
            <w:r w:rsidRPr="00986419">
              <w:rPr>
                <w:i/>
                <w:szCs w:val="26"/>
              </w:rPr>
              <w:t xml:space="preserve"> </w:t>
            </w:r>
            <w:proofErr w:type="spellStart"/>
            <w:r w:rsidRPr="00986419">
              <w:rPr>
                <w:i/>
                <w:szCs w:val="26"/>
              </w:rPr>
              <w:t>Rịa</w:t>
            </w:r>
            <w:proofErr w:type="spellEnd"/>
            <w:r w:rsidRPr="00986419">
              <w:rPr>
                <w:i/>
                <w:szCs w:val="26"/>
              </w:rPr>
              <w:t xml:space="preserve"> – </w:t>
            </w:r>
            <w:proofErr w:type="spellStart"/>
            <w:r w:rsidRPr="00986419">
              <w:rPr>
                <w:i/>
                <w:szCs w:val="26"/>
              </w:rPr>
              <w:t>Vũng</w:t>
            </w:r>
            <w:proofErr w:type="spellEnd"/>
            <w:r w:rsidRPr="00986419">
              <w:rPr>
                <w:i/>
                <w:szCs w:val="26"/>
              </w:rPr>
              <w:t xml:space="preserve"> </w:t>
            </w:r>
            <w:proofErr w:type="spellStart"/>
            <w:r w:rsidRPr="00986419">
              <w:rPr>
                <w:i/>
                <w:szCs w:val="26"/>
              </w:rPr>
              <w:t>Tàu</w:t>
            </w:r>
            <w:proofErr w:type="spellEnd"/>
            <w:r w:rsidRPr="00986419">
              <w:rPr>
                <w:i/>
                <w:szCs w:val="26"/>
              </w:rPr>
              <w:t xml:space="preserve">, </w:t>
            </w:r>
            <w:proofErr w:type="spellStart"/>
            <w:r w:rsidRPr="00986419">
              <w:rPr>
                <w:i/>
                <w:szCs w:val="26"/>
              </w:rPr>
              <w:t>ngày</w:t>
            </w:r>
            <w:proofErr w:type="spellEnd"/>
            <w:r w:rsidRPr="00986419">
              <w:rPr>
                <w:i/>
                <w:szCs w:val="26"/>
              </w:rPr>
              <w:t xml:space="preserve">  </w:t>
            </w:r>
            <w:r w:rsidR="006A7635">
              <w:rPr>
                <w:i/>
                <w:szCs w:val="26"/>
              </w:rPr>
              <w:t xml:space="preserve">   </w:t>
            </w:r>
            <w:r w:rsidRPr="00986419">
              <w:rPr>
                <w:i/>
                <w:szCs w:val="26"/>
              </w:rPr>
              <w:t xml:space="preserve">  </w:t>
            </w:r>
            <w:proofErr w:type="spellStart"/>
            <w:r w:rsidRPr="00986419">
              <w:rPr>
                <w:i/>
                <w:szCs w:val="26"/>
              </w:rPr>
              <w:t>tháng</w:t>
            </w:r>
            <w:proofErr w:type="spellEnd"/>
            <w:r w:rsidRPr="00986419">
              <w:rPr>
                <w:i/>
                <w:szCs w:val="26"/>
              </w:rPr>
              <w:t xml:space="preserve"> 11 </w:t>
            </w:r>
            <w:proofErr w:type="spellStart"/>
            <w:r w:rsidRPr="00986419">
              <w:rPr>
                <w:i/>
                <w:szCs w:val="26"/>
              </w:rPr>
              <w:t>năm</w:t>
            </w:r>
            <w:proofErr w:type="spellEnd"/>
            <w:r w:rsidRPr="00986419">
              <w:rPr>
                <w:i/>
                <w:szCs w:val="26"/>
              </w:rPr>
              <w:t xml:space="preserve"> 202</w:t>
            </w:r>
            <w:r>
              <w:rPr>
                <w:i/>
                <w:szCs w:val="26"/>
              </w:rPr>
              <w:t>4</w:t>
            </w:r>
          </w:p>
        </w:tc>
      </w:tr>
      <w:tr w:rsidR="00EC1DD4" w:rsidRPr="00D773BF" w:rsidTr="007813AA">
        <w:trPr>
          <w:trHeight w:val="504"/>
          <w:jc w:val="center"/>
        </w:trPr>
        <w:tc>
          <w:tcPr>
            <w:tcW w:w="4536" w:type="dxa"/>
          </w:tcPr>
          <w:p w:rsidR="001C5A39" w:rsidRPr="00D773BF" w:rsidRDefault="001C5A39" w:rsidP="00090A32"/>
        </w:tc>
        <w:tc>
          <w:tcPr>
            <w:tcW w:w="5734" w:type="dxa"/>
          </w:tcPr>
          <w:p w:rsidR="001C5A39" w:rsidRPr="00D773BF" w:rsidRDefault="001C5A39" w:rsidP="00090A32"/>
        </w:tc>
      </w:tr>
    </w:tbl>
    <w:p w:rsidR="00C86E67" w:rsidRPr="00D773BF" w:rsidRDefault="001C5A39" w:rsidP="00C86E67">
      <w:pPr>
        <w:jc w:val="center"/>
        <w:rPr>
          <w:b/>
          <w:sz w:val="30"/>
          <w:szCs w:val="30"/>
        </w:rPr>
      </w:pPr>
      <w:r w:rsidRPr="00D773BF">
        <w:rPr>
          <w:b/>
          <w:sz w:val="30"/>
          <w:szCs w:val="30"/>
        </w:rPr>
        <w:t>BÁO CÁO</w:t>
      </w:r>
    </w:p>
    <w:p w:rsidR="001C5A39" w:rsidRDefault="00534509" w:rsidP="00C86E67">
      <w:pPr>
        <w:jc w:val="center"/>
        <w:rPr>
          <w:b/>
          <w:sz w:val="28"/>
          <w:szCs w:val="28"/>
        </w:rPr>
      </w:pPr>
      <w:r w:rsidRPr="00986419">
        <w:rPr>
          <w:b/>
          <w:sz w:val="28"/>
          <w:szCs w:val="28"/>
        </w:rPr>
        <w:t>THUYẾT MINH CÔNG KHAI SỐ LIỆU TÌNH HÌNH THỰC HIỆN DỰ TOÁN THU, CHI NGÂN SÁCH NHÀ NƯỚC NĂM</w:t>
      </w:r>
      <w:r w:rsidR="00E115B6" w:rsidRPr="00D773BF">
        <w:rPr>
          <w:b/>
          <w:sz w:val="28"/>
          <w:szCs w:val="28"/>
        </w:rPr>
        <w:t xml:space="preserve"> 20</w:t>
      </w:r>
      <w:r w:rsidR="00146845" w:rsidRPr="00D773BF">
        <w:rPr>
          <w:b/>
          <w:sz w:val="28"/>
          <w:szCs w:val="28"/>
        </w:rPr>
        <w:t>2</w:t>
      </w:r>
      <w:r w:rsidR="00441BD5" w:rsidRPr="00D773BF">
        <w:rPr>
          <w:b/>
          <w:sz w:val="28"/>
          <w:szCs w:val="28"/>
        </w:rPr>
        <w:t>4</w:t>
      </w:r>
      <w:r w:rsidR="0015270B" w:rsidRPr="00D773BF">
        <w:rPr>
          <w:b/>
          <w:sz w:val="28"/>
          <w:szCs w:val="28"/>
        </w:rPr>
        <w:t xml:space="preserve">, </w:t>
      </w:r>
      <w:r w:rsidR="001C5A39" w:rsidRPr="00D773BF">
        <w:rPr>
          <w:b/>
          <w:sz w:val="28"/>
          <w:szCs w:val="28"/>
        </w:rPr>
        <w:t>XÂY DỰNG DỰ TOÁN NGÂN SÁCH NHÀ NƯỚC NĂM 20</w:t>
      </w:r>
      <w:r w:rsidR="007460D8" w:rsidRPr="00D773BF">
        <w:rPr>
          <w:b/>
          <w:sz w:val="28"/>
          <w:szCs w:val="28"/>
        </w:rPr>
        <w:t>2</w:t>
      </w:r>
      <w:r w:rsidR="00441BD5" w:rsidRPr="00D773BF">
        <w:rPr>
          <w:b/>
          <w:sz w:val="28"/>
          <w:szCs w:val="28"/>
        </w:rPr>
        <w:t>5</w:t>
      </w:r>
      <w:r w:rsidR="005725F0" w:rsidRPr="00D773BF">
        <w:rPr>
          <w:b/>
          <w:sz w:val="28"/>
          <w:szCs w:val="28"/>
        </w:rPr>
        <w:t xml:space="preserve"> </w:t>
      </w:r>
      <w:r w:rsidR="0015270B" w:rsidRPr="00D773BF">
        <w:rPr>
          <w:b/>
          <w:sz w:val="28"/>
          <w:szCs w:val="28"/>
        </w:rPr>
        <w:t>VÀ PHƯƠNG ÁN PHÂN BỔ NGÂN SÁCH ĐỊA PHƯƠNG NĂM 20</w:t>
      </w:r>
      <w:r w:rsidR="007460D8" w:rsidRPr="00D773BF">
        <w:rPr>
          <w:b/>
          <w:sz w:val="28"/>
          <w:szCs w:val="28"/>
        </w:rPr>
        <w:t>2</w:t>
      </w:r>
      <w:r w:rsidR="00441BD5" w:rsidRPr="00D773BF">
        <w:rPr>
          <w:b/>
          <w:sz w:val="28"/>
          <w:szCs w:val="28"/>
        </w:rPr>
        <w:t>5</w:t>
      </w:r>
      <w:r w:rsidR="00E82A69" w:rsidRPr="00D773BF">
        <w:rPr>
          <w:b/>
          <w:sz w:val="28"/>
          <w:szCs w:val="28"/>
        </w:rPr>
        <w:t xml:space="preserve"> </w:t>
      </w:r>
      <w:r w:rsidR="00CC1403" w:rsidRPr="00D773BF">
        <w:rPr>
          <w:b/>
          <w:sz w:val="28"/>
          <w:szCs w:val="28"/>
        </w:rPr>
        <w:t>TỈNH BÀ RỊA -</w:t>
      </w:r>
      <w:r w:rsidR="001C5A39" w:rsidRPr="00D773BF">
        <w:rPr>
          <w:b/>
          <w:sz w:val="28"/>
          <w:szCs w:val="28"/>
        </w:rPr>
        <w:t xml:space="preserve"> VŨNG TÀU</w:t>
      </w:r>
    </w:p>
    <w:p w:rsidR="00724517" w:rsidRPr="00D773BF" w:rsidRDefault="00724517" w:rsidP="00C86E67">
      <w:pPr>
        <w:jc w:val="center"/>
        <w:rPr>
          <w:b/>
          <w:sz w:val="28"/>
          <w:szCs w:val="28"/>
        </w:rPr>
      </w:pPr>
      <w:r>
        <w:rPr>
          <w:b/>
          <w:sz w:val="28"/>
          <w:szCs w:val="28"/>
        </w:rPr>
        <w:t>TRÌNH HỘI ĐỒNG NHÂN DÂN TỈNH</w:t>
      </w:r>
    </w:p>
    <w:p w:rsidR="009E362B" w:rsidRPr="00D773BF" w:rsidRDefault="00F34B83" w:rsidP="00090A32">
      <w:pPr>
        <w:ind w:firstLine="567"/>
        <w:jc w:val="both"/>
        <w:rPr>
          <w:sz w:val="28"/>
          <w:szCs w:val="28"/>
        </w:rPr>
      </w:pPr>
      <w:r w:rsidRPr="00D773BF">
        <w:rPr>
          <w:noProof/>
          <w:sz w:val="28"/>
          <w:szCs w:val="28"/>
        </w:rPr>
        <mc:AlternateContent>
          <mc:Choice Requires="wps">
            <w:drawing>
              <wp:anchor distT="4294967295" distB="4294967295" distL="114300" distR="114300" simplePos="0" relativeHeight="251659264" behindDoc="0" locked="0" layoutInCell="1" allowOverlap="1" wp14:anchorId="29B7D15B" wp14:editId="0BE763D5">
                <wp:simplePos x="0" y="0"/>
                <wp:positionH relativeFrom="column">
                  <wp:posOffset>2073275</wp:posOffset>
                </wp:positionH>
                <wp:positionV relativeFrom="paragraph">
                  <wp:posOffset>45085</wp:posOffset>
                </wp:positionV>
                <wp:extent cx="1606550" cy="0"/>
                <wp:effectExtent l="15875" t="16510" r="1587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D8498B" id="_x0000_t32" coordsize="21600,21600" o:spt="32" o:oned="t" path="m,l21600,21600e" filled="f">
                <v:path arrowok="t" fillok="f" o:connecttype="none"/>
                <o:lock v:ext="edit" shapetype="t"/>
              </v:shapetype>
              <v:shape id="Straight Arrow Connector 1" o:spid="_x0000_s1026" type="#_x0000_t32" style="position:absolute;margin-left:163.25pt;margin-top:3.55pt;width:12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" strokeweight="1.25pt"/>
            </w:pict>
          </mc:Fallback>
        </mc:AlternateContent>
      </w:r>
    </w:p>
    <w:p w:rsidR="0022764F" w:rsidRPr="005C4990" w:rsidRDefault="0022764F" w:rsidP="00090A32">
      <w:pPr>
        <w:ind w:firstLine="567"/>
        <w:jc w:val="both"/>
        <w:rPr>
          <w:bCs/>
          <w:sz w:val="28"/>
          <w:szCs w:val="28"/>
          <w:lang w:val="nl-NL"/>
        </w:rPr>
      </w:pPr>
    </w:p>
    <w:p w:rsidR="005C4990" w:rsidRDefault="00417904" w:rsidP="005C4990">
      <w:pPr>
        <w:pStyle w:val="NormalWeb"/>
        <w:shd w:val="clear" w:color="auto" w:fill="FFFFFF"/>
        <w:spacing w:before="0" w:beforeAutospacing="0" w:after="0" w:afterAutospacing="0" w:line="234" w:lineRule="atLeast"/>
        <w:jc w:val="both"/>
        <w:rPr>
          <w:bCs/>
          <w:i/>
          <w:sz w:val="28"/>
          <w:szCs w:val="28"/>
          <w:lang w:val="nl-NL"/>
        </w:rPr>
      </w:pPr>
      <w:r w:rsidRPr="005C4990">
        <w:rPr>
          <w:bCs/>
          <w:sz w:val="28"/>
          <w:szCs w:val="28"/>
          <w:lang w:val="nl-NL"/>
        </w:rPr>
        <w:tab/>
      </w:r>
      <w:r w:rsidR="005C4990">
        <w:rPr>
          <w:bCs/>
          <w:sz w:val="28"/>
          <w:szCs w:val="28"/>
          <w:lang w:val="nl-NL"/>
        </w:rPr>
        <w:t xml:space="preserve">Căn cứ khoản 1 Điều 10 </w:t>
      </w:r>
      <w:r w:rsidR="005C4990" w:rsidRPr="005C4990">
        <w:rPr>
          <w:bCs/>
          <w:sz w:val="28"/>
          <w:szCs w:val="28"/>
          <w:lang w:val="nl-NL"/>
        </w:rPr>
        <w:t>Thông tư</w:t>
      </w:r>
      <w:r w:rsidR="005C4990">
        <w:rPr>
          <w:bCs/>
          <w:sz w:val="28"/>
          <w:szCs w:val="28"/>
          <w:lang w:val="nl-NL"/>
        </w:rPr>
        <w:t xml:space="preserve"> số</w:t>
      </w:r>
      <w:r w:rsidR="005C4990" w:rsidRPr="005C4990">
        <w:rPr>
          <w:bCs/>
          <w:sz w:val="28"/>
          <w:szCs w:val="28"/>
          <w:lang w:val="nl-NL"/>
        </w:rPr>
        <w:t xml:space="preserve"> 343/2016/TT-BTC ngày 30 tháng 12 năm 2016 </w:t>
      </w:r>
      <w:r w:rsidR="005C4990">
        <w:rPr>
          <w:bCs/>
          <w:sz w:val="28"/>
          <w:szCs w:val="28"/>
          <w:lang w:val="nl-NL"/>
        </w:rPr>
        <w:t xml:space="preserve">của Bộ Tài chính </w:t>
      </w:r>
      <w:r w:rsidR="005C4990" w:rsidRPr="005C4990">
        <w:rPr>
          <w:bCs/>
          <w:sz w:val="28"/>
          <w:szCs w:val="28"/>
          <w:lang w:val="nl-NL"/>
        </w:rPr>
        <w:t>hướng dẫn thực hiện công khai ngân sách nhà nước đối với các cấp ngân sách </w:t>
      </w:r>
      <w:bookmarkStart w:id="0" w:name="dieu_10"/>
      <w:r w:rsidR="005C4990">
        <w:rPr>
          <w:bCs/>
          <w:sz w:val="28"/>
          <w:szCs w:val="28"/>
          <w:lang w:val="nl-NL"/>
        </w:rPr>
        <w:t xml:space="preserve">quy định: </w:t>
      </w:r>
      <w:r w:rsidR="005C4990" w:rsidRPr="005C4990">
        <w:rPr>
          <w:bCs/>
          <w:i/>
          <w:sz w:val="28"/>
          <w:szCs w:val="28"/>
          <w:lang w:val="nl-NL"/>
        </w:rPr>
        <w:t>“Điều 10. Thời điểm công khai</w:t>
      </w:r>
      <w:bookmarkEnd w:id="0"/>
      <w:r w:rsidR="005C4990" w:rsidRPr="005C4990">
        <w:rPr>
          <w:bCs/>
          <w:i/>
          <w:sz w:val="28"/>
          <w:szCs w:val="28"/>
          <w:lang w:val="nl-NL"/>
        </w:rPr>
        <w:t>: 1. Báo cáo dự toán ngân sách địa phương trình Hội đồng nhân dân cấp tỉnh phải được công khai chậm nhất là 05 ngày làm việc kể từ ngày Ủy ban nhân dân cấp tỉnh gửi đại biểu Hội đồng nhân dân cấp tỉnh”</w:t>
      </w:r>
      <w:r w:rsidR="00654917">
        <w:rPr>
          <w:bCs/>
          <w:i/>
          <w:sz w:val="28"/>
          <w:szCs w:val="28"/>
          <w:lang w:val="nl-NL"/>
        </w:rPr>
        <w:t>.</w:t>
      </w:r>
    </w:p>
    <w:p w:rsidR="00654917" w:rsidRDefault="00654917" w:rsidP="00654917">
      <w:pPr>
        <w:spacing w:before="120" w:after="120"/>
        <w:ind w:firstLine="720"/>
        <w:jc w:val="both"/>
        <w:rPr>
          <w:bCs/>
          <w:sz w:val="28"/>
          <w:szCs w:val="28"/>
          <w:lang w:val="nl-NL"/>
        </w:rPr>
      </w:pPr>
      <w:r w:rsidRPr="005D68A9">
        <w:rPr>
          <w:bCs/>
          <w:sz w:val="28"/>
          <w:szCs w:val="28"/>
          <w:lang w:val="nl-NL"/>
        </w:rPr>
        <w:t>Căn cứ Công văn số 8609/UBND-VP ngày 27 tháng 8 năm 2019 của Ủy ban nhân dân tỉnh về việc đẩy mạnh thực hiện công khai ngân sách nhà nước. Trong đó, Ủy ban nhân dân tỉnh ủy quyền cho Sở Tài chính thực hiện công khai ngân sách địa phương và ngân sách cấp tỉnh các nội dung sau: Công khai số liệu dự toán ngân sách địa phương và phân bổ ngân sách cấp tỉnh trình Hội đồng nhân dân cấp tỉnh; Công khai số liệu và thuyết minh tình hình thực hiện dự toán ngân sách địa phương Quý (06 tháng, năm).</w:t>
      </w:r>
    </w:p>
    <w:p w:rsidR="00654917" w:rsidRDefault="00136B21" w:rsidP="00654917">
      <w:pPr>
        <w:spacing w:before="120" w:after="120"/>
        <w:ind w:firstLine="720"/>
        <w:jc w:val="both"/>
        <w:rPr>
          <w:bCs/>
          <w:sz w:val="28"/>
          <w:szCs w:val="28"/>
          <w:lang w:val="nl-NL"/>
        </w:rPr>
      </w:pPr>
      <w:r>
        <w:rPr>
          <w:bCs/>
          <w:sz w:val="28"/>
          <w:szCs w:val="28"/>
          <w:lang w:val="nl-NL"/>
        </w:rPr>
        <w:t xml:space="preserve">Căn cứ Báo cáo số </w:t>
      </w:r>
      <w:r w:rsidR="00956FE5">
        <w:rPr>
          <w:bCs/>
          <w:sz w:val="28"/>
          <w:szCs w:val="28"/>
          <w:lang w:val="nl-NL"/>
        </w:rPr>
        <w:t>845</w:t>
      </w:r>
      <w:r w:rsidRPr="00136B21">
        <w:rPr>
          <w:bCs/>
          <w:sz w:val="28"/>
          <w:szCs w:val="28"/>
          <w:lang w:val="nl-NL"/>
        </w:rPr>
        <w:t xml:space="preserve">/BC-UBND ngày </w:t>
      </w:r>
      <w:r w:rsidR="00956FE5">
        <w:rPr>
          <w:bCs/>
          <w:sz w:val="28"/>
          <w:szCs w:val="28"/>
          <w:lang w:val="nl-NL"/>
        </w:rPr>
        <w:t>23</w:t>
      </w:r>
      <w:r w:rsidRPr="00136B21">
        <w:rPr>
          <w:bCs/>
          <w:sz w:val="28"/>
          <w:szCs w:val="28"/>
          <w:lang w:val="nl-NL"/>
        </w:rPr>
        <w:t xml:space="preserve"> tháng 11 năm 2024 </w:t>
      </w:r>
      <w:r w:rsidRPr="005D68A9">
        <w:rPr>
          <w:bCs/>
          <w:sz w:val="28"/>
          <w:szCs w:val="28"/>
          <w:lang w:val="nl-NL"/>
        </w:rPr>
        <w:t>của Ủy ban nhân dân tỉnh</w:t>
      </w:r>
      <w:r w:rsidRPr="00136B21">
        <w:rPr>
          <w:bCs/>
          <w:sz w:val="28"/>
          <w:szCs w:val="28"/>
          <w:lang w:val="nl-NL"/>
        </w:rPr>
        <w:t> về đánh giá ước thực hiện dự toán thu, chi ngân sách nhà nước năm 2024, xây dựng dự toán ngân sách nhà nước năm 2025 và phương án phân bổ ngân sách địa phương năm 2025.</w:t>
      </w:r>
    </w:p>
    <w:p w:rsidR="00136B21" w:rsidRPr="005D68A9" w:rsidRDefault="00136B21" w:rsidP="00136B21">
      <w:pPr>
        <w:spacing w:before="120" w:after="120"/>
        <w:ind w:firstLine="720"/>
        <w:jc w:val="both"/>
        <w:rPr>
          <w:bCs/>
          <w:sz w:val="28"/>
          <w:szCs w:val="28"/>
          <w:lang w:val="nl-NL"/>
        </w:rPr>
      </w:pPr>
      <w:r w:rsidRPr="005D68A9">
        <w:rPr>
          <w:bCs/>
          <w:sz w:val="28"/>
          <w:szCs w:val="28"/>
          <w:lang w:val="nl-NL"/>
        </w:rPr>
        <w:t>Sở Tài chính báo cáo</w:t>
      </w:r>
      <w:r>
        <w:rPr>
          <w:bCs/>
          <w:sz w:val="28"/>
          <w:szCs w:val="28"/>
          <w:lang w:val="nl-NL"/>
        </w:rPr>
        <w:t xml:space="preserve"> công khai</w:t>
      </w:r>
      <w:r w:rsidRPr="005D68A9">
        <w:rPr>
          <w:bCs/>
          <w:sz w:val="28"/>
          <w:szCs w:val="28"/>
          <w:lang w:val="nl-NL"/>
        </w:rPr>
        <w:t xml:space="preserve"> </w:t>
      </w:r>
      <w:r>
        <w:rPr>
          <w:bCs/>
          <w:sz w:val="28"/>
          <w:szCs w:val="28"/>
          <w:lang w:val="nl-NL"/>
        </w:rPr>
        <w:t>b</w:t>
      </w:r>
      <w:r w:rsidRPr="00136B21">
        <w:rPr>
          <w:bCs/>
          <w:sz w:val="28"/>
          <w:szCs w:val="28"/>
          <w:lang w:val="nl-NL"/>
        </w:rPr>
        <w:t>áo cáo dự toán ngân sách địa phương t</w:t>
      </w:r>
      <w:r>
        <w:rPr>
          <w:bCs/>
          <w:sz w:val="28"/>
          <w:szCs w:val="28"/>
          <w:lang w:val="nl-NL"/>
        </w:rPr>
        <w:t>rình Hội đồng nhân dân cấp tỉnh</w:t>
      </w:r>
      <w:r w:rsidR="00672B9B">
        <w:rPr>
          <w:bCs/>
          <w:sz w:val="28"/>
          <w:szCs w:val="28"/>
          <w:lang w:val="nl-NL"/>
        </w:rPr>
        <w:t xml:space="preserve"> năm 2025</w:t>
      </w:r>
      <w:r w:rsidRPr="005D68A9">
        <w:rPr>
          <w:bCs/>
          <w:sz w:val="28"/>
          <w:szCs w:val="28"/>
          <w:lang w:val="nl-NL"/>
        </w:rPr>
        <w:t>, cụ thể như sau:</w:t>
      </w:r>
    </w:p>
    <w:p w:rsidR="00724517" w:rsidRPr="005C4990" w:rsidRDefault="00724517" w:rsidP="00090A32">
      <w:pPr>
        <w:ind w:firstLine="567"/>
        <w:jc w:val="both"/>
        <w:rPr>
          <w:bCs/>
          <w:sz w:val="28"/>
          <w:szCs w:val="28"/>
          <w:lang w:val="nl-NL"/>
        </w:rPr>
      </w:pPr>
    </w:p>
    <w:p w:rsidR="009F35F1" w:rsidRPr="00D773BF" w:rsidRDefault="009F35F1" w:rsidP="00090A32">
      <w:pPr>
        <w:ind w:firstLine="567"/>
        <w:jc w:val="both"/>
        <w:rPr>
          <w:sz w:val="28"/>
          <w:szCs w:val="28"/>
        </w:rPr>
      </w:pPr>
    </w:p>
    <w:p w:rsidR="00C86E67" w:rsidRPr="00D773BF" w:rsidRDefault="007460D8" w:rsidP="00C86E67">
      <w:pPr>
        <w:jc w:val="center"/>
        <w:rPr>
          <w:b/>
          <w:sz w:val="28"/>
          <w:szCs w:val="28"/>
        </w:rPr>
      </w:pPr>
      <w:r w:rsidRPr="00D773BF">
        <w:rPr>
          <w:b/>
          <w:sz w:val="28"/>
          <w:szCs w:val="28"/>
        </w:rPr>
        <w:t>PHẦN A</w:t>
      </w:r>
    </w:p>
    <w:p w:rsidR="00E22FF3" w:rsidRPr="00D773BF" w:rsidRDefault="0015270B" w:rsidP="00E22FF3">
      <w:pPr>
        <w:jc w:val="center"/>
        <w:rPr>
          <w:b/>
          <w:sz w:val="28"/>
          <w:szCs w:val="28"/>
        </w:rPr>
      </w:pPr>
      <w:r w:rsidRPr="00D773BF">
        <w:rPr>
          <w:b/>
          <w:sz w:val="28"/>
          <w:szCs w:val="28"/>
        </w:rPr>
        <w:t xml:space="preserve">ĐÁNH GIÁ ƯỚC THỰC HIỆN </w:t>
      </w:r>
      <w:r w:rsidR="00603E03" w:rsidRPr="00D773BF">
        <w:rPr>
          <w:b/>
          <w:sz w:val="28"/>
          <w:szCs w:val="28"/>
        </w:rPr>
        <w:t xml:space="preserve">DỰ TOÁN THU, CHI NGÂN SÁCH </w:t>
      </w:r>
    </w:p>
    <w:p w:rsidR="00E22FF3" w:rsidRPr="00D773BF" w:rsidRDefault="00603E03" w:rsidP="00E22FF3">
      <w:pPr>
        <w:jc w:val="center"/>
        <w:rPr>
          <w:b/>
          <w:sz w:val="28"/>
          <w:szCs w:val="28"/>
        </w:rPr>
      </w:pPr>
      <w:r w:rsidRPr="00D773BF">
        <w:rPr>
          <w:b/>
          <w:sz w:val="28"/>
          <w:szCs w:val="28"/>
        </w:rPr>
        <w:t>NHÀ NƯỚC</w:t>
      </w:r>
      <w:r w:rsidR="007460D8" w:rsidRPr="00D773BF">
        <w:rPr>
          <w:b/>
          <w:sz w:val="28"/>
          <w:szCs w:val="28"/>
        </w:rPr>
        <w:t xml:space="preserve"> NĂM 20</w:t>
      </w:r>
      <w:r w:rsidR="00CC1403" w:rsidRPr="00D773BF">
        <w:rPr>
          <w:b/>
          <w:sz w:val="28"/>
          <w:szCs w:val="28"/>
        </w:rPr>
        <w:t>2</w:t>
      </w:r>
      <w:r w:rsidR="00B3253E" w:rsidRPr="00D773BF">
        <w:rPr>
          <w:b/>
          <w:sz w:val="28"/>
          <w:szCs w:val="28"/>
        </w:rPr>
        <w:t>4</w:t>
      </w:r>
      <w:r w:rsidRPr="00D773BF">
        <w:rPr>
          <w:b/>
          <w:sz w:val="28"/>
          <w:szCs w:val="28"/>
        </w:rPr>
        <w:t xml:space="preserve"> VÀ</w:t>
      </w:r>
      <w:r w:rsidR="0015270B" w:rsidRPr="00D773BF">
        <w:rPr>
          <w:b/>
          <w:sz w:val="28"/>
          <w:szCs w:val="28"/>
        </w:rPr>
        <w:t xml:space="preserve"> XÂ</w:t>
      </w:r>
      <w:r w:rsidR="00D803C3" w:rsidRPr="00D773BF">
        <w:rPr>
          <w:b/>
          <w:sz w:val="28"/>
          <w:szCs w:val="28"/>
        </w:rPr>
        <w:t xml:space="preserve">Y DỰNG DỰ TOÁN </w:t>
      </w:r>
      <w:r w:rsidRPr="00D773BF">
        <w:rPr>
          <w:b/>
          <w:sz w:val="28"/>
          <w:szCs w:val="28"/>
        </w:rPr>
        <w:t xml:space="preserve">NGÂN SÁCH </w:t>
      </w:r>
    </w:p>
    <w:p w:rsidR="0015270B" w:rsidRPr="00D773BF" w:rsidRDefault="00603E03" w:rsidP="00E22FF3">
      <w:pPr>
        <w:jc w:val="center"/>
        <w:rPr>
          <w:b/>
          <w:sz w:val="28"/>
          <w:szCs w:val="28"/>
        </w:rPr>
      </w:pPr>
      <w:r w:rsidRPr="00D773BF">
        <w:rPr>
          <w:b/>
          <w:sz w:val="28"/>
          <w:szCs w:val="28"/>
        </w:rPr>
        <w:t>NHÀ NƯỚC</w:t>
      </w:r>
      <w:r w:rsidR="007D1D52" w:rsidRPr="00D773BF">
        <w:rPr>
          <w:b/>
          <w:sz w:val="28"/>
          <w:szCs w:val="28"/>
        </w:rPr>
        <w:t xml:space="preserve"> </w:t>
      </w:r>
      <w:r w:rsidR="00D803C3" w:rsidRPr="00D773BF">
        <w:rPr>
          <w:b/>
          <w:sz w:val="28"/>
          <w:szCs w:val="28"/>
        </w:rPr>
        <w:t>NĂM 20</w:t>
      </w:r>
      <w:r w:rsidR="007460D8" w:rsidRPr="00D773BF">
        <w:rPr>
          <w:b/>
          <w:sz w:val="28"/>
          <w:szCs w:val="28"/>
        </w:rPr>
        <w:t>2</w:t>
      </w:r>
      <w:r w:rsidR="00B3253E" w:rsidRPr="00D773BF">
        <w:rPr>
          <w:b/>
          <w:sz w:val="28"/>
          <w:szCs w:val="28"/>
        </w:rPr>
        <w:t>5</w:t>
      </w:r>
    </w:p>
    <w:p w:rsidR="001A5EE3" w:rsidRPr="00D773BF" w:rsidRDefault="001A5EE3" w:rsidP="0011635B">
      <w:pPr>
        <w:spacing w:before="120" w:after="120"/>
        <w:ind w:firstLine="851"/>
        <w:jc w:val="both"/>
        <w:rPr>
          <w:sz w:val="28"/>
          <w:szCs w:val="28"/>
        </w:rPr>
      </w:pPr>
    </w:p>
    <w:p w:rsidR="0040213F" w:rsidRDefault="0040213F" w:rsidP="008E06B3">
      <w:pPr>
        <w:spacing w:before="120" w:after="120"/>
        <w:ind w:firstLine="709"/>
        <w:jc w:val="both"/>
        <w:rPr>
          <w:b/>
          <w:sz w:val="28"/>
          <w:szCs w:val="28"/>
        </w:rPr>
      </w:pPr>
    </w:p>
    <w:p w:rsidR="002F7EC3" w:rsidRDefault="00D360CE" w:rsidP="008E06B3">
      <w:pPr>
        <w:spacing w:before="120" w:after="120"/>
        <w:ind w:firstLine="709"/>
        <w:jc w:val="both"/>
        <w:rPr>
          <w:b/>
          <w:sz w:val="28"/>
          <w:szCs w:val="28"/>
        </w:rPr>
      </w:pPr>
      <w:r w:rsidRPr="00D773BF">
        <w:rPr>
          <w:b/>
          <w:sz w:val="28"/>
          <w:szCs w:val="28"/>
        </w:rPr>
        <w:t xml:space="preserve">I. </w:t>
      </w:r>
      <w:r w:rsidR="00B80670" w:rsidRPr="00D773BF">
        <w:rPr>
          <w:b/>
          <w:sz w:val="28"/>
          <w:szCs w:val="28"/>
        </w:rPr>
        <w:t>ĐÁNH GIÁ ƯỚC THỰC HIỆN DỰ TOÁN THU</w:t>
      </w:r>
      <w:r w:rsidR="00AA7176" w:rsidRPr="00D773BF">
        <w:rPr>
          <w:b/>
          <w:sz w:val="28"/>
          <w:szCs w:val="28"/>
        </w:rPr>
        <w:t>,</w:t>
      </w:r>
      <w:r w:rsidR="0032241B" w:rsidRPr="00D773BF">
        <w:rPr>
          <w:b/>
          <w:sz w:val="28"/>
          <w:szCs w:val="28"/>
        </w:rPr>
        <w:t xml:space="preserve"> </w:t>
      </w:r>
      <w:r w:rsidR="00EC2FCD" w:rsidRPr="00D773BF">
        <w:rPr>
          <w:b/>
          <w:sz w:val="28"/>
          <w:szCs w:val="28"/>
        </w:rPr>
        <w:t>CHI NGÂN SÁCH NHÀ NƯỚC NĂM 202</w:t>
      </w:r>
      <w:r w:rsidR="001F40DF" w:rsidRPr="00D773BF">
        <w:rPr>
          <w:b/>
          <w:sz w:val="28"/>
          <w:szCs w:val="28"/>
        </w:rPr>
        <w:t>4</w:t>
      </w:r>
    </w:p>
    <w:p w:rsidR="00944C7C" w:rsidRPr="0007038D" w:rsidRDefault="00944C7C" w:rsidP="00944C7C">
      <w:pPr>
        <w:spacing w:before="120" w:after="120"/>
        <w:ind w:firstLine="709"/>
        <w:jc w:val="both"/>
        <w:rPr>
          <w:b/>
          <w:sz w:val="28"/>
          <w:szCs w:val="28"/>
        </w:rPr>
      </w:pPr>
      <w:r w:rsidRPr="0007038D">
        <w:rPr>
          <w:b/>
          <w:sz w:val="28"/>
          <w:szCs w:val="28"/>
        </w:rPr>
        <w:lastRenderedPageBreak/>
        <w:t xml:space="preserve">1. </w:t>
      </w:r>
      <w:proofErr w:type="spellStart"/>
      <w:r w:rsidRPr="0007038D">
        <w:rPr>
          <w:b/>
          <w:sz w:val="28"/>
          <w:szCs w:val="28"/>
        </w:rPr>
        <w:t>Kết</w:t>
      </w:r>
      <w:proofErr w:type="spellEnd"/>
      <w:r w:rsidRPr="0007038D">
        <w:rPr>
          <w:b/>
          <w:sz w:val="28"/>
          <w:szCs w:val="28"/>
        </w:rPr>
        <w:t xml:space="preserve"> </w:t>
      </w:r>
      <w:proofErr w:type="spellStart"/>
      <w:r w:rsidRPr="0007038D">
        <w:rPr>
          <w:b/>
          <w:sz w:val="28"/>
          <w:szCs w:val="28"/>
        </w:rPr>
        <w:t>quả</w:t>
      </w:r>
      <w:proofErr w:type="spellEnd"/>
      <w:r w:rsidRPr="0007038D">
        <w:rPr>
          <w:b/>
          <w:sz w:val="28"/>
          <w:szCs w:val="28"/>
        </w:rPr>
        <w:t xml:space="preserve"> </w:t>
      </w:r>
      <w:proofErr w:type="spellStart"/>
      <w:r w:rsidRPr="0007038D">
        <w:rPr>
          <w:b/>
          <w:sz w:val="28"/>
          <w:szCs w:val="28"/>
        </w:rPr>
        <w:t>ước</w:t>
      </w:r>
      <w:proofErr w:type="spellEnd"/>
      <w:r w:rsidRPr="0007038D">
        <w:rPr>
          <w:b/>
          <w:sz w:val="28"/>
          <w:szCs w:val="28"/>
        </w:rPr>
        <w:t xml:space="preserve"> </w:t>
      </w:r>
      <w:proofErr w:type="spellStart"/>
      <w:r w:rsidRPr="0007038D">
        <w:rPr>
          <w:b/>
          <w:sz w:val="28"/>
          <w:szCs w:val="28"/>
        </w:rPr>
        <w:t>thực</w:t>
      </w:r>
      <w:proofErr w:type="spellEnd"/>
      <w:r w:rsidRPr="0007038D">
        <w:rPr>
          <w:b/>
          <w:sz w:val="28"/>
          <w:szCs w:val="28"/>
        </w:rPr>
        <w:t xml:space="preserve"> </w:t>
      </w:r>
      <w:proofErr w:type="spellStart"/>
      <w:r w:rsidRPr="0007038D">
        <w:rPr>
          <w:b/>
          <w:sz w:val="28"/>
          <w:szCs w:val="28"/>
        </w:rPr>
        <w:t>hiện</w:t>
      </w:r>
      <w:proofErr w:type="spellEnd"/>
      <w:r w:rsidRPr="0007038D">
        <w:rPr>
          <w:b/>
          <w:sz w:val="28"/>
          <w:szCs w:val="28"/>
        </w:rPr>
        <w:t xml:space="preserve"> </w:t>
      </w:r>
      <w:proofErr w:type="spellStart"/>
      <w:r w:rsidRPr="0007038D">
        <w:rPr>
          <w:b/>
          <w:sz w:val="28"/>
          <w:szCs w:val="28"/>
        </w:rPr>
        <w:t>dư</w:t>
      </w:r>
      <w:proofErr w:type="spellEnd"/>
      <w:r w:rsidRPr="0007038D">
        <w:rPr>
          <w:b/>
          <w:sz w:val="28"/>
          <w:szCs w:val="28"/>
        </w:rPr>
        <w:t xml:space="preserve">̣ </w:t>
      </w:r>
      <w:proofErr w:type="spellStart"/>
      <w:r w:rsidRPr="0007038D">
        <w:rPr>
          <w:b/>
          <w:sz w:val="28"/>
          <w:szCs w:val="28"/>
        </w:rPr>
        <w:t>toán</w:t>
      </w:r>
      <w:proofErr w:type="spellEnd"/>
      <w:r w:rsidRPr="0007038D">
        <w:rPr>
          <w:b/>
          <w:sz w:val="28"/>
          <w:szCs w:val="28"/>
        </w:rPr>
        <w:t xml:space="preserve"> </w:t>
      </w:r>
      <w:proofErr w:type="spellStart"/>
      <w:r w:rsidRPr="0007038D">
        <w:rPr>
          <w:b/>
          <w:sz w:val="28"/>
          <w:szCs w:val="28"/>
        </w:rPr>
        <w:t>thu</w:t>
      </w:r>
      <w:proofErr w:type="spellEnd"/>
      <w:r w:rsidRPr="0007038D">
        <w:rPr>
          <w:b/>
          <w:sz w:val="28"/>
          <w:szCs w:val="28"/>
        </w:rPr>
        <w:t xml:space="preserve"> </w:t>
      </w:r>
      <w:proofErr w:type="spellStart"/>
      <w:r w:rsidRPr="0007038D">
        <w:rPr>
          <w:b/>
          <w:sz w:val="28"/>
          <w:szCs w:val="28"/>
        </w:rPr>
        <w:t>ngân</w:t>
      </w:r>
      <w:proofErr w:type="spellEnd"/>
      <w:r w:rsidRPr="0007038D">
        <w:rPr>
          <w:b/>
          <w:sz w:val="28"/>
          <w:szCs w:val="28"/>
        </w:rPr>
        <w:t xml:space="preserve"> </w:t>
      </w:r>
      <w:proofErr w:type="spellStart"/>
      <w:r w:rsidRPr="0007038D">
        <w:rPr>
          <w:b/>
          <w:sz w:val="28"/>
          <w:szCs w:val="28"/>
        </w:rPr>
        <w:t>sách</w:t>
      </w:r>
      <w:proofErr w:type="spellEnd"/>
      <w:r w:rsidRPr="0007038D">
        <w:rPr>
          <w:b/>
          <w:sz w:val="28"/>
          <w:szCs w:val="28"/>
        </w:rPr>
        <w:t xml:space="preserve"> </w:t>
      </w:r>
      <w:proofErr w:type="spellStart"/>
      <w:r w:rsidRPr="0007038D">
        <w:rPr>
          <w:b/>
          <w:sz w:val="28"/>
          <w:szCs w:val="28"/>
        </w:rPr>
        <w:t>năm</w:t>
      </w:r>
      <w:proofErr w:type="spellEnd"/>
      <w:r w:rsidRPr="0007038D">
        <w:rPr>
          <w:b/>
          <w:sz w:val="28"/>
          <w:szCs w:val="28"/>
        </w:rPr>
        <w:t xml:space="preserve"> 2024</w:t>
      </w:r>
    </w:p>
    <w:p w:rsidR="00944C7C" w:rsidRPr="0007038D" w:rsidRDefault="00944C7C" w:rsidP="00944C7C">
      <w:pPr>
        <w:spacing w:before="120" w:after="120"/>
        <w:ind w:firstLine="709"/>
        <w:jc w:val="both"/>
        <w:rPr>
          <w:sz w:val="28"/>
          <w:szCs w:val="28"/>
        </w:rPr>
      </w:pPr>
      <w:proofErr w:type="spellStart"/>
      <w:r w:rsidRPr="0007038D">
        <w:rPr>
          <w:sz w:val="28"/>
          <w:szCs w:val="28"/>
        </w:rPr>
        <w:t>Tổng</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trên</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bàn</w:t>
      </w:r>
      <w:proofErr w:type="spellEnd"/>
      <w:r w:rsidRPr="0007038D">
        <w:rPr>
          <w:sz w:val="28"/>
          <w:szCs w:val="28"/>
        </w:rPr>
        <w:t xml:space="preserve"> </w:t>
      </w:r>
      <w:proofErr w:type="spellStart"/>
      <w:r w:rsidRPr="0007038D">
        <w:rPr>
          <w:sz w:val="28"/>
          <w:szCs w:val="28"/>
        </w:rPr>
        <w:t>tỉnh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thực</w:t>
      </w:r>
      <w:proofErr w:type="spellEnd"/>
      <w:r w:rsidRPr="0007038D">
        <w:rPr>
          <w:sz w:val="28"/>
          <w:szCs w:val="28"/>
        </w:rPr>
        <w:t xml:space="preserve"> </w:t>
      </w:r>
      <w:proofErr w:type="spellStart"/>
      <w:r w:rsidRPr="0007038D">
        <w:rPr>
          <w:sz w:val="28"/>
          <w:szCs w:val="28"/>
        </w:rPr>
        <w:t>hiện</w:t>
      </w:r>
      <w:proofErr w:type="spellEnd"/>
      <w:r w:rsidRPr="0007038D">
        <w:rPr>
          <w:sz w:val="28"/>
          <w:szCs w:val="28"/>
        </w:rPr>
        <w:t xml:space="preserve"> cả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96.164,00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r w:rsidRPr="0007038D">
        <w:rPr>
          <w:bCs/>
          <w:sz w:val="28"/>
          <w:szCs w:val="28"/>
          <w:lang w:val="nl-NL"/>
        </w:rPr>
        <w:t xml:space="preserve"> ước đạt 117,3% (</w:t>
      </w:r>
      <w:r w:rsidRPr="0007038D">
        <w:rPr>
          <w:sz w:val="28"/>
          <w:szCs w:val="28"/>
        </w:rPr>
        <w:t xml:space="preserve">96.164,00 </w:t>
      </w:r>
      <w:r w:rsidRPr="0007038D">
        <w:rPr>
          <w:bCs/>
          <w:sz w:val="28"/>
          <w:szCs w:val="28"/>
          <w:lang w:val="nl-NL"/>
        </w:rPr>
        <w:t>tỷ/81.970,00 tỷ) so với dự toán Trung ương giao</w:t>
      </w:r>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đạt</w:t>
      </w:r>
      <w:proofErr w:type="spellEnd"/>
      <w:r w:rsidRPr="0007038D">
        <w:rPr>
          <w:sz w:val="28"/>
          <w:szCs w:val="28"/>
        </w:rPr>
        <w:t xml:space="preserve"> 108,5% (96.164,00 </w:t>
      </w:r>
      <w:proofErr w:type="spellStart"/>
      <w:r w:rsidRPr="0007038D">
        <w:rPr>
          <w:sz w:val="28"/>
          <w:szCs w:val="28"/>
        </w:rPr>
        <w:t>tỷ</w:t>
      </w:r>
      <w:proofErr w:type="spellEnd"/>
      <w:r w:rsidRPr="0007038D">
        <w:rPr>
          <w:sz w:val="28"/>
          <w:szCs w:val="28"/>
        </w:rPr>
        <w:t xml:space="preserve">/88.600,00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r w:rsidRPr="0007038D">
        <w:rPr>
          <w:bCs/>
          <w:sz w:val="28"/>
          <w:szCs w:val="28"/>
          <w:lang w:val="nl-NL"/>
        </w:rPr>
        <w:t>Hội đồng nhân dân tỉnh giao</w:t>
      </w:r>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107,5% (96.164,00 tỷ/89.483,48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bCs/>
          <w:sz w:val="28"/>
          <w:szCs w:val="28"/>
          <w:lang w:val="nl-NL"/>
        </w:rPr>
        <w:t xml:space="preserve"> Hội đồng nhân dân tỉnh giao</w:t>
      </w:r>
      <w:r w:rsidRPr="0007038D">
        <w:rPr>
          <w:sz w:val="28"/>
          <w:szCs w:val="28"/>
        </w:rPr>
        <w:t xml:space="preserve"> </w:t>
      </w:r>
      <w:proofErr w:type="spellStart"/>
      <w:r w:rsidRPr="0007038D">
        <w:rPr>
          <w:sz w:val="28"/>
          <w:szCs w:val="28"/>
        </w:rPr>
        <w:t>là</w:t>
      </w:r>
      <w:proofErr w:type="spellEnd"/>
      <w:r w:rsidRPr="0007038D">
        <w:rPr>
          <w:sz w:val="28"/>
          <w:szCs w:val="28"/>
        </w:rPr>
        <w:t xml:space="preserve"> 7.564,00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(96.164,00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- 88.600,00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Trong </w:t>
      </w:r>
      <w:proofErr w:type="spellStart"/>
      <w:r w:rsidRPr="0007038D">
        <w:rPr>
          <w:sz w:val="28"/>
          <w:szCs w:val="28"/>
        </w:rPr>
        <w:t>đo</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1.1.</w:t>
      </w:r>
      <w:r w:rsidRPr="0007038D">
        <w:rPr>
          <w:sz w:val="28"/>
          <w:szCs w:val="28"/>
        </w:rPr>
        <w:t xml:space="preserve"> Thu </w:t>
      </w:r>
      <w:proofErr w:type="spellStart"/>
      <w:r w:rsidRPr="0007038D">
        <w:rPr>
          <w:sz w:val="28"/>
          <w:szCs w:val="28"/>
        </w:rPr>
        <w:t>dầu</w:t>
      </w:r>
      <w:proofErr w:type="spellEnd"/>
      <w:r w:rsidRPr="0007038D">
        <w:rPr>
          <w:sz w:val="28"/>
          <w:szCs w:val="28"/>
        </w:rPr>
        <w:t xml:space="preserve"> </w:t>
      </w:r>
      <w:proofErr w:type="spellStart"/>
      <w:r w:rsidRPr="0007038D">
        <w:rPr>
          <w:sz w:val="28"/>
          <w:szCs w:val="28"/>
        </w:rPr>
        <w:t>thô</w:t>
      </w:r>
      <w:proofErr w:type="spellEnd"/>
      <w:r w:rsidRPr="0007038D">
        <w:rPr>
          <w:sz w:val="28"/>
          <w:szCs w:val="28"/>
        </w:rPr>
        <w:t xml:space="preserve"> </w:t>
      </w:r>
      <w:proofErr w:type="spellStart"/>
      <w:r w:rsidRPr="0007038D">
        <w:rPr>
          <w:sz w:val="28"/>
          <w:szCs w:val="28"/>
        </w:rPr>
        <w:t>ước</w:t>
      </w:r>
      <w:proofErr w:type="spellEnd"/>
      <w:r w:rsidRPr="0007038D">
        <w:rPr>
          <w:sz w:val="28"/>
          <w:szCs w:val="28"/>
        </w:rPr>
        <w:t xml:space="preserve"> </w:t>
      </w:r>
      <w:proofErr w:type="spellStart"/>
      <w:r w:rsidRPr="0007038D">
        <w:rPr>
          <w:sz w:val="28"/>
          <w:szCs w:val="28"/>
        </w:rPr>
        <w:t>thực</w:t>
      </w:r>
      <w:proofErr w:type="spellEnd"/>
      <w:r w:rsidRPr="0007038D">
        <w:rPr>
          <w:sz w:val="28"/>
          <w:szCs w:val="28"/>
        </w:rPr>
        <w:t xml:space="preserve"> </w:t>
      </w:r>
      <w:proofErr w:type="spellStart"/>
      <w:r w:rsidRPr="0007038D">
        <w:rPr>
          <w:sz w:val="28"/>
          <w:szCs w:val="28"/>
        </w:rPr>
        <w:t>hiện</w:t>
      </w:r>
      <w:proofErr w:type="spellEnd"/>
      <w:r w:rsidRPr="0007038D">
        <w:rPr>
          <w:sz w:val="28"/>
          <w:szCs w:val="28"/>
        </w:rPr>
        <w:t xml:space="preserve"> cả </w:t>
      </w:r>
      <w:proofErr w:type="spellStart"/>
      <w:r w:rsidRPr="0007038D">
        <w:rPr>
          <w:sz w:val="28"/>
          <w:szCs w:val="28"/>
        </w:rPr>
        <w:t>năm</w:t>
      </w:r>
      <w:proofErr w:type="spellEnd"/>
      <w:r w:rsidRPr="0007038D">
        <w:rPr>
          <w:sz w:val="28"/>
          <w:szCs w:val="28"/>
        </w:rPr>
        <w:t xml:space="preserve"> 2024 là 33.800,00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r w:rsidRPr="0007038D">
        <w:rPr>
          <w:bCs/>
          <w:sz w:val="28"/>
          <w:szCs w:val="28"/>
          <w:lang w:val="nl-NL"/>
        </w:rPr>
        <w:t>đạt 134,7% (</w:t>
      </w:r>
      <w:r w:rsidRPr="0007038D">
        <w:rPr>
          <w:sz w:val="28"/>
          <w:szCs w:val="28"/>
        </w:rPr>
        <w:t xml:space="preserve">33.800,00 </w:t>
      </w:r>
      <w:r w:rsidRPr="0007038D">
        <w:rPr>
          <w:bCs/>
          <w:sz w:val="28"/>
          <w:szCs w:val="28"/>
          <w:lang w:val="nl-NL"/>
        </w:rPr>
        <w:t>tỷ/25.100,00 tỷ) so với dự toán Trung ương giao</w:t>
      </w:r>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đạt</w:t>
      </w:r>
      <w:proofErr w:type="spellEnd"/>
      <w:r w:rsidRPr="0007038D">
        <w:rPr>
          <w:sz w:val="28"/>
          <w:szCs w:val="28"/>
        </w:rPr>
        <w:t xml:space="preserve"> 118,2% (33.800,00 </w:t>
      </w:r>
      <w:proofErr w:type="spellStart"/>
      <w:r w:rsidRPr="0007038D">
        <w:rPr>
          <w:sz w:val="28"/>
          <w:szCs w:val="28"/>
        </w:rPr>
        <w:t>tỷ</w:t>
      </w:r>
      <w:proofErr w:type="spellEnd"/>
      <w:r w:rsidRPr="0007038D">
        <w:rPr>
          <w:sz w:val="28"/>
          <w:szCs w:val="28"/>
        </w:rPr>
        <w:t xml:space="preserve">/28.600,00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r w:rsidRPr="0007038D">
        <w:rPr>
          <w:bCs/>
          <w:sz w:val="28"/>
          <w:szCs w:val="28"/>
          <w:lang w:val="nl-NL"/>
        </w:rPr>
        <w:t>Hội đồng nhân dân tỉnh giao</w:t>
      </w:r>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101,8% (33.800,00 tỷ/33.217,83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với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r w:rsidRPr="0007038D">
        <w:rPr>
          <w:bCs/>
          <w:sz w:val="28"/>
          <w:szCs w:val="28"/>
          <w:lang w:val="nl-NL"/>
        </w:rPr>
        <w:t>Hội đồng nhân dân tỉnh giao</w:t>
      </w:r>
      <w:r w:rsidRPr="0007038D">
        <w:rPr>
          <w:sz w:val="28"/>
          <w:szCs w:val="28"/>
        </w:rPr>
        <w:t xml:space="preserve"> </w:t>
      </w:r>
      <w:proofErr w:type="spellStart"/>
      <w:r w:rsidRPr="0007038D">
        <w:rPr>
          <w:sz w:val="28"/>
          <w:szCs w:val="28"/>
        </w:rPr>
        <w:t>là</w:t>
      </w:r>
      <w:proofErr w:type="spellEnd"/>
      <w:r w:rsidRPr="0007038D">
        <w:rPr>
          <w:sz w:val="28"/>
          <w:szCs w:val="28"/>
        </w:rPr>
        <w:t xml:space="preserve"> 5.200,00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(33.800,00 tỷ </w:t>
      </w:r>
      <w:proofErr w:type="spellStart"/>
      <w:r w:rsidRPr="0007038D">
        <w:rPr>
          <w:sz w:val="28"/>
          <w:szCs w:val="28"/>
        </w:rPr>
        <w:t>đồng</w:t>
      </w:r>
      <w:proofErr w:type="spellEnd"/>
      <w:r w:rsidRPr="0007038D">
        <w:rPr>
          <w:sz w:val="28"/>
          <w:szCs w:val="28"/>
        </w:rPr>
        <w:t xml:space="preserve"> - 28.600,00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bCs/>
          <w:sz w:val="28"/>
          <w:szCs w:val="28"/>
          <w:lang w:val="nl-NL"/>
        </w:rPr>
      </w:pPr>
      <w:r w:rsidRPr="0007038D">
        <w:rPr>
          <w:bCs/>
          <w:sz w:val="28"/>
          <w:szCs w:val="28"/>
          <w:lang w:val="nl-NL"/>
        </w:rPr>
        <w:t xml:space="preserve">Nguyên nhân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dầu</w:t>
      </w:r>
      <w:proofErr w:type="spellEnd"/>
      <w:r w:rsidRPr="0007038D">
        <w:rPr>
          <w:sz w:val="28"/>
          <w:szCs w:val="28"/>
        </w:rPr>
        <w:t xml:space="preserve"> </w:t>
      </w:r>
      <w:proofErr w:type="spellStart"/>
      <w:r w:rsidRPr="0007038D">
        <w:rPr>
          <w:sz w:val="28"/>
          <w:szCs w:val="28"/>
        </w:rPr>
        <w:t>thô</w:t>
      </w:r>
      <w:proofErr w:type="spellEnd"/>
      <w:r w:rsidRPr="0007038D">
        <w:rPr>
          <w:sz w:val="28"/>
          <w:szCs w:val="28"/>
        </w:rPr>
        <w:t xml:space="preserve"> </w:t>
      </w:r>
      <w:proofErr w:type="spellStart"/>
      <w:r w:rsidRPr="0007038D">
        <w:rPr>
          <w:sz w:val="28"/>
          <w:szCs w:val="28"/>
        </w:rPr>
        <w:t>ước</w:t>
      </w:r>
      <w:proofErr w:type="spellEnd"/>
      <w:r w:rsidRPr="0007038D">
        <w:rPr>
          <w:sz w:val="28"/>
          <w:szCs w:val="28"/>
        </w:rPr>
        <w:t xml:space="preserve"> </w:t>
      </w:r>
      <w:proofErr w:type="spellStart"/>
      <w:r w:rsidRPr="0007038D">
        <w:rPr>
          <w:sz w:val="28"/>
          <w:szCs w:val="28"/>
        </w:rPr>
        <w:t>thực</w:t>
      </w:r>
      <w:proofErr w:type="spellEnd"/>
      <w:r w:rsidRPr="0007038D">
        <w:rPr>
          <w:sz w:val="28"/>
          <w:szCs w:val="28"/>
        </w:rPr>
        <w:t xml:space="preserve"> </w:t>
      </w:r>
      <w:proofErr w:type="spellStart"/>
      <w:r w:rsidRPr="0007038D">
        <w:rPr>
          <w:sz w:val="28"/>
          <w:szCs w:val="28"/>
        </w:rPr>
        <w:t>hiện</w:t>
      </w:r>
      <w:proofErr w:type="spellEnd"/>
      <w:r w:rsidRPr="0007038D">
        <w:rPr>
          <w:sz w:val="28"/>
          <w:szCs w:val="28"/>
        </w:rPr>
        <w:t xml:space="preserve"> cả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cao</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r w:rsidRPr="0007038D">
        <w:rPr>
          <w:bCs/>
          <w:sz w:val="28"/>
          <w:szCs w:val="28"/>
          <w:lang w:val="nl-NL"/>
        </w:rPr>
        <w:t>là do giá dầu thô ước cả năm 2024 là 88,0 USD/thùng, cao hơn giá dầu xây dựng dự toán là 18,0 USD/thùng (88,0 USD/thùng - 70 USD/thùng).</w:t>
      </w:r>
    </w:p>
    <w:p w:rsidR="00944C7C" w:rsidRPr="0007038D" w:rsidRDefault="00944C7C" w:rsidP="00944C7C">
      <w:pPr>
        <w:spacing w:before="120" w:after="120"/>
        <w:ind w:firstLine="709"/>
        <w:jc w:val="both"/>
        <w:rPr>
          <w:sz w:val="28"/>
          <w:szCs w:val="28"/>
          <w:lang w:val="nl-NL"/>
        </w:rPr>
      </w:pPr>
      <w:r w:rsidRPr="0007038D">
        <w:rPr>
          <w:b/>
          <w:sz w:val="28"/>
          <w:szCs w:val="28"/>
          <w:lang w:val="nl-NL"/>
        </w:rPr>
        <w:t>1.2.</w:t>
      </w:r>
      <w:r w:rsidRPr="0007038D">
        <w:rPr>
          <w:sz w:val="28"/>
          <w:szCs w:val="28"/>
          <w:lang w:val="nl-NL"/>
        </w:rPr>
        <w:t xml:space="preserve"> Thu xuất nhập khẩu ước thực hiện cả năm 2024 là 19.500,00 tỷ đồng, ước đạt 108,3% (19.500,00 tỷ/18.000,00 tỷ) so với dự toán và bằng 115,8% (19.500,00 tỷ/16.840,91 tỷ) so với cùng kỳ. Ước tăng so với dự toán là 1.500,00 tỷ đồng (19.500,00 tỷ đồng - 18.000,00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Nguyên nhân chủ yếu là do</w:t>
      </w:r>
      <w:r w:rsidRPr="0007038D">
        <w:rPr>
          <w:sz w:val="28"/>
          <w:szCs w:val="28"/>
          <w:vertAlign w:val="superscript"/>
        </w:rPr>
        <w:footnoteReference w:id="1"/>
      </w:r>
      <w:r w:rsidRPr="0007038D">
        <w:rPr>
          <w:sz w:val="28"/>
          <w:szCs w:val="28"/>
          <w:lang w:val="nl-NL"/>
        </w:rPr>
        <w:t xml:space="preserve"> từ năm 2024, Công ty Hóa dầu Long Sơn chính thức đưa vào vận hành nên số thuế giá trị gia tăng của mặt hàng nhập khẩu hóa chất tăng, ước thực hiện cả năm 2024 là 1.449 tỷ đồng (cùng kỳ nộp 712 tỷ đồng); Công ty khí Việt Nam ước nộp cả năm 2024 là 1.544 tỷ đồng (cùng kỳ nộp 72 tỷ đồng).</w:t>
      </w:r>
    </w:p>
    <w:p w:rsidR="00944C7C" w:rsidRPr="0007038D" w:rsidRDefault="00944C7C" w:rsidP="00944C7C">
      <w:pPr>
        <w:spacing w:before="120" w:after="120"/>
        <w:ind w:firstLine="709"/>
        <w:jc w:val="both"/>
        <w:rPr>
          <w:sz w:val="28"/>
          <w:szCs w:val="28"/>
          <w:lang w:val="nl-NL"/>
        </w:rPr>
      </w:pPr>
      <w:r w:rsidRPr="0007038D">
        <w:rPr>
          <w:b/>
          <w:sz w:val="28"/>
          <w:szCs w:val="28"/>
          <w:lang w:val="nl-NL"/>
        </w:rPr>
        <w:t>1.3.</w:t>
      </w:r>
      <w:r w:rsidRPr="0007038D">
        <w:rPr>
          <w:sz w:val="28"/>
          <w:szCs w:val="28"/>
          <w:lang w:val="nl-NL"/>
        </w:rPr>
        <w:t xml:space="preserve"> Thu ngân sách nhà nước phần nội địa ước thực hiện cả năm 2024 là 42.864,00 tỷ đồng</w:t>
      </w:r>
      <w:r w:rsidRPr="0007038D">
        <w:rPr>
          <w:sz w:val="28"/>
          <w:szCs w:val="28"/>
          <w:vertAlign w:val="superscript"/>
        </w:rPr>
        <w:footnoteReference w:id="2"/>
      </w:r>
      <w:r w:rsidRPr="0007038D">
        <w:rPr>
          <w:sz w:val="28"/>
          <w:szCs w:val="28"/>
          <w:lang w:val="nl-NL"/>
        </w:rPr>
        <w:t xml:space="preserve">, ước </w:t>
      </w:r>
      <w:r w:rsidRPr="0007038D">
        <w:rPr>
          <w:bCs/>
          <w:sz w:val="28"/>
          <w:szCs w:val="28"/>
          <w:lang w:val="nl-NL"/>
        </w:rPr>
        <w:t>đạt 110,3% (</w:t>
      </w:r>
      <w:r w:rsidRPr="0007038D">
        <w:rPr>
          <w:sz w:val="28"/>
          <w:szCs w:val="28"/>
          <w:lang w:val="nl-NL"/>
        </w:rPr>
        <w:t xml:space="preserve">42.864,00 </w:t>
      </w:r>
      <w:r w:rsidRPr="0007038D">
        <w:rPr>
          <w:bCs/>
          <w:sz w:val="28"/>
          <w:szCs w:val="28"/>
          <w:lang w:val="nl-NL"/>
        </w:rPr>
        <w:t xml:space="preserve">tỷ/38.870,00 tỷ) so với dự toán Trung ương giao, </w:t>
      </w:r>
      <w:r w:rsidRPr="0007038D">
        <w:rPr>
          <w:sz w:val="28"/>
          <w:szCs w:val="28"/>
          <w:lang w:val="nl-NL"/>
        </w:rPr>
        <w:t xml:space="preserve">ước đạt 102,1% (42.864,00 tỷ/42.000,00 tỷ) so với dự toán </w:t>
      </w:r>
      <w:r w:rsidRPr="0007038D">
        <w:rPr>
          <w:bCs/>
          <w:sz w:val="28"/>
          <w:szCs w:val="28"/>
          <w:lang w:val="nl-NL"/>
        </w:rPr>
        <w:t>Hội đồng nhân dân tỉnh giao</w:t>
      </w:r>
      <w:r w:rsidRPr="0007038D">
        <w:rPr>
          <w:sz w:val="28"/>
          <w:szCs w:val="28"/>
          <w:lang w:val="nl-NL"/>
        </w:rPr>
        <w:t xml:space="preserve"> và bằng 108,7% (42.864,00 tỷ/39.424,73 tỷ) so với cùng kỳ. </w:t>
      </w:r>
    </w:p>
    <w:p w:rsidR="00944C7C" w:rsidRPr="0007038D" w:rsidRDefault="00944C7C" w:rsidP="00944C7C">
      <w:pPr>
        <w:spacing w:before="120" w:after="120"/>
        <w:ind w:firstLine="709"/>
        <w:jc w:val="both"/>
        <w:rPr>
          <w:sz w:val="28"/>
          <w:szCs w:val="28"/>
          <w:lang w:val="nl-NL"/>
        </w:rPr>
      </w:pPr>
      <w:r w:rsidRPr="0007038D">
        <w:rPr>
          <w:sz w:val="28"/>
          <w:szCs w:val="28"/>
          <w:lang w:val="nl-NL"/>
        </w:rPr>
        <w:t>Trong 18 khoản thu ngân sách nhà nước (phần nội địa) thì có 11/18 khoản thu ước đạt và vượt dự toán Hội đồng nhân dân tỉnh giao; 05/18 khoản thu ước thực hiện không đạt dự toán Hội đồng nhân dân tỉnh giao và 02/18 khoản thu không giao dự toán nhưng thực tế có phát sinh trong năm 2024, cụ thể:</w:t>
      </w:r>
    </w:p>
    <w:p w:rsidR="00944C7C" w:rsidRPr="0007038D" w:rsidRDefault="00944C7C" w:rsidP="00944C7C">
      <w:pPr>
        <w:spacing w:before="120" w:after="120"/>
        <w:ind w:firstLine="709"/>
        <w:jc w:val="both"/>
        <w:rPr>
          <w:sz w:val="28"/>
          <w:szCs w:val="28"/>
          <w:lang w:val="nl-NL"/>
        </w:rPr>
      </w:pPr>
      <w:r w:rsidRPr="0007038D">
        <w:rPr>
          <w:b/>
          <w:sz w:val="28"/>
          <w:szCs w:val="28"/>
          <w:lang w:val="nl-NL"/>
        </w:rPr>
        <w:t>1.3.1.</w:t>
      </w:r>
      <w:r w:rsidRPr="0007038D">
        <w:rPr>
          <w:sz w:val="28"/>
          <w:szCs w:val="28"/>
          <w:lang w:val="nl-NL"/>
        </w:rPr>
        <w:t xml:space="preserve"> Các khoản thu ước thực hiện đạt và vượt dự toán năm 2024</w:t>
      </w:r>
    </w:p>
    <w:p w:rsidR="00944C7C" w:rsidRPr="0007038D" w:rsidRDefault="00944C7C" w:rsidP="00944C7C">
      <w:pPr>
        <w:spacing w:before="120" w:after="120"/>
        <w:ind w:firstLine="709"/>
        <w:jc w:val="both"/>
        <w:rPr>
          <w:sz w:val="28"/>
          <w:szCs w:val="28"/>
          <w:lang w:val="nl-NL"/>
        </w:rPr>
      </w:pPr>
      <w:r w:rsidRPr="0007038D">
        <w:rPr>
          <w:sz w:val="28"/>
          <w:szCs w:val="28"/>
          <w:lang w:val="nl-NL"/>
        </w:rPr>
        <w:lastRenderedPageBreak/>
        <w:t xml:space="preserve">- Thu từ khu vực doanh nghiệp có vốn đầu tư nước ngoài ước thực hiện cả năm 2024 là 18.117,50 tỷ đồng, ước </w:t>
      </w:r>
      <w:r w:rsidRPr="0007038D">
        <w:rPr>
          <w:bCs/>
          <w:sz w:val="28"/>
          <w:szCs w:val="28"/>
          <w:lang w:val="nl-NL"/>
        </w:rPr>
        <w:t>đạt 114,7% (</w:t>
      </w:r>
      <w:r w:rsidRPr="0007038D">
        <w:rPr>
          <w:sz w:val="28"/>
          <w:szCs w:val="28"/>
          <w:lang w:val="nl-NL"/>
        </w:rPr>
        <w:t xml:space="preserve">18.117,50 </w:t>
      </w:r>
      <w:r w:rsidRPr="0007038D">
        <w:rPr>
          <w:bCs/>
          <w:sz w:val="28"/>
          <w:szCs w:val="28"/>
          <w:lang w:val="nl-NL"/>
        </w:rPr>
        <w:t>tỷ/15.790,00 tỷ) so với dự toán Trung ương giao,</w:t>
      </w:r>
      <w:r w:rsidRPr="0007038D">
        <w:rPr>
          <w:sz w:val="28"/>
          <w:szCs w:val="28"/>
          <w:lang w:val="nl-NL"/>
        </w:rPr>
        <w:t xml:space="preserve"> ước đạt 102,4% (18.117,50 tỷ/17.700,00 tỷ) so với dự toán Hội đồng nhân dân tỉnh giao và bằng 110,5% (18.117,50 tỷ/16.393,92 tỷ) so với cùng kỳ. Ước tăng so với dự toán Hội đồng nhân dân tỉnh giao là 417,50 tỷ đồng </w:t>
      </w:r>
      <w:r w:rsidRPr="0007038D">
        <w:rPr>
          <w:bCs/>
          <w:sz w:val="28"/>
          <w:szCs w:val="28"/>
          <w:lang w:val="nl-NL"/>
        </w:rPr>
        <w:t>(</w:t>
      </w:r>
      <w:r w:rsidRPr="0007038D">
        <w:rPr>
          <w:sz w:val="28"/>
          <w:szCs w:val="28"/>
          <w:lang w:val="nl-NL"/>
        </w:rPr>
        <w:t xml:space="preserve">18.117,50 </w:t>
      </w:r>
      <w:r w:rsidRPr="0007038D">
        <w:rPr>
          <w:bCs/>
          <w:sz w:val="28"/>
          <w:szCs w:val="28"/>
          <w:lang w:val="nl-NL"/>
        </w:rPr>
        <w:t>tỷ</w:t>
      </w:r>
      <w:r w:rsidRPr="0007038D">
        <w:rPr>
          <w:sz w:val="28"/>
          <w:szCs w:val="28"/>
          <w:lang w:val="nl-NL"/>
        </w:rPr>
        <w:t xml:space="preserve"> đồng - 17.700,00 </w:t>
      </w:r>
      <w:r w:rsidRPr="0007038D">
        <w:rPr>
          <w:bCs/>
          <w:sz w:val="28"/>
          <w:szCs w:val="28"/>
          <w:lang w:val="nl-NL"/>
        </w:rPr>
        <w:t>tỷ</w:t>
      </w:r>
      <w:r w:rsidRPr="0007038D">
        <w:rPr>
          <w:sz w:val="28"/>
          <w:szCs w:val="28"/>
          <w:lang w:val="nl-NL"/>
        </w:rPr>
        <w:t xml:space="preserve"> đồng</w:t>
      </w:r>
      <w:r w:rsidRPr="0007038D">
        <w:rPr>
          <w:bCs/>
          <w:sz w:val="28"/>
          <w:szCs w:val="28"/>
          <w:lang w:val="nl-NL"/>
        </w:rPr>
        <w:t>)</w:t>
      </w:r>
      <w:r w:rsidRPr="0007038D">
        <w:rPr>
          <w:sz w:val="28"/>
          <w:szCs w:val="28"/>
          <w:lang w:val="nl-NL"/>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khu</w:t>
      </w:r>
      <w:proofErr w:type="spellEnd"/>
      <w:r w:rsidRPr="0007038D">
        <w:rPr>
          <w:sz w:val="28"/>
          <w:szCs w:val="28"/>
        </w:rPr>
        <w:t xml:space="preserve"> </w:t>
      </w:r>
      <w:proofErr w:type="spellStart"/>
      <w:r w:rsidRPr="0007038D">
        <w:rPr>
          <w:sz w:val="28"/>
          <w:szCs w:val="28"/>
        </w:rPr>
        <w:t>vực</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ngoài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vượt</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tiêu</w:t>
      </w:r>
      <w:proofErr w:type="spellEnd"/>
      <w:r w:rsidRPr="0007038D">
        <w:rPr>
          <w:sz w:val="28"/>
          <w:szCs w:val="28"/>
        </w:rPr>
        <w:t xml:space="preserve"> </w:t>
      </w:r>
      <w:proofErr w:type="spellStart"/>
      <w:r w:rsidRPr="0007038D">
        <w:rPr>
          <w:sz w:val="28"/>
          <w:szCs w:val="28"/>
        </w:rPr>
        <w:t>thụ</w:t>
      </w:r>
      <w:proofErr w:type="spellEnd"/>
      <w:r w:rsidRPr="0007038D">
        <w:rPr>
          <w:sz w:val="28"/>
          <w:szCs w:val="28"/>
        </w:rPr>
        <w:t xml:space="preserve"> </w:t>
      </w:r>
      <w:proofErr w:type="spellStart"/>
      <w:r w:rsidRPr="0007038D">
        <w:rPr>
          <w:sz w:val="28"/>
          <w:szCs w:val="28"/>
        </w:rPr>
        <w:t>đặc</w:t>
      </w:r>
      <w:proofErr w:type="spellEnd"/>
      <w:r w:rsidRPr="0007038D">
        <w:rPr>
          <w:sz w:val="28"/>
          <w:szCs w:val="28"/>
        </w:rPr>
        <w:t xml:space="preserve"> </w:t>
      </w:r>
      <w:proofErr w:type="spellStart"/>
      <w:r w:rsidRPr="0007038D">
        <w:rPr>
          <w:sz w:val="28"/>
          <w:szCs w:val="28"/>
        </w:rPr>
        <w:t>biệt</w:t>
      </w:r>
      <w:proofErr w:type="spellEnd"/>
      <w:r w:rsidRPr="0007038D">
        <w:rPr>
          <w:sz w:val="28"/>
          <w:szCs w:val="28"/>
        </w:rPr>
        <w:t xml:space="preserve"> </w:t>
      </w:r>
      <w:r w:rsidRPr="0007038D">
        <w:rPr>
          <w:i/>
          <w:sz w:val="28"/>
          <w:szCs w:val="28"/>
        </w:rPr>
        <w:t>(</w:t>
      </w:r>
      <w:proofErr w:type="spellStart"/>
      <w:r w:rsidRPr="0007038D">
        <w:rPr>
          <w:i/>
          <w:sz w:val="28"/>
          <w:szCs w:val="28"/>
        </w:rPr>
        <w:t>chiếm</w:t>
      </w:r>
      <w:proofErr w:type="spellEnd"/>
      <w:r w:rsidRPr="0007038D">
        <w:rPr>
          <w:i/>
          <w:sz w:val="28"/>
          <w:szCs w:val="28"/>
        </w:rPr>
        <w:t xml:space="preserve"> </w:t>
      </w:r>
      <w:proofErr w:type="spellStart"/>
      <w:r w:rsidRPr="0007038D">
        <w:rPr>
          <w:i/>
          <w:sz w:val="28"/>
          <w:szCs w:val="28"/>
        </w:rPr>
        <w:t>tỷ</w:t>
      </w:r>
      <w:proofErr w:type="spellEnd"/>
      <w:r w:rsidRPr="0007038D">
        <w:rPr>
          <w:i/>
          <w:sz w:val="28"/>
          <w:szCs w:val="28"/>
        </w:rPr>
        <w:t xml:space="preserve"> </w:t>
      </w:r>
      <w:proofErr w:type="spellStart"/>
      <w:r w:rsidRPr="0007038D">
        <w:rPr>
          <w:i/>
          <w:sz w:val="28"/>
          <w:szCs w:val="28"/>
        </w:rPr>
        <w:t>trọng</w:t>
      </w:r>
      <w:proofErr w:type="spellEnd"/>
      <w:r w:rsidRPr="0007038D">
        <w:rPr>
          <w:i/>
          <w:sz w:val="28"/>
          <w:szCs w:val="28"/>
        </w:rPr>
        <w:t xml:space="preserve"> 54,9% (9.710,00 </w:t>
      </w:r>
      <w:proofErr w:type="spellStart"/>
      <w:r w:rsidRPr="0007038D">
        <w:rPr>
          <w:i/>
          <w:sz w:val="28"/>
          <w:szCs w:val="28"/>
        </w:rPr>
        <w:t>tỷ</w:t>
      </w:r>
      <w:proofErr w:type="spellEnd"/>
      <w:r w:rsidRPr="0007038D">
        <w:rPr>
          <w:i/>
          <w:sz w:val="28"/>
          <w:szCs w:val="28"/>
        </w:rPr>
        <w:t xml:space="preserve">/17.700,00 </w:t>
      </w:r>
      <w:proofErr w:type="spellStart"/>
      <w:r w:rsidRPr="0007038D">
        <w:rPr>
          <w:i/>
          <w:sz w:val="28"/>
          <w:szCs w:val="28"/>
        </w:rPr>
        <w:t>tỷ</w:t>
      </w:r>
      <w:proofErr w:type="spellEnd"/>
      <w:r w:rsidRPr="0007038D">
        <w:rPr>
          <w:i/>
          <w:sz w:val="28"/>
          <w:szCs w:val="28"/>
        </w:rPr>
        <w:t xml:space="preserve">) </w:t>
      </w:r>
      <w:proofErr w:type="spellStart"/>
      <w:r w:rsidRPr="0007038D">
        <w:rPr>
          <w:i/>
          <w:sz w:val="28"/>
          <w:szCs w:val="28"/>
        </w:rPr>
        <w:t>dự</w:t>
      </w:r>
      <w:proofErr w:type="spellEnd"/>
      <w:r w:rsidRPr="0007038D">
        <w:rPr>
          <w:i/>
          <w:sz w:val="28"/>
          <w:szCs w:val="28"/>
        </w:rPr>
        <w:t xml:space="preserve"> </w:t>
      </w:r>
      <w:proofErr w:type="spellStart"/>
      <w:r w:rsidRPr="0007038D">
        <w:rPr>
          <w:i/>
          <w:sz w:val="28"/>
          <w:szCs w:val="28"/>
        </w:rPr>
        <w:t>toán</w:t>
      </w:r>
      <w:proofErr w:type="spellEnd"/>
      <w:r w:rsidRPr="0007038D">
        <w:rPr>
          <w:i/>
          <w:sz w:val="28"/>
          <w:szCs w:val="28"/>
        </w:rPr>
        <w:t xml:space="preserve"> </w:t>
      </w:r>
      <w:proofErr w:type="spellStart"/>
      <w:r w:rsidRPr="0007038D">
        <w:rPr>
          <w:i/>
          <w:sz w:val="28"/>
          <w:szCs w:val="28"/>
        </w:rPr>
        <w:t>thu</w:t>
      </w:r>
      <w:proofErr w:type="spellEnd"/>
      <w:r w:rsidRPr="0007038D">
        <w:rPr>
          <w:i/>
          <w:sz w:val="28"/>
          <w:szCs w:val="28"/>
        </w:rPr>
        <w:t xml:space="preserve"> </w:t>
      </w:r>
      <w:proofErr w:type="spellStart"/>
      <w:r w:rsidRPr="0007038D">
        <w:rPr>
          <w:i/>
          <w:sz w:val="28"/>
          <w:szCs w:val="28"/>
        </w:rPr>
        <w:t>ngân</w:t>
      </w:r>
      <w:proofErr w:type="spellEnd"/>
      <w:r w:rsidRPr="0007038D">
        <w:rPr>
          <w:i/>
          <w:sz w:val="28"/>
          <w:szCs w:val="28"/>
        </w:rPr>
        <w:t xml:space="preserve"> </w:t>
      </w:r>
      <w:proofErr w:type="spellStart"/>
      <w:r w:rsidRPr="0007038D">
        <w:rPr>
          <w:i/>
          <w:sz w:val="28"/>
          <w:szCs w:val="28"/>
        </w:rPr>
        <w:t>sách</w:t>
      </w:r>
      <w:proofErr w:type="spellEnd"/>
      <w:r w:rsidRPr="0007038D">
        <w:rPr>
          <w:i/>
          <w:sz w:val="28"/>
          <w:szCs w:val="28"/>
        </w:rPr>
        <w:t xml:space="preserve"> </w:t>
      </w:r>
      <w:proofErr w:type="spellStart"/>
      <w:r w:rsidRPr="0007038D">
        <w:rPr>
          <w:i/>
          <w:sz w:val="28"/>
          <w:szCs w:val="28"/>
        </w:rPr>
        <w:t>từ</w:t>
      </w:r>
      <w:proofErr w:type="spellEnd"/>
      <w:r w:rsidRPr="0007038D">
        <w:rPr>
          <w:i/>
          <w:sz w:val="28"/>
          <w:szCs w:val="28"/>
        </w:rPr>
        <w:t xml:space="preserve"> </w:t>
      </w:r>
      <w:proofErr w:type="spellStart"/>
      <w:r w:rsidRPr="0007038D">
        <w:rPr>
          <w:i/>
          <w:sz w:val="28"/>
          <w:szCs w:val="28"/>
        </w:rPr>
        <w:t>khu</w:t>
      </w:r>
      <w:proofErr w:type="spellEnd"/>
      <w:r w:rsidRPr="0007038D">
        <w:rPr>
          <w:i/>
          <w:sz w:val="28"/>
          <w:szCs w:val="28"/>
        </w:rPr>
        <w:t xml:space="preserve"> </w:t>
      </w:r>
      <w:proofErr w:type="spellStart"/>
      <w:r w:rsidRPr="0007038D">
        <w:rPr>
          <w:i/>
          <w:sz w:val="28"/>
          <w:szCs w:val="28"/>
        </w:rPr>
        <w:t>vực</w:t>
      </w:r>
      <w:proofErr w:type="spellEnd"/>
      <w:r w:rsidRPr="0007038D">
        <w:rPr>
          <w:i/>
          <w:sz w:val="28"/>
          <w:szCs w:val="28"/>
        </w:rPr>
        <w:t xml:space="preserve"> </w:t>
      </w:r>
      <w:proofErr w:type="spellStart"/>
      <w:r w:rsidRPr="0007038D">
        <w:rPr>
          <w:i/>
          <w:sz w:val="28"/>
          <w:szCs w:val="28"/>
        </w:rPr>
        <w:t>doanh</w:t>
      </w:r>
      <w:proofErr w:type="spellEnd"/>
      <w:r w:rsidRPr="0007038D">
        <w:rPr>
          <w:i/>
          <w:sz w:val="28"/>
          <w:szCs w:val="28"/>
        </w:rPr>
        <w:t xml:space="preserve"> </w:t>
      </w:r>
      <w:proofErr w:type="spellStart"/>
      <w:r w:rsidRPr="0007038D">
        <w:rPr>
          <w:i/>
          <w:sz w:val="28"/>
          <w:szCs w:val="28"/>
        </w:rPr>
        <w:t>nghiệp</w:t>
      </w:r>
      <w:proofErr w:type="spellEnd"/>
      <w:r w:rsidRPr="0007038D">
        <w:rPr>
          <w:i/>
          <w:sz w:val="28"/>
          <w:szCs w:val="28"/>
        </w:rPr>
        <w:t xml:space="preserve"> </w:t>
      </w:r>
      <w:proofErr w:type="spellStart"/>
      <w:r w:rsidRPr="0007038D">
        <w:rPr>
          <w:i/>
          <w:sz w:val="28"/>
          <w:szCs w:val="28"/>
        </w:rPr>
        <w:t>đầu</w:t>
      </w:r>
      <w:proofErr w:type="spellEnd"/>
      <w:r w:rsidRPr="0007038D">
        <w:rPr>
          <w:i/>
          <w:sz w:val="28"/>
          <w:szCs w:val="28"/>
        </w:rPr>
        <w:t xml:space="preserve"> </w:t>
      </w:r>
      <w:proofErr w:type="spellStart"/>
      <w:r w:rsidRPr="0007038D">
        <w:rPr>
          <w:i/>
          <w:sz w:val="28"/>
          <w:szCs w:val="28"/>
        </w:rPr>
        <w:t>tư</w:t>
      </w:r>
      <w:proofErr w:type="spellEnd"/>
      <w:r w:rsidRPr="0007038D">
        <w:rPr>
          <w:i/>
          <w:sz w:val="28"/>
          <w:szCs w:val="28"/>
        </w:rPr>
        <w:t xml:space="preserve"> </w:t>
      </w:r>
      <w:proofErr w:type="spellStart"/>
      <w:r w:rsidRPr="0007038D">
        <w:rPr>
          <w:i/>
          <w:sz w:val="28"/>
          <w:szCs w:val="28"/>
        </w:rPr>
        <w:t>nước</w:t>
      </w:r>
      <w:proofErr w:type="spellEnd"/>
      <w:r w:rsidRPr="0007038D">
        <w:rPr>
          <w:i/>
          <w:sz w:val="28"/>
          <w:szCs w:val="28"/>
        </w:rPr>
        <w:t xml:space="preserve"> </w:t>
      </w:r>
      <w:proofErr w:type="spellStart"/>
      <w:r w:rsidRPr="0007038D">
        <w:rPr>
          <w:i/>
          <w:sz w:val="28"/>
          <w:szCs w:val="28"/>
        </w:rPr>
        <w:t>ngoài</w:t>
      </w:r>
      <w:proofErr w:type="spellEnd"/>
      <w:r w:rsidRPr="0007038D">
        <w:rPr>
          <w:i/>
          <w:sz w:val="28"/>
          <w:szCs w:val="28"/>
        </w:rPr>
        <w:t>)</w:t>
      </w:r>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9.980,00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102,8% (9.980,00 </w:t>
      </w:r>
      <w:proofErr w:type="spellStart"/>
      <w:r w:rsidRPr="0007038D">
        <w:rPr>
          <w:sz w:val="28"/>
          <w:szCs w:val="28"/>
        </w:rPr>
        <w:t>tỷ</w:t>
      </w:r>
      <w:proofErr w:type="spellEnd"/>
      <w:r w:rsidRPr="0007038D">
        <w:rPr>
          <w:sz w:val="28"/>
          <w:szCs w:val="28"/>
        </w:rPr>
        <w:t xml:space="preserve">/9.710,00 </w:t>
      </w:r>
      <w:proofErr w:type="spellStart"/>
      <w:r w:rsidRPr="0007038D">
        <w:rPr>
          <w:sz w:val="28"/>
          <w:szCs w:val="28"/>
        </w:rPr>
        <w:t>tỷ</w:t>
      </w:r>
      <w:proofErr w:type="spellEnd"/>
      <w:r w:rsidRPr="0007038D">
        <w:rPr>
          <w:sz w:val="28"/>
          <w:szCs w:val="28"/>
        </w:rPr>
        <w:t xml:space="preserve">) </w:t>
      </w:r>
      <w:r w:rsidRPr="0007038D">
        <w:rPr>
          <w:bCs/>
          <w:sz w:val="28"/>
          <w:szCs w:val="28"/>
          <w:lang w:val="nl-NL"/>
        </w:rPr>
        <w:t>so với dự toán</w:t>
      </w:r>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111,7% (9.980,00 </w:t>
      </w:r>
      <w:proofErr w:type="spellStart"/>
      <w:r w:rsidRPr="0007038D">
        <w:rPr>
          <w:sz w:val="28"/>
          <w:szCs w:val="28"/>
        </w:rPr>
        <w:t>tỷ</w:t>
      </w:r>
      <w:proofErr w:type="spellEnd"/>
      <w:r w:rsidRPr="0007038D">
        <w:rPr>
          <w:sz w:val="28"/>
          <w:szCs w:val="28"/>
        </w:rPr>
        <w:t xml:space="preserve">/8.933,91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máy</w:t>
      </w:r>
      <w:proofErr w:type="spellEnd"/>
      <w:r w:rsidRPr="0007038D">
        <w:rPr>
          <w:sz w:val="28"/>
          <w:szCs w:val="28"/>
        </w:rPr>
        <w:t xml:space="preserve"> Bia Heineken Việt Nam - </w:t>
      </w:r>
      <w:proofErr w:type="spellStart"/>
      <w:r w:rsidRPr="0007038D">
        <w:rPr>
          <w:sz w:val="28"/>
          <w:szCs w:val="28"/>
        </w:rPr>
        <w:t>Vũng</w:t>
      </w:r>
      <w:proofErr w:type="spellEnd"/>
      <w:r w:rsidRPr="0007038D">
        <w:rPr>
          <w:sz w:val="28"/>
          <w:szCs w:val="28"/>
        </w:rPr>
        <w:t xml:space="preserve"> </w:t>
      </w:r>
      <w:proofErr w:type="spellStart"/>
      <w:r w:rsidRPr="0007038D">
        <w:rPr>
          <w:sz w:val="28"/>
          <w:szCs w:val="28"/>
        </w:rPr>
        <w:t>Tàu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9.580,00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1.098,90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(9.580,00 </w:t>
      </w:r>
      <w:proofErr w:type="spellStart"/>
      <w:r w:rsidRPr="0007038D">
        <w:rPr>
          <w:sz w:val="28"/>
          <w:szCs w:val="28"/>
        </w:rPr>
        <w:t>tỷ</w:t>
      </w:r>
      <w:proofErr w:type="spellEnd"/>
      <w:r w:rsidRPr="0007038D">
        <w:rPr>
          <w:sz w:val="28"/>
          <w:szCs w:val="28"/>
        </w:rPr>
        <w:t xml:space="preserve"> - 8.481,10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do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kiến</w:t>
      </w:r>
      <w:proofErr w:type="spellEnd"/>
      <w:r w:rsidRPr="0007038D">
        <w:rPr>
          <w:sz w:val="28"/>
          <w:szCs w:val="28"/>
        </w:rPr>
        <w:t xml:space="preserve"> </w:t>
      </w:r>
      <w:proofErr w:type="spellStart"/>
      <w:r w:rsidRPr="0007038D">
        <w:rPr>
          <w:sz w:val="28"/>
          <w:szCs w:val="28"/>
        </w:rPr>
        <w:t>sản</w:t>
      </w:r>
      <w:proofErr w:type="spellEnd"/>
      <w:r w:rsidRPr="0007038D">
        <w:rPr>
          <w:sz w:val="28"/>
          <w:szCs w:val="28"/>
        </w:rPr>
        <w:t xml:space="preserve"> </w:t>
      </w:r>
      <w:proofErr w:type="spellStart"/>
      <w:r w:rsidRPr="0007038D">
        <w:rPr>
          <w:sz w:val="28"/>
          <w:szCs w:val="28"/>
        </w:rPr>
        <w:t>lượng</w:t>
      </w:r>
      <w:proofErr w:type="spellEnd"/>
      <w:r w:rsidRPr="0007038D">
        <w:rPr>
          <w:sz w:val="28"/>
          <w:szCs w:val="28"/>
        </w:rPr>
        <w:t xml:space="preserve"> </w:t>
      </w:r>
      <w:proofErr w:type="spellStart"/>
      <w:r w:rsidRPr="0007038D">
        <w:rPr>
          <w:sz w:val="28"/>
          <w:szCs w:val="28"/>
        </w:rPr>
        <w:t>tiêu</w:t>
      </w:r>
      <w:proofErr w:type="spellEnd"/>
      <w:r w:rsidRPr="0007038D">
        <w:rPr>
          <w:sz w:val="28"/>
          <w:szCs w:val="28"/>
        </w:rPr>
        <w:t xml:space="preserve"> </w:t>
      </w:r>
      <w:proofErr w:type="spellStart"/>
      <w:r w:rsidRPr="0007038D">
        <w:rPr>
          <w:sz w:val="28"/>
          <w:szCs w:val="28"/>
        </w:rPr>
        <w:t>thụ</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697,0 </w:t>
      </w:r>
      <w:proofErr w:type="spellStart"/>
      <w:r w:rsidRPr="0007038D">
        <w:rPr>
          <w:sz w:val="28"/>
          <w:szCs w:val="28"/>
        </w:rPr>
        <w:t>triệu</w:t>
      </w:r>
      <w:proofErr w:type="spellEnd"/>
      <w:r w:rsidRPr="0007038D">
        <w:rPr>
          <w:sz w:val="28"/>
          <w:szCs w:val="28"/>
        </w:rPr>
        <w:t xml:space="preserve"> </w:t>
      </w:r>
      <w:proofErr w:type="spellStart"/>
      <w:r w:rsidRPr="0007038D">
        <w:rPr>
          <w:sz w:val="28"/>
          <w:szCs w:val="28"/>
        </w:rPr>
        <w:t>lít</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2023 </w:t>
      </w:r>
      <w:proofErr w:type="spellStart"/>
      <w:r w:rsidRPr="0007038D">
        <w:rPr>
          <w:sz w:val="28"/>
          <w:szCs w:val="28"/>
        </w:rPr>
        <w:t>là</w:t>
      </w:r>
      <w:proofErr w:type="spellEnd"/>
      <w:r w:rsidRPr="0007038D">
        <w:rPr>
          <w:sz w:val="28"/>
          <w:szCs w:val="28"/>
        </w:rPr>
        <w:t xml:space="preserve"> 82,7 </w:t>
      </w:r>
      <w:proofErr w:type="spellStart"/>
      <w:r w:rsidRPr="0007038D">
        <w:rPr>
          <w:sz w:val="28"/>
          <w:szCs w:val="28"/>
        </w:rPr>
        <w:t>triệu</w:t>
      </w:r>
      <w:proofErr w:type="spellEnd"/>
      <w:r w:rsidRPr="0007038D">
        <w:rPr>
          <w:sz w:val="28"/>
          <w:szCs w:val="28"/>
        </w:rPr>
        <w:t xml:space="preserve"> </w:t>
      </w:r>
      <w:proofErr w:type="spellStart"/>
      <w:r w:rsidRPr="0007038D">
        <w:rPr>
          <w:sz w:val="28"/>
          <w:szCs w:val="28"/>
        </w:rPr>
        <w:t>lít</w:t>
      </w:r>
      <w:proofErr w:type="spellEnd"/>
      <w:r w:rsidRPr="0007038D">
        <w:rPr>
          <w:sz w:val="28"/>
          <w:szCs w:val="28"/>
        </w:rPr>
        <w:t xml:space="preserve"> (697,0 </w:t>
      </w:r>
      <w:proofErr w:type="spellStart"/>
      <w:r w:rsidRPr="0007038D">
        <w:rPr>
          <w:sz w:val="28"/>
          <w:szCs w:val="28"/>
        </w:rPr>
        <w:t>triệu</w:t>
      </w:r>
      <w:proofErr w:type="spellEnd"/>
      <w:r w:rsidRPr="0007038D">
        <w:rPr>
          <w:sz w:val="28"/>
          <w:szCs w:val="28"/>
        </w:rPr>
        <w:t xml:space="preserve"> </w:t>
      </w:r>
      <w:proofErr w:type="spellStart"/>
      <w:r w:rsidRPr="0007038D">
        <w:rPr>
          <w:sz w:val="28"/>
          <w:szCs w:val="28"/>
        </w:rPr>
        <w:t>lít</w:t>
      </w:r>
      <w:proofErr w:type="spellEnd"/>
      <w:r w:rsidRPr="0007038D">
        <w:rPr>
          <w:sz w:val="28"/>
          <w:szCs w:val="28"/>
        </w:rPr>
        <w:t xml:space="preserve"> - 614,3 </w:t>
      </w:r>
      <w:proofErr w:type="spellStart"/>
      <w:r w:rsidRPr="0007038D">
        <w:rPr>
          <w:sz w:val="28"/>
          <w:szCs w:val="28"/>
        </w:rPr>
        <w:t>triệu</w:t>
      </w:r>
      <w:proofErr w:type="spellEnd"/>
      <w:r w:rsidRPr="0007038D">
        <w:rPr>
          <w:sz w:val="28"/>
          <w:szCs w:val="28"/>
        </w:rPr>
        <w:t xml:space="preserve"> </w:t>
      </w:r>
      <w:proofErr w:type="spellStart"/>
      <w:r w:rsidRPr="0007038D">
        <w:rPr>
          <w:sz w:val="28"/>
          <w:szCs w:val="28"/>
        </w:rPr>
        <w:t>lít</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nhập</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r w:rsidRPr="0007038D">
        <w:rPr>
          <w:i/>
          <w:sz w:val="28"/>
          <w:szCs w:val="28"/>
        </w:rPr>
        <w:t>(</w:t>
      </w:r>
      <w:proofErr w:type="spellStart"/>
      <w:r w:rsidRPr="0007038D">
        <w:rPr>
          <w:i/>
          <w:sz w:val="28"/>
          <w:szCs w:val="28"/>
        </w:rPr>
        <w:t>Chiếm</w:t>
      </w:r>
      <w:proofErr w:type="spellEnd"/>
      <w:r w:rsidRPr="0007038D">
        <w:rPr>
          <w:i/>
          <w:sz w:val="28"/>
          <w:szCs w:val="28"/>
        </w:rPr>
        <w:t xml:space="preserve"> </w:t>
      </w:r>
      <w:proofErr w:type="spellStart"/>
      <w:r w:rsidRPr="0007038D">
        <w:rPr>
          <w:i/>
          <w:sz w:val="28"/>
          <w:szCs w:val="28"/>
        </w:rPr>
        <w:t>tỷ</w:t>
      </w:r>
      <w:proofErr w:type="spellEnd"/>
      <w:r w:rsidRPr="0007038D">
        <w:rPr>
          <w:i/>
          <w:sz w:val="28"/>
          <w:szCs w:val="28"/>
        </w:rPr>
        <w:t xml:space="preserve"> </w:t>
      </w:r>
      <w:proofErr w:type="spellStart"/>
      <w:r w:rsidRPr="0007038D">
        <w:rPr>
          <w:i/>
          <w:sz w:val="28"/>
          <w:szCs w:val="28"/>
        </w:rPr>
        <w:t>trọng</w:t>
      </w:r>
      <w:proofErr w:type="spellEnd"/>
      <w:r w:rsidRPr="0007038D">
        <w:rPr>
          <w:i/>
          <w:sz w:val="28"/>
          <w:szCs w:val="28"/>
        </w:rPr>
        <w:t xml:space="preserve"> 17,5% (3.100,0 </w:t>
      </w:r>
      <w:proofErr w:type="spellStart"/>
      <w:r w:rsidRPr="0007038D">
        <w:rPr>
          <w:i/>
          <w:sz w:val="28"/>
          <w:szCs w:val="28"/>
        </w:rPr>
        <w:t>tỷ</w:t>
      </w:r>
      <w:proofErr w:type="spellEnd"/>
      <w:r w:rsidRPr="0007038D">
        <w:rPr>
          <w:i/>
          <w:sz w:val="28"/>
          <w:szCs w:val="28"/>
        </w:rPr>
        <w:t xml:space="preserve">/17.700,0 </w:t>
      </w:r>
      <w:proofErr w:type="spellStart"/>
      <w:r w:rsidRPr="0007038D">
        <w:rPr>
          <w:i/>
          <w:sz w:val="28"/>
          <w:szCs w:val="28"/>
        </w:rPr>
        <w:t>tỷ</w:t>
      </w:r>
      <w:proofErr w:type="spellEnd"/>
      <w:r w:rsidRPr="0007038D">
        <w:rPr>
          <w:i/>
          <w:sz w:val="28"/>
          <w:szCs w:val="28"/>
        </w:rPr>
        <w:t xml:space="preserve">) </w:t>
      </w:r>
      <w:proofErr w:type="spellStart"/>
      <w:r w:rsidRPr="0007038D">
        <w:rPr>
          <w:i/>
          <w:sz w:val="28"/>
          <w:szCs w:val="28"/>
        </w:rPr>
        <w:t>dự</w:t>
      </w:r>
      <w:proofErr w:type="spellEnd"/>
      <w:r w:rsidRPr="0007038D">
        <w:rPr>
          <w:i/>
          <w:sz w:val="28"/>
          <w:szCs w:val="28"/>
        </w:rPr>
        <w:t xml:space="preserve"> </w:t>
      </w:r>
      <w:proofErr w:type="spellStart"/>
      <w:r w:rsidRPr="0007038D">
        <w:rPr>
          <w:i/>
          <w:sz w:val="28"/>
          <w:szCs w:val="28"/>
        </w:rPr>
        <w:t>toán</w:t>
      </w:r>
      <w:proofErr w:type="spellEnd"/>
      <w:r w:rsidRPr="0007038D">
        <w:rPr>
          <w:i/>
          <w:sz w:val="28"/>
          <w:szCs w:val="28"/>
        </w:rPr>
        <w:t xml:space="preserve"> </w:t>
      </w:r>
      <w:proofErr w:type="spellStart"/>
      <w:r w:rsidRPr="0007038D">
        <w:rPr>
          <w:i/>
          <w:sz w:val="28"/>
          <w:szCs w:val="28"/>
        </w:rPr>
        <w:t>thu</w:t>
      </w:r>
      <w:proofErr w:type="spellEnd"/>
      <w:r w:rsidRPr="0007038D">
        <w:rPr>
          <w:i/>
          <w:sz w:val="28"/>
          <w:szCs w:val="28"/>
        </w:rPr>
        <w:t xml:space="preserve"> </w:t>
      </w:r>
      <w:proofErr w:type="spellStart"/>
      <w:r w:rsidRPr="0007038D">
        <w:rPr>
          <w:i/>
          <w:sz w:val="28"/>
          <w:szCs w:val="28"/>
        </w:rPr>
        <w:t>ngân</w:t>
      </w:r>
      <w:proofErr w:type="spellEnd"/>
      <w:r w:rsidRPr="0007038D">
        <w:rPr>
          <w:i/>
          <w:sz w:val="28"/>
          <w:szCs w:val="28"/>
        </w:rPr>
        <w:t xml:space="preserve"> </w:t>
      </w:r>
      <w:proofErr w:type="spellStart"/>
      <w:r w:rsidRPr="0007038D">
        <w:rPr>
          <w:i/>
          <w:sz w:val="28"/>
          <w:szCs w:val="28"/>
        </w:rPr>
        <w:t>sách</w:t>
      </w:r>
      <w:proofErr w:type="spellEnd"/>
      <w:r w:rsidRPr="0007038D">
        <w:rPr>
          <w:i/>
          <w:sz w:val="28"/>
          <w:szCs w:val="28"/>
        </w:rPr>
        <w:t xml:space="preserve"> </w:t>
      </w:r>
      <w:proofErr w:type="spellStart"/>
      <w:r w:rsidRPr="0007038D">
        <w:rPr>
          <w:i/>
          <w:sz w:val="28"/>
          <w:szCs w:val="28"/>
        </w:rPr>
        <w:t>từ</w:t>
      </w:r>
      <w:proofErr w:type="spellEnd"/>
      <w:r w:rsidRPr="0007038D">
        <w:rPr>
          <w:i/>
          <w:sz w:val="28"/>
          <w:szCs w:val="28"/>
        </w:rPr>
        <w:t xml:space="preserve"> </w:t>
      </w:r>
      <w:proofErr w:type="spellStart"/>
      <w:r w:rsidRPr="0007038D">
        <w:rPr>
          <w:i/>
          <w:sz w:val="28"/>
          <w:szCs w:val="28"/>
        </w:rPr>
        <w:t>khu</w:t>
      </w:r>
      <w:proofErr w:type="spellEnd"/>
      <w:r w:rsidRPr="0007038D">
        <w:rPr>
          <w:i/>
          <w:sz w:val="28"/>
          <w:szCs w:val="28"/>
        </w:rPr>
        <w:t xml:space="preserve"> </w:t>
      </w:r>
      <w:proofErr w:type="spellStart"/>
      <w:r w:rsidRPr="0007038D">
        <w:rPr>
          <w:i/>
          <w:sz w:val="28"/>
          <w:szCs w:val="28"/>
        </w:rPr>
        <w:t>vực</w:t>
      </w:r>
      <w:proofErr w:type="spellEnd"/>
      <w:r w:rsidRPr="0007038D">
        <w:rPr>
          <w:i/>
          <w:sz w:val="28"/>
          <w:szCs w:val="28"/>
        </w:rPr>
        <w:t xml:space="preserve"> </w:t>
      </w:r>
      <w:proofErr w:type="spellStart"/>
      <w:r w:rsidRPr="0007038D">
        <w:rPr>
          <w:i/>
          <w:sz w:val="28"/>
          <w:szCs w:val="28"/>
        </w:rPr>
        <w:t>doanh</w:t>
      </w:r>
      <w:proofErr w:type="spellEnd"/>
      <w:r w:rsidRPr="0007038D">
        <w:rPr>
          <w:i/>
          <w:sz w:val="28"/>
          <w:szCs w:val="28"/>
        </w:rPr>
        <w:t xml:space="preserve"> </w:t>
      </w:r>
      <w:proofErr w:type="spellStart"/>
      <w:r w:rsidRPr="0007038D">
        <w:rPr>
          <w:i/>
          <w:sz w:val="28"/>
          <w:szCs w:val="28"/>
        </w:rPr>
        <w:t>nghiệp</w:t>
      </w:r>
      <w:proofErr w:type="spellEnd"/>
      <w:r w:rsidRPr="0007038D">
        <w:rPr>
          <w:i/>
          <w:sz w:val="28"/>
          <w:szCs w:val="28"/>
        </w:rPr>
        <w:t xml:space="preserve"> </w:t>
      </w:r>
      <w:proofErr w:type="spellStart"/>
      <w:r w:rsidRPr="0007038D">
        <w:rPr>
          <w:i/>
          <w:sz w:val="28"/>
          <w:szCs w:val="28"/>
        </w:rPr>
        <w:t>đầu</w:t>
      </w:r>
      <w:proofErr w:type="spellEnd"/>
      <w:r w:rsidRPr="0007038D">
        <w:rPr>
          <w:i/>
          <w:sz w:val="28"/>
          <w:szCs w:val="28"/>
        </w:rPr>
        <w:t xml:space="preserve"> </w:t>
      </w:r>
      <w:proofErr w:type="spellStart"/>
      <w:r w:rsidRPr="0007038D">
        <w:rPr>
          <w:i/>
          <w:sz w:val="28"/>
          <w:szCs w:val="28"/>
        </w:rPr>
        <w:t>tư</w:t>
      </w:r>
      <w:proofErr w:type="spellEnd"/>
      <w:r w:rsidRPr="0007038D">
        <w:rPr>
          <w:i/>
          <w:sz w:val="28"/>
          <w:szCs w:val="28"/>
        </w:rPr>
        <w:t xml:space="preserve"> </w:t>
      </w:r>
      <w:proofErr w:type="spellStart"/>
      <w:r w:rsidRPr="0007038D">
        <w:rPr>
          <w:i/>
          <w:sz w:val="28"/>
          <w:szCs w:val="28"/>
        </w:rPr>
        <w:t>nước</w:t>
      </w:r>
      <w:proofErr w:type="spellEnd"/>
      <w:r w:rsidRPr="0007038D">
        <w:rPr>
          <w:i/>
          <w:sz w:val="28"/>
          <w:szCs w:val="28"/>
        </w:rPr>
        <w:t xml:space="preserve"> </w:t>
      </w:r>
      <w:proofErr w:type="spellStart"/>
      <w:r w:rsidRPr="0007038D">
        <w:rPr>
          <w:i/>
          <w:sz w:val="28"/>
          <w:szCs w:val="28"/>
        </w:rPr>
        <w:t>ngoài</w:t>
      </w:r>
      <w:proofErr w:type="spellEnd"/>
      <w:r w:rsidRPr="0007038D">
        <w:rPr>
          <w:i/>
          <w:sz w:val="28"/>
          <w:szCs w:val="28"/>
        </w:rPr>
        <w:t>)</w:t>
      </w:r>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3.200,00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103,2% (3.200,00 </w:t>
      </w:r>
      <w:proofErr w:type="spellStart"/>
      <w:r w:rsidRPr="0007038D">
        <w:rPr>
          <w:sz w:val="28"/>
          <w:szCs w:val="28"/>
        </w:rPr>
        <w:t>tỷ</w:t>
      </w:r>
      <w:proofErr w:type="spellEnd"/>
      <w:r w:rsidRPr="0007038D">
        <w:rPr>
          <w:sz w:val="28"/>
          <w:szCs w:val="28"/>
        </w:rPr>
        <w:t xml:space="preserve">/3.100,00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93,3% (3.200,00 </w:t>
      </w:r>
      <w:proofErr w:type="spellStart"/>
      <w:r w:rsidRPr="0007038D">
        <w:rPr>
          <w:sz w:val="28"/>
          <w:szCs w:val="28"/>
        </w:rPr>
        <w:t>tỷ</w:t>
      </w:r>
      <w:proofErr w:type="spellEnd"/>
      <w:r w:rsidRPr="0007038D">
        <w:rPr>
          <w:sz w:val="28"/>
          <w:szCs w:val="28"/>
        </w:rPr>
        <w:t xml:space="preserve">/3.429,86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cao</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máy</w:t>
      </w:r>
      <w:proofErr w:type="spellEnd"/>
      <w:r w:rsidRPr="0007038D">
        <w:rPr>
          <w:sz w:val="28"/>
          <w:szCs w:val="28"/>
        </w:rPr>
        <w:t xml:space="preserve"> </w:t>
      </w:r>
      <w:proofErr w:type="spellStart"/>
      <w:r w:rsidRPr="0007038D">
        <w:rPr>
          <w:sz w:val="28"/>
          <w:szCs w:val="28"/>
        </w:rPr>
        <w:t>bia</w:t>
      </w:r>
      <w:proofErr w:type="spellEnd"/>
      <w:r w:rsidRPr="0007038D">
        <w:rPr>
          <w:sz w:val="28"/>
          <w:szCs w:val="28"/>
        </w:rPr>
        <w:t xml:space="preserve"> Heineken Việt Nam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506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183,1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Vard </w:t>
      </w:r>
      <w:proofErr w:type="spellStart"/>
      <w:r w:rsidRPr="0007038D">
        <w:rPr>
          <w:sz w:val="28"/>
          <w:szCs w:val="28"/>
        </w:rPr>
        <w:t>Vũng</w:t>
      </w:r>
      <w:proofErr w:type="spellEnd"/>
      <w:r w:rsidRPr="0007038D">
        <w:rPr>
          <w:sz w:val="28"/>
          <w:szCs w:val="28"/>
        </w:rPr>
        <w:t xml:space="preserve"> </w:t>
      </w:r>
      <w:proofErr w:type="spellStart"/>
      <w:r w:rsidRPr="0007038D">
        <w:rPr>
          <w:sz w:val="28"/>
          <w:szCs w:val="28"/>
        </w:rPr>
        <w:t>Tàu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91,8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54,2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Kinh Doanh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Sản</w:t>
      </w:r>
      <w:proofErr w:type="spellEnd"/>
      <w:r w:rsidRPr="0007038D">
        <w:rPr>
          <w:sz w:val="28"/>
          <w:szCs w:val="28"/>
        </w:rPr>
        <w:t xml:space="preserve"> Việt Nam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122,5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101,5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roofErr w:type="gramStart"/>
      <w:r w:rsidRPr="0007038D">
        <w:rPr>
          <w:sz w:val="28"/>
          <w:szCs w:val="28"/>
        </w:rPr>
        <w:t>),...</w:t>
      </w:r>
      <w:proofErr w:type="gramEnd"/>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Khí</w:t>
      </w:r>
      <w:proofErr w:type="spellEnd"/>
      <w:r w:rsidRPr="0007038D">
        <w:rPr>
          <w:sz w:val="28"/>
          <w:szCs w:val="28"/>
        </w:rPr>
        <w:t xml:space="preserve"> </w:t>
      </w:r>
      <w:proofErr w:type="spellStart"/>
      <w:r w:rsidRPr="0007038D">
        <w:rPr>
          <w:sz w:val="28"/>
          <w:szCs w:val="28"/>
        </w:rPr>
        <w:t>thiên</w:t>
      </w:r>
      <w:proofErr w:type="spellEnd"/>
      <w:r w:rsidRPr="0007038D">
        <w:rPr>
          <w:sz w:val="28"/>
          <w:szCs w:val="28"/>
        </w:rPr>
        <w:t xml:space="preserve"> </w:t>
      </w:r>
      <w:proofErr w:type="spellStart"/>
      <w:r w:rsidRPr="0007038D">
        <w:rPr>
          <w:sz w:val="28"/>
          <w:szCs w:val="28"/>
        </w:rPr>
        <w:t>nhiên</w:t>
      </w:r>
      <w:proofErr w:type="spellEnd"/>
      <w:r w:rsidRPr="0007038D">
        <w:rPr>
          <w:sz w:val="28"/>
          <w:szCs w:val="28"/>
        </w:rPr>
        <w:t xml:space="preserve"> </w:t>
      </w:r>
      <w:r w:rsidRPr="0007038D">
        <w:rPr>
          <w:i/>
          <w:sz w:val="28"/>
          <w:szCs w:val="28"/>
        </w:rPr>
        <w:t>(</w:t>
      </w:r>
      <w:proofErr w:type="spellStart"/>
      <w:r w:rsidRPr="0007038D">
        <w:rPr>
          <w:i/>
          <w:sz w:val="28"/>
          <w:szCs w:val="28"/>
        </w:rPr>
        <w:t>Chiếm</w:t>
      </w:r>
      <w:proofErr w:type="spellEnd"/>
      <w:r w:rsidRPr="0007038D">
        <w:rPr>
          <w:i/>
          <w:sz w:val="28"/>
          <w:szCs w:val="28"/>
        </w:rPr>
        <w:t xml:space="preserve"> </w:t>
      </w:r>
      <w:proofErr w:type="spellStart"/>
      <w:r w:rsidRPr="0007038D">
        <w:rPr>
          <w:i/>
          <w:sz w:val="28"/>
          <w:szCs w:val="28"/>
        </w:rPr>
        <w:t>tỷ</w:t>
      </w:r>
      <w:proofErr w:type="spellEnd"/>
      <w:r w:rsidRPr="0007038D">
        <w:rPr>
          <w:i/>
          <w:sz w:val="28"/>
          <w:szCs w:val="28"/>
        </w:rPr>
        <w:t xml:space="preserve"> </w:t>
      </w:r>
      <w:proofErr w:type="spellStart"/>
      <w:r w:rsidRPr="0007038D">
        <w:rPr>
          <w:i/>
          <w:sz w:val="28"/>
          <w:szCs w:val="28"/>
        </w:rPr>
        <w:t>trọng</w:t>
      </w:r>
      <w:proofErr w:type="spellEnd"/>
      <w:r w:rsidRPr="0007038D">
        <w:rPr>
          <w:i/>
          <w:sz w:val="28"/>
          <w:szCs w:val="28"/>
        </w:rPr>
        <w:t xml:space="preserve"> 8,2% (1.445,00 </w:t>
      </w:r>
      <w:proofErr w:type="spellStart"/>
      <w:r w:rsidRPr="0007038D">
        <w:rPr>
          <w:i/>
          <w:sz w:val="28"/>
          <w:szCs w:val="28"/>
        </w:rPr>
        <w:t>tỷ</w:t>
      </w:r>
      <w:proofErr w:type="spellEnd"/>
      <w:r w:rsidRPr="0007038D">
        <w:rPr>
          <w:i/>
          <w:sz w:val="28"/>
          <w:szCs w:val="28"/>
        </w:rPr>
        <w:t xml:space="preserve">/17.700,00 </w:t>
      </w:r>
      <w:proofErr w:type="spellStart"/>
      <w:r w:rsidRPr="0007038D">
        <w:rPr>
          <w:i/>
          <w:sz w:val="28"/>
          <w:szCs w:val="28"/>
        </w:rPr>
        <w:t>tỷ</w:t>
      </w:r>
      <w:proofErr w:type="spellEnd"/>
      <w:r w:rsidRPr="0007038D">
        <w:rPr>
          <w:i/>
          <w:sz w:val="28"/>
          <w:szCs w:val="28"/>
        </w:rPr>
        <w:t xml:space="preserve">) </w:t>
      </w:r>
      <w:proofErr w:type="spellStart"/>
      <w:r w:rsidRPr="0007038D">
        <w:rPr>
          <w:i/>
          <w:sz w:val="28"/>
          <w:szCs w:val="28"/>
        </w:rPr>
        <w:t>tổng</w:t>
      </w:r>
      <w:proofErr w:type="spellEnd"/>
      <w:r w:rsidRPr="0007038D">
        <w:rPr>
          <w:i/>
          <w:sz w:val="28"/>
          <w:szCs w:val="28"/>
        </w:rPr>
        <w:t xml:space="preserve"> </w:t>
      </w:r>
      <w:proofErr w:type="spellStart"/>
      <w:r w:rsidRPr="0007038D">
        <w:rPr>
          <w:i/>
          <w:sz w:val="28"/>
          <w:szCs w:val="28"/>
        </w:rPr>
        <w:t>thu</w:t>
      </w:r>
      <w:proofErr w:type="spellEnd"/>
      <w:r w:rsidRPr="0007038D">
        <w:rPr>
          <w:i/>
          <w:sz w:val="28"/>
          <w:szCs w:val="28"/>
        </w:rPr>
        <w:t xml:space="preserve"> </w:t>
      </w:r>
      <w:proofErr w:type="spellStart"/>
      <w:r w:rsidRPr="0007038D">
        <w:rPr>
          <w:i/>
          <w:sz w:val="28"/>
          <w:szCs w:val="28"/>
        </w:rPr>
        <w:t>của</w:t>
      </w:r>
      <w:proofErr w:type="spellEnd"/>
      <w:r w:rsidRPr="0007038D">
        <w:rPr>
          <w:i/>
          <w:sz w:val="28"/>
          <w:szCs w:val="28"/>
        </w:rPr>
        <w:t xml:space="preserve"> </w:t>
      </w:r>
      <w:proofErr w:type="spellStart"/>
      <w:r w:rsidRPr="0007038D">
        <w:rPr>
          <w:i/>
          <w:sz w:val="28"/>
          <w:szCs w:val="28"/>
        </w:rPr>
        <w:t>khu</w:t>
      </w:r>
      <w:proofErr w:type="spellEnd"/>
      <w:r w:rsidRPr="0007038D">
        <w:rPr>
          <w:i/>
          <w:sz w:val="28"/>
          <w:szCs w:val="28"/>
        </w:rPr>
        <w:t xml:space="preserve"> </w:t>
      </w:r>
      <w:proofErr w:type="spellStart"/>
      <w:r w:rsidRPr="0007038D">
        <w:rPr>
          <w:i/>
          <w:sz w:val="28"/>
          <w:szCs w:val="28"/>
        </w:rPr>
        <w:t>vực</w:t>
      </w:r>
      <w:proofErr w:type="spellEnd"/>
      <w:r w:rsidRPr="0007038D">
        <w:rPr>
          <w:i/>
          <w:sz w:val="28"/>
          <w:szCs w:val="28"/>
        </w:rPr>
        <w:t xml:space="preserve"> </w:t>
      </w:r>
      <w:proofErr w:type="spellStart"/>
      <w:r w:rsidRPr="0007038D">
        <w:rPr>
          <w:i/>
          <w:sz w:val="28"/>
          <w:szCs w:val="28"/>
        </w:rPr>
        <w:t>doanh</w:t>
      </w:r>
      <w:proofErr w:type="spellEnd"/>
      <w:r w:rsidRPr="0007038D">
        <w:rPr>
          <w:i/>
          <w:sz w:val="28"/>
          <w:szCs w:val="28"/>
        </w:rPr>
        <w:t xml:space="preserve"> </w:t>
      </w:r>
      <w:proofErr w:type="spellStart"/>
      <w:r w:rsidRPr="0007038D">
        <w:rPr>
          <w:i/>
          <w:sz w:val="28"/>
          <w:szCs w:val="28"/>
        </w:rPr>
        <w:t>nghiệp</w:t>
      </w:r>
      <w:proofErr w:type="spellEnd"/>
      <w:r w:rsidRPr="0007038D">
        <w:rPr>
          <w:i/>
          <w:sz w:val="28"/>
          <w:szCs w:val="28"/>
        </w:rPr>
        <w:t xml:space="preserve"> </w:t>
      </w:r>
      <w:proofErr w:type="spellStart"/>
      <w:r w:rsidRPr="0007038D">
        <w:rPr>
          <w:i/>
          <w:sz w:val="28"/>
          <w:szCs w:val="28"/>
        </w:rPr>
        <w:t>đầu</w:t>
      </w:r>
      <w:proofErr w:type="spellEnd"/>
      <w:r w:rsidRPr="0007038D">
        <w:rPr>
          <w:i/>
          <w:sz w:val="28"/>
          <w:szCs w:val="28"/>
        </w:rPr>
        <w:t xml:space="preserve"> </w:t>
      </w:r>
      <w:proofErr w:type="spellStart"/>
      <w:r w:rsidRPr="0007038D">
        <w:rPr>
          <w:i/>
          <w:sz w:val="28"/>
          <w:szCs w:val="28"/>
        </w:rPr>
        <w:t>tư</w:t>
      </w:r>
      <w:proofErr w:type="spellEnd"/>
      <w:r w:rsidRPr="0007038D">
        <w:rPr>
          <w:i/>
          <w:sz w:val="28"/>
          <w:szCs w:val="28"/>
        </w:rPr>
        <w:t xml:space="preserve"> </w:t>
      </w:r>
      <w:proofErr w:type="spellStart"/>
      <w:r w:rsidRPr="0007038D">
        <w:rPr>
          <w:i/>
          <w:sz w:val="28"/>
          <w:szCs w:val="28"/>
        </w:rPr>
        <w:t>nước</w:t>
      </w:r>
      <w:proofErr w:type="spellEnd"/>
      <w:r w:rsidRPr="0007038D">
        <w:rPr>
          <w:i/>
          <w:sz w:val="28"/>
          <w:szCs w:val="28"/>
        </w:rPr>
        <w:t xml:space="preserve"> </w:t>
      </w:r>
      <w:proofErr w:type="spellStart"/>
      <w:r w:rsidRPr="0007038D">
        <w:rPr>
          <w:i/>
          <w:sz w:val="28"/>
          <w:szCs w:val="28"/>
        </w:rPr>
        <w:t>ngoài</w:t>
      </w:r>
      <w:proofErr w:type="spellEnd"/>
      <w:r w:rsidRPr="0007038D">
        <w:rPr>
          <w:i/>
          <w:sz w:val="28"/>
          <w:szCs w:val="28"/>
        </w:rPr>
        <w:t>)</w:t>
      </w:r>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1.645,00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113,8% (1.645,00 </w:t>
      </w:r>
      <w:proofErr w:type="spellStart"/>
      <w:r w:rsidRPr="0007038D">
        <w:rPr>
          <w:sz w:val="28"/>
          <w:szCs w:val="28"/>
        </w:rPr>
        <w:t>tỷ</w:t>
      </w:r>
      <w:proofErr w:type="spellEnd"/>
      <w:r w:rsidRPr="0007038D">
        <w:rPr>
          <w:sz w:val="28"/>
          <w:szCs w:val="28"/>
        </w:rPr>
        <w:t xml:space="preserve">/1.445,00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260,6% (1.645,00 </w:t>
      </w:r>
      <w:proofErr w:type="spellStart"/>
      <w:r w:rsidRPr="0007038D">
        <w:rPr>
          <w:sz w:val="28"/>
          <w:szCs w:val="28"/>
        </w:rPr>
        <w:t>tỷ</w:t>
      </w:r>
      <w:proofErr w:type="spellEnd"/>
      <w:r w:rsidRPr="0007038D">
        <w:rPr>
          <w:sz w:val="28"/>
          <w:szCs w:val="28"/>
        </w:rPr>
        <w:t xml:space="preserve">/631,15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cao</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do </w:t>
      </w:r>
      <w:proofErr w:type="spellStart"/>
      <w:r w:rsidRPr="0007038D">
        <w:rPr>
          <w:sz w:val="28"/>
          <w:szCs w:val="28"/>
        </w:rPr>
        <w:t>Tập</w:t>
      </w:r>
      <w:proofErr w:type="spellEnd"/>
      <w:r w:rsidRPr="0007038D">
        <w:rPr>
          <w:sz w:val="28"/>
          <w:szCs w:val="28"/>
        </w:rPr>
        <w:t xml:space="preserve"> </w:t>
      </w:r>
      <w:proofErr w:type="spellStart"/>
      <w:r w:rsidRPr="0007038D">
        <w:rPr>
          <w:sz w:val="28"/>
          <w:szCs w:val="28"/>
        </w:rPr>
        <w:t>đoàn</w:t>
      </w:r>
      <w:proofErr w:type="spellEnd"/>
      <w:r w:rsidRPr="0007038D">
        <w:rPr>
          <w:sz w:val="28"/>
          <w:szCs w:val="28"/>
        </w:rPr>
        <w:t xml:space="preserve"> </w:t>
      </w:r>
      <w:proofErr w:type="spellStart"/>
      <w:r w:rsidRPr="0007038D">
        <w:rPr>
          <w:sz w:val="28"/>
          <w:szCs w:val="28"/>
        </w:rPr>
        <w:t>dầu</w:t>
      </w:r>
      <w:proofErr w:type="spellEnd"/>
      <w:r w:rsidRPr="0007038D">
        <w:rPr>
          <w:sz w:val="28"/>
          <w:szCs w:val="28"/>
        </w:rPr>
        <w:t xml:space="preserve"> </w:t>
      </w:r>
      <w:proofErr w:type="spellStart"/>
      <w:r w:rsidRPr="0007038D">
        <w:rPr>
          <w:sz w:val="28"/>
          <w:szCs w:val="28"/>
        </w:rPr>
        <w:t>khí</w:t>
      </w:r>
      <w:proofErr w:type="spellEnd"/>
      <w:r w:rsidRPr="0007038D">
        <w:rPr>
          <w:sz w:val="28"/>
          <w:szCs w:val="28"/>
        </w:rPr>
        <w:t xml:space="preserve"> VN - Lô 06.1 </w:t>
      </w:r>
      <w:proofErr w:type="spellStart"/>
      <w:r w:rsidRPr="0007038D">
        <w:rPr>
          <w:sz w:val="28"/>
          <w:szCs w:val="28"/>
        </w:rPr>
        <w:t>nộp</w:t>
      </w:r>
      <w:proofErr w:type="spellEnd"/>
      <w:r w:rsidRPr="0007038D">
        <w:rPr>
          <w:sz w:val="28"/>
          <w:szCs w:val="28"/>
        </w:rPr>
        <w:t xml:space="preserve"> 290,2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ZARUBEZHNEFT EP VIETNAM B.V.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chênh</w:t>
      </w:r>
      <w:proofErr w:type="spellEnd"/>
      <w:r w:rsidRPr="0007038D">
        <w:rPr>
          <w:sz w:val="28"/>
          <w:szCs w:val="28"/>
        </w:rPr>
        <w:t xml:space="preserve"> </w:t>
      </w:r>
      <w:proofErr w:type="spellStart"/>
      <w:r w:rsidRPr="0007038D">
        <w:rPr>
          <w:sz w:val="28"/>
          <w:szCs w:val="28"/>
        </w:rPr>
        <w:t>lệch</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2023 </w:t>
      </w:r>
      <w:proofErr w:type="spellStart"/>
      <w:r w:rsidRPr="0007038D">
        <w:rPr>
          <w:sz w:val="28"/>
          <w:szCs w:val="28"/>
        </w:rPr>
        <w:t>là</w:t>
      </w:r>
      <w:proofErr w:type="spellEnd"/>
      <w:r w:rsidRPr="0007038D">
        <w:rPr>
          <w:sz w:val="28"/>
          <w:szCs w:val="28"/>
        </w:rPr>
        <w:t xml:space="preserve"> 163,4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khu</w:t>
      </w:r>
      <w:proofErr w:type="spellEnd"/>
      <w:r w:rsidRPr="0007038D">
        <w:rPr>
          <w:sz w:val="28"/>
          <w:szCs w:val="28"/>
        </w:rPr>
        <w:t xml:space="preserve"> </w:t>
      </w:r>
      <w:proofErr w:type="spellStart"/>
      <w:r w:rsidRPr="0007038D">
        <w:rPr>
          <w:sz w:val="28"/>
          <w:szCs w:val="28"/>
        </w:rPr>
        <w:t>vực</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ngoài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do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định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64/2024/NĐ-CP </w:t>
      </w:r>
      <w:proofErr w:type="spellStart"/>
      <w:r w:rsidRPr="0007038D">
        <w:rPr>
          <w:sz w:val="28"/>
          <w:szCs w:val="28"/>
        </w:rPr>
        <w:t>ngày</w:t>
      </w:r>
      <w:proofErr w:type="spellEnd"/>
      <w:r w:rsidRPr="0007038D">
        <w:rPr>
          <w:sz w:val="28"/>
          <w:szCs w:val="28"/>
        </w:rPr>
        <w:t xml:space="preserve"> 17 </w:t>
      </w:r>
      <w:proofErr w:type="spellStart"/>
      <w:r w:rsidRPr="0007038D">
        <w:rPr>
          <w:sz w:val="28"/>
          <w:szCs w:val="28"/>
        </w:rPr>
        <w:t>tháng</w:t>
      </w:r>
      <w:proofErr w:type="spellEnd"/>
      <w:r w:rsidRPr="0007038D">
        <w:rPr>
          <w:sz w:val="28"/>
          <w:szCs w:val="28"/>
        </w:rPr>
        <w:t xml:space="preserve"> 6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Chính</w:t>
      </w:r>
      <w:proofErr w:type="spellEnd"/>
      <w:r w:rsidRPr="0007038D">
        <w:rPr>
          <w:sz w:val="28"/>
          <w:szCs w:val="28"/>
        </w:rPr>
        <w:t xml:space="preserve"> </w:t>
      </w:r>
      <w:proofErr w:type="spellStart"/>
      <w:r w:rsidRPr="0007038D">
        <w:rPr>
          <w:sz w:val="28"/>
          <w:szCs w:val="28"/>
        </w:rPr>
        <w:t>phủ</w:t>
      </w:r>
      <w:proofErr w:type="spellEnd"/>
      <w:r w:rsidRPr="0007038D">
        <w:rPr>
          <w:sz w:val="28"/>
          <w:szCs w:val="28"/>
        </w:rPr>
        <w:t xml:space="preserve"> </w:t>
      </w:r>
      <w:proofErr w:type="spellStart"/>
      <w:r w:rsidRPr="0007038D">
        <w:rPr>
          <w:sz w:val="28"/>
          <w:szCs w:val="28"/>
        </w:rPr>
        <w:t>về</w:t>
      </w:r>
      <w:proofErr w:type="spellEnd"/>
      <w:r w:rsidRPr="0007038D">
        <w:rPr>
          <w:sz w:val="28"/>
          <w:szCs w:val="28"/>
        </w:rPr>
        <w:t xml:space="preserve"> </w:t>
      </w:r>
      <w:proofErr w:type="spellStart"/>
      <w:r w:rsidRPr="0007038D">
        <w:rPr>
          <w:sz w:val="28"/>
          <w:szCs w:val="28"/>
        </w:rPr>
        <w:t>việc</w:t>
      </w:r>
      <w:proofErr w:type="spellEnd"/>
      <w:r w:rsidRPr="0007038D">
        <w:rPr>
          <w:sz w:val="28"/>
          <w:szCs w:val="28"/>
        </w:rPr>
        <w:t xml:space="preserve"> </w:t>
      </w:r>
      <w:proofErr w:type="spellStart"/>
      <w:r w:rsidRPr="0007038D">
        <w:rPr>
          <w:sz w:val="28"/>
          <w:szCs w:val="28"/>
        </w:rPr>
        <w:t>gia</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thời</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giá</w:t>
      </w:r>
      <w:proofErr w:type="spellEnd"/>
      <w:r w:rsidRPr="0007038D">
        <w:rPr>
          <w:sz w:val="28"/>
          <w:szCs w:val="28"/>
        </w:rPr>
        <w:t xml:space="preserve"> </w:t>
      </w:r>
      <w:proofErr w:type="spellStart"/>
      <w:r w:rsidRPr="0007038D">
        <w:rPr>
          <w:sz w:val="28"/>
          <w:szCs w:val="28"/>
        </w:rPr>
        <w:t>trị</w:t>
      </w:r>
      <w:proofErr w:type="spellEnd"/>
      <w:r w:rsidRPr="0007038D">
        <w:rPr>
          <w:sz w:val="28"/>
          <w:szCs w:val="28"/>
        </w:rPr>
        <w:t xml:space="preserve"> </w:t>
      </w:r>
      <w:proofErr w:type="spellStart"/>
      <w:r w:rsidRPr="0007038D">
        <w:rPr>
          <w:sz w:val="28"/>
          <w:szCs w:val="28"/>
        </w:rPr>
        <w:t>gia</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nhập</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nhập</w:t>
      </w:r>
      <w:proofErr w:type="spellEnd"/>
      <w:r w:rsidRPr="0007038D">
        <w:rPr>
          <w:sz w:val="28"/>
          <w:szCs w:val="28"/>
        </w:rPr>
        <w:t xml:space="preserve"> </w:t>
      </w:r>
      <w:proofErr w:type="spellStart"/>
      <w:r w:rsidRPr="0007038D">
        <w:rPr>
          <w:sz w:val="28"/>
          <w:szCs w:val="28"/>
        </w:rPr>
        <w:t>cá</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Trong </w:t>
      </w:r>
      <w:proofErr w:type="spellStart"/>
      <w:r w:rsidRPr="0007038D">
        <w:rPr>
          <w:sz w:val="28"/>
          <w:szCs w:val="28"/>
        </w:rPr>
        <w:t>đó</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giá</w:t>
      </w:r>
      <w:proofErr w:type="spellEnd"/>
      <w:r w:rsidRPr="0007038D">
        <w:rPr>
          <w:sz w:val="28"/>
          <w:szCs w:val="28"/>
        </w:rPr>
        <w:t xml:space="preserve"> </w:t>
      </w:r>
      <w:proofErr w:type="spellStart"/>
      <w:r w:rsidRPr="0007038D">
        <w:rPr>
          <w:sz w:val="28"/>
          <w:szCs w:val="28"/>
        </w:rPr>
        <w:t>trị</w:t>
      </w:r>
      <w:proofErr w:type="spellEnd"/>
      <w:r w:rsidRPr="0007038D">
        <w:rPr>
          <w:sz w:val="28"/>
          <w:szCs w:val="28"/>
        </w:rPr>
        <w:t xml:space="preserve"> </w:t>
      </w:r>
      <w:proofErr w:type="spellStart"/>
      <w:r w:rsidRPr="0007038D">
        <w:rPr>
          <w:sz w:val="28"/>
          <w:szCs w:val="28"/>
        </w:rPr>
        <w:t>gia</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w:t>
      </w:r>
      <w:r w:rsidRPr="0007038D">
        <w:rPr>
          <w:i/>
          <w:sz w:val="28"/>
          <w:szCs w:val="28"/>
        </w:rPr>
        <w:t>(</w:t>
      </w:r>
      <w:proofErr w:type="spellStart"/>
      <w:r w:rsidRPr="0007038D">
        <w:rPr>
          <w:i/>
          <w:sz w:val="28"/>
          <w:szCs w:val="28"/>
        </w:rPr>
        <w:t>chiếm</w:t>
      </w:r>
      <w:proofErr w:type="spellEnd"/>
      <w:r w:rsidRPr="0007038D">
        <w:rPr>
          <w:i/>
          <w:sz w:val="28"/>
          <w:szCs w:val="28"/>
        </w:rPr>
        <w:t xml:space="preserve"> </w:t>
      </w:r>
      <w:proofErr w:type="spellStart"/>
      <w:r w:rsidRPr="0007038D">
        <w:rPr>
          <w:i/>
          <w:sz w:val="28"/>
          <w:szCs w:val="28"/>
        </w:rPr>
        <w:t>tỷ</w:t>
      </w:r>
      <w:proofErr w:type="spellEnd"/>
      <w:r w:rsidRPr="0007038D">
        <w:rPr>
          <w:i/>
          <w:sz w:val="28"/>
          <w:szCs w:val="28"/>
        </w:rPr>
        <w:t xml:space="preserve"> </w:t>
      </w:r>
      <w:proofErr w:type="spellStart"/>
      <w:r w:rsidRPr="0007038D">
        <w:rPr>
          <w:i/>
          <w:sz w:val="28"/>
          <w:szCs w:val="28"/>
        </w:rPr>
        <w:t>trọng</w:t>
      </w:r>
      <w:proofErr w:type="spellEnd"/>
      <w:r w:rsidRPr="0007038D">
        <w:rPr>
          <w:i/>
          <w:sz w:val="28"/>
          <w:szCs w:val="28"/>
        </w:rPr>
        <w:t xml:space="preserve"> 19,4% (3.440,0 </w:t>
      </w:r>
      <w:proofErr w:type="spellStart"/>
      <w:r w:rsidRPr="0007038D">
        <w:rPr>
          <w:i/>
          <w:sz w:val="28"/>
          <w:szCs w:val="28"/>
        </w:rPr>
        <w:t>tỷ</w:t>
      </w:r>
      <w:proofErr w:type="spellEnd"/>
      <w:r w:rsidRPr="0007038D">
        <w:rPr>
          <w:i/>
          <w:sz w:val="28"/>
          <w:szCs w:val="28"/>
        </w:rPr>
        <w:t xml:space="preserve">/17.700,0 </w:t>
      </w:r>
      <w:proofErr w:type="spellStart"/>
      <w:r w:rsidRPr="0007038D">
        <w:rPr>
          <w:i/>
          <w:sz w:val="28"/>
          <w:szCs w:val="28"/>
        </w:rPr>
        <w:t>tỷ</w:t>
      </w:r>
      <w:proofErr w:type="spellEnd"/>
      <w:r w:rsidRPr="0007038D">
        <w:rPr>
          <w:i/>
          <w:sz w:val="28"/>
          <w:szCs w:val="28"/>
        </w:rPr>
        <w:t xml:space="preserve">) </w:t>
      </w:r>
      <w:proofErr w:type="spellStart"/>
      <w:r w:rsidRPr="0007038D">
        <w:rPr>
          <w:i/>
          <w:sz w:val="28"/>
          <w:szCs w:val="28"/>
        </w:rPr>
        <w:t>dự</w:t>
      </w:r>
      <w:proofErr w:type="spellEnd"/>
      <w:r w:rsidRPr="0007038D">
        <w:rPr>
          <w:i/>
          <w:sz w:val="28"/>
          <w:szCs w:val="28"/>
        </w:rPr>
        <w:t xml:space="preserve"> </w:t>
      </w:r>
      <w:proofErr w:type="spellStart"/>
      <w:r w:rsidRPr="0007038D">
        <w:rPr>
          <w:i/>
          <w:sz w:val="28"/>
          <w:szCs w:val="28"/>
        </w:rPr>
        <w:t>toán</w:t>
      </w:r>
      <w:proofErr w:type="spellEnd"/>
      <w:r w:rsidRPr="0007038D">
        <w:rPr>
          <w:i/>
          <w:sz w:val="28"/>
          <w:szCs w:val="28"/>
        </w:rPr>
        <w:t xml:space="preserve"> </w:t>
      </w:r>
      <w:proofErr w:type="spellStart"/>
      <w:r w:rsidRPr="0007038D">
        <w:rPr>
          <w:i/>
          <w:sz w:val="28"/>
          <w:szCs w:val="28"/>
        </w:rPr>
        <w:t>thu</w:t>
      </w:r>
      <w:proofErr w:type="spellEnd"/>
      <w:r w:rsidRPr="0007038D">
        <w:rPr>
          <w:i/>
          <w:sz w:val="28"/>
          <w:szCs w:val="28"/>
        </w:rPr>
        <w:t xml:space="preserve"> </w:t>
      </w:r>
      <w:proofErr w:type="spellStart"/>
      <w:r w:rsidRPr="0007038D">
        <w:rPr>
          <w:i/>
          <w:sz w:val="28"/>
          <w:szCs w:val="28"/>
        </w:rPr>
        <w:t>ngân</w:t>
      </w:r>
      <w:proofErr w:type="spellEnd"/>
      <w:r w:rsidRPr="0007038D">
        <w:rPr>
          <w:i/>
          <w:sz w:val="28"/>
          <w:szCs w:val="28"/>
        </w:rPr>
        <w:t xml:space="preserve"> </w:t>
      </w:r>
      <w:proofErr w:type="spellStart"/>
      <w:r w:rsidRPr="0007038D">
        <w:rPr>
          <w:i/>
          <w:sz w:val="28"/>
          <w:szCs w:val="28"/>
        </w:rPr>
        <w:t>sách</w:t>
      </w:r>
      <w:proofErr w:type="spellEnd"/>
      <w:r w:rsidRPr="0007038D">
        <w:rPr>
          <w:i/>
          <w:sz w:val="28"/>
          <w:szCs w:val="28"/>
        </w:rPr>
        <w:t xml:space="preserve"> </w:t>
      </w:r>
      <w:proofErr w:type="spellStart"/>
      <w:r w:rsidRPr="0007038D">
        <w:rPr>
          <w:i/>
          <w:sz w:val="28"/>
          <w:szCs w:val="28"/>
        </w:rPr>
        <w:t>từ</w:t>
      </w:r>
      <w:proofErr w:type="spellEnd"/>
      <w:r w:rsidRPr="0007038D">
        <w:rPr>
          <w:i/>
          <w:sz w:val="28"/>
          <w:szCs w:val="28"/>
        </w:rPr>
        <w:t xml:space="preserve"> </w:t>
      </w:r>
      <w:proofErr w:type="spellStart"/>
      <w:r w:rsidRPr="0007038D">
        <w:rPr>
          <w:i/>
          <w:sz w:val="28"/>
          <w:szCs w:val="28"/>
        </w:rPr>
        <w:t>khu</w:t>
      </w:r>
      <w:proofErr w:type="spellEnd"/>
      <w:r w:rsidRPr="0007038D">
        <w:rPr>
          <w:i/>
          <w:sz w:val="28"/>
          <w:szCs w:val="28"/>
        </w:rPr>
        <w:t xml:space="preserve"> </w:t>
      </w:r>
      <w:proofErr w:type="spellStart"/>
      <w:r w:rsidRPr="0007038D">
        <w:rPr>
          <w:i/>
          <w:sz w:val="28"/>
          <w:szCs w:val="28"/>
        </w:rPr>
        <w:t>vực</w:t>
      </w:r>
      <w:proofErr w:type="spellEnd"/>
      <w:r w:rsidRPr="0007038D">
        <w:rPr>
          <w:i/>
          <w:sz w:val="28"/>
          <w:szCs w:val="28"/>
        </w:rPr>
        <w:t xml:space="preserve"> </w:t>
      </w:r>
      <w:proofErr w:type="spellStart"/>
      <w:r w:rsidRPr="0007038D">
        <w:rPr>
          <w:i/>
          <w:sz w:val="28"/>
          <w:szCs w:val="28"/>
        </w:rPr>
        <w:t>doanh</w:t>
      </w:r>
      <w:proofErr w:type="spellEnd"/>
      <w:r w:rsidRPr="0007038D">
        <w:rPr>
          <w:i/>
          <w:sz w:val="28"/>
          <w:szCs w:val="28"/>
        </w:rPr>
        <w:t xml:space="preserve"> </w:t>
      </w:r>
      <w:proofErr w:type="spellStart"/>
      <w:r w:rsidRPr="0007038D">
        <w:rPr>
          <w:i/>
          <w:sz w:val="28"/>
          <w:szCs w:val="28"/>
        </w:rPr>
        <w:t>nghiệp</w:t>
      </w:r>
      <w:proofErr w:type="spellEnd"/>
      <w:r w:rsidRPr="0007038D">
        <w:rPr>
          <w:i/>
          <w:sz w:val="28"/>
          <w:szCs w:val="28"/>
        </w:rPr>
        <w:t xml:space="preserve"> </w:t>
      </w:r>
      <w:proofErr w:type="spellStart"/>
      <w:r w:rsidRPr="0007038D">
        <w:rPr>
          <w:i/>
          <w:sz w:val="28"/>
          <w:szCs w:val="28"/>
        </w:rPr>
        <w:t>đầu</w:t>
      </w:r>
      <w:proofErr w:type="spellEnd"/>
      <w:r w:rsidRPr="0007038D">
        <w:rPr>
          <w:i/>
          <w:sz w:val="28"/>
          <w:szCs w:val="28"/>
        </w:rPr>
        <w:t xml:space="preserve"> </w:t>
      </w:r>
      <w:proofErr w:type="spellStart"/>
      <w:r w:rsidRPr="0007038D">
        <w:rPr>
          <w:i/>
          <w:sz w:val="28"/>
          <w:szCs w:val="28"/>
        </w:rPr>
        <w:t>tư</w:t>
      </w:r>
      <w:proofErr w:type="spellEnd"/>
      <w:r w:rsidRPr="0007038D">
        <w:rPr>
          <w:i/>
          <w:sz w:val="28"/>
          <w:szCs w:val="28"/>
        </w:rPr>
        <w:t xml:space="preserve"> </w:t>
      </w:r>
      <w:proofErr w:type="spellStart"/>
      <w:r w:rsidRPr="0007038D">
        <w:rPr>
          <w:i/>
          <w:sz w:val="28"/>
          <w:szCs w:val="28"/>
        </w:rPr>
        <w:t>nước</w:t>
      </w:r>
      <w:proofErr w:type="spellEnd"/>
      <w:r w:rsidRPr="0007038D">
        <w:rPr>
          <w:i/>
          <w:sz w:val="28"/>
          <w:szCs w:val="28"/>
        </w:rPr>
        <w:t xml:space="preserve"> </w:t>
      </w:r>
      <w:proofErr w:type="spellStart"/>
      <w:r w:rsidRPr="0007038D">
        <w:rPr>
          <w:i/>
          <w:sz w:val="28"/>
          <w:szCs w:val="28"/>
        </w:rPr>
        <w:t>ngoài</w:t>
      </w:r>
      <w:proofErr w:type="spellEnd"/>
      <w:r w:rsidRPr="0007038D">
        <w:rPr>
          <w:i/>
          <w:sz w:val="28"/>
          <w:szCs w:val="28"/>
        </w:rPr>
        <w:t>)</w:t>
      </w:r>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3.285,50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95,5% (3.285,50 </w:t>
      </w:r>
      <w:proofErr w:type="spellStart"/>
      <w:r w:rsidRPr="0007038D">
        <w:rPr>
          <w:sz w:val="28"/>
          <w:szCs w:val="28"/>
        </w:rPr>
        <w:t>tỷ</w:t>
      </w:r>
      <w:proofErr w:type="spellEnd"/>
      <w:r w:rsidRPr="0007038D">
        <w:rPr>
          <w:sz w:val="28"/>
          <w:szCs w:val="28"/>
        </w:rPr>
        <w:t xml:space="preserve">/3.440,00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96,8% (3.285,50 </w:t>
      </w:r>
      <w:proofErr w:type="spellStart"/>
      <w:r w:rsidRPr="0007038D">
        <w:rPr>
          <w:sz w:val="28"/>
          <w:szCs w:val="28"/>
        </w:rPr>
        <w:t>tỷ</w:t>
      </w:r>
      <w:proofErr w:type="spellEnd"/>
      <w:r w:rsidRPr="0007038D">
        <w:rPr>
          <w:sz w:val="28"/>
          <w:szCs w:val="28"/>
        </w:rPr>
        <w:t xml:space="preserve">/3.393,33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lastRenderedPageBreak/>
        <w:t>có</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thấp</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Japan Vietnam Petroleum Co. Ltd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345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408,3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Ongc</w:t>
      </w:r>
      <w:proofErr w:type="spellEnd"/>
      <w:r w:rsidRPr="0007038D">
        <w:rPr>
          <w:sz w:val="28"/>
          <w:szCs w:val="28"/>
        </w:rPr>
        <w:t xml:space="preserve"> Videsh Limited </w:t>
      </w:r>
      <w:proofErr w:type="spellStart"/>
      <w:r w:rsidRPr="0007038D">
        <w:rPr>
          <w:sz w:val="28"/>
          <w:szCs w:val="28"/>
        </w:rPr>
        <w:t>nộp</w:t>
      </w:r>
      <w:proofErr w:type="spellEnd"/>
      <w:r w:rsidRPr="0007038D">
        <w:rPr>
          <w:sz w:val="28"/>
          <w:szCs w:val="28"/>
        </w:rPr>
        <w:t xml:space="preserve"> 12,4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54,6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Đường</w:t>
      </w:r>
      <w:proofErr w:type="spellEnd"/>
      <w:r w:rsidRPr="0007038D">
        <w:rPr>
          <w:sz w:val="28"/>
          <w:szCs w:val="28"/>
        </w:rPr>
        <w:t xml:space="preserve"> </w:t>
      </w:r>
      <w:proofErr w:type="spellStart"/>
      <w:r w:rsidRPr="0007038D">
        <w:rPr>
          <w:sz w:val="28"/>
          <w:szCs w:val="28"/>
        </w:rPr>
        <w:t>ống</w:t>
      </w:r>
      <w:proofErr w:type="spellEnd"/>
      <w:r w:rsidRPr="0007038D">
        <w:rPr>
          <w:sz w:val="28"/>
          <w:szCs w:val="28"/>
        </w:rPr>
        <w:t xml:space="preserve"> </w:t>
      </w:r>
      <w:proofErr w:type="spellStart"/>
      <w:r w:rsidRPr="0007038D">
        <w:rPr>
          <w:sz w:val="28"/>
          <w:szCs w:val="28"/>
        </w:rPr>
        <w:t>Khí</w:t>
      </w:r>
      <w:proofErr w:type="spellEnd"/>
      <w:r w:rsidRPr="0007038D">
        <w:rPr>
          <w:sz w:val="28"/>
          <w:szCs w:val="28"/>
        </w:rPr>
        <w:t xml:space="preserve"> Nam </w:t>
      </w:r>
      <w:proofErr w:type="spellStart"/>
      <w:r w:rsidRPr="0007038D">
        <w:rPr>
          <w:sz w:val="28"/>
          <w:szCs w:val="28"/>
        </w:rPr>
        <w:t>Côn</w:t>
      </w:r>
      <w:proofErr w:type="spellEnd"/>
      <w:r w:rsidRPr="0007038D">
        <w:rPr>
          <w:sz w:val="28"/>
          <w:szCs w:val="28"/>
        </w:rPr>
        <w:t xml:space="preserve"> Sơn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200,8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thầu</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lọc</w:t>
      </w:r>
      <w:proofErr w:type="spellEnd"/>
      <w:r w:rsidRPr="0007038D">
        <w:rPr>
          <w:sz w:val="28"/>
          <w:szCs w:val="28"/>
        </w:rPr>
        <w:t xml:space="preserve"> </w:t>
      </w:r>
      <w:proofErr w:type="spellStart"/>
      <w:r w:rsidRPr="0007038D">
        <w:rPr>
          <w:sz w:val="28"/>
          <w:szCs w:val="28"/>
        </w:rPr>
        <w:t>hóa</w:t>
      </w:r>
      <w:proofErr w:type="spellEnd"/>
      <w:r w:rsidRPr="0007038D">
        <w:rPr>
          <w:sz w:val="28"/>
          <w:szCs w:val="28"/>
        </w:rPr>
        <w:t xml:space="preserve"> </w:t>
      </w:r>
      <w:proofErr w:type="spellStart"/>
      <w:r w:rsidRPr="0007038D">
        <w:rPr>
          <w:sz w:val="28"/>
          <w:szCs w:val="28"/>
        </w:rPr>
        <w:t>dầu</w:t>
      </w:r>
      <w:proofErr w:type="spellEnd"/>
      <w:r w:rsidRPr="0007038D">
        <w:rPr>
          <w:sz w:val="28"/>
          <w:szCs w:val="28"/>
        </w:rPr>
        <w:t xml:space="preserve"> Long Sơn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65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193,8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roofErr w:type="gramStart"/>
      <w:r w:rsidRPr="0007038D">
        <w:rPr>
          <w:sz w:val="28"/>
          <w:szCs w:val="28"/>
        </w:rPr>
        <w:t>),...</w:t>
      </w:r>
      <w:proofErr w:type="gramEnd"/>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khu</w:t>
      </w:r>
      <w:proofErr w:type="spellEnd"/>
      <w:r w:rsidRPr="0007038D">
        <w:rPr>
          <w:sz w:val="28"/>
          <w:szCs w:val="28"/>
        </w:rPr>
        <w:t xml:space="preserve"> </w:t>
      </w:r>
      <w:proofErr w:type="spellStart"/>
      <w:r w:rsidRPr="0007038D">
        <w:rPr>
          <w:sz w:val="28"/>
          <w:szCs w:val="28"/>
        </w:rPr>
        <w:t>vực</w:t>
      </w:r>
      <w:proofErr w:type="spellEnd"/>
      <w:r w:rsidRPr="0007038D">
        <w:rPr>
          <w:sz w:val="28"/>
          <w:szCs w:val="28"/>
        </w:rPr>
        <w:t xml:space="preserve"> </w:t>
      </w:r>
      <w:proofErr w:type="spellStart"/>
      <w:r w:rsidRPr="0007038D">
        <w:rPr>
          <w:sz w:val="28"/>
          <w:szCs w:val="28"/>
        </w:rPr>
        <w:t>công</w:t>
      </w:r>
      <w:proofErr w:type="spellEnd"/>
      <w:r w:rsidRPr="0007038D">
        <w:rPr>
          <w:sz w:val="28"/>
          <w:szCs w:val="28"/>
        </w:rPr>
        <w:t xml:space="preserve"> </w:t>
      </w:r>
      <w:proofErr w:type="spellStart"/>
      <w:r w:rsidRPr="0007038D">
        <w:rPr>
          <w:sz w:val="28"/>
          <w:szCs w:val="28"/>
        </w:rPr>
        <w:t>thương</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dịch</w:t>
      </w:r>
      <w:proofErr w:type="spellEnd"/>
      <w:r w:rsidRPr="0007038D">
        <w:rPr>
          <w:sz w:val="28"/>
          <w:szCs w:val="28"/>
        </w:rPr>
        <w:t xml:space="preserve"> </w:t>
      </w:r>
      <w:proofErr w:type="spellStart"/>
      <w:r w:rsidRPr="0007038D">
        <w:rPr>
          <w:sz w:val="28"/>
          <w:szCs w:val="28"/>
        </w:rPr>
        <w:t>vụ</w:t>
      </w:r>
      <w:proofErr w:type="spellEnd"/>
      <w:r w:rsidRPr="0007038D">
        <w:rPr>
          <w:sz w:val="28"/>
          <w:szCs w:val="28"/>
        </w:rPr>
        <w:t xml:space="preserve"> </w:t>
      </w:r>
      <w:proofErr w:type="spellStart"/>
      <w:r w:rsidRPr="0007038D">
        <w:rPr>
          <w:sz w:val="28"/>
          <w:szCs w:val="28"/>
        </w:rPr>
        <w:t>ngoài</w:t>
      </w:r>
      <w:proofErr w:type="spellEnd"/>
      <w:r w:rsidRPr="0007038D">
        <w:rPr>
          <w:sz w:val="28"/>
          <w:szCs w:val="28"/>
        </w:rPr>
        <w:t xml:space="preserve"> </w:t>
      </w:r>
      <w:proofErr w:type="spellStart"/>
      <w:r w:rsidRPr="0007038D">
        <w:rPr>
          <w:sz w:val="28"/>
          <w:szCs w:val="28"/>
        </w:rPr>
        <w:t>quốc</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5.217,80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r w:rsidRPr="0007038D">
        <w:rPr>
          <w:bCs/>
          <w:sz w:val="28"/>
          <w:szCs w:val="28"/>
          <w:lang w:val="nl-NL"/>
        </w:rPr>
        <w:t>ước đạt 122,4% (</w:t>
      </w:r>
      <w:r w:rsidRPr="0007038D">
        <w:rPr>
          <w:sz w:val="28"/>
          <w:szCs w:val="28"/>
        </w:rPr>
        <w:t>5.217,80</w:t>
      </w:r>
      <w:r w:rsidRPr="0007038D">
        <w:rPr>
          <w:bCs/>
          <w:sz w:val="28"/>
          <w:szCs w:val="28"/>
          <w:lang w:val="nl-NL"/>
        </w:rPr>
        <w:t xml:space="preserve"> tỷ/4.262,00 tỷ) so với dự toán Trung ương giao,</w:t>
      </w:r>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115,6% (5.217,80 </w:t>
      </w:r>
      <w:proofErr w:type="spellStart"/>
      <w:r w:rsidRPr="0007038D">
        <w:rPr>
          <w:sz w:val="28"/>
          <w:szCs w:val="28"/>
        </w:rPr>
        <w:t>tỷ</w:t>
      </w:r>
      <w:proofErr w:type="spellEnd"/>
      <w:r w:rsidRPr="0007038D">
        <w:rPr>
          <w:sz w:val="28"/>
          <w:szCs w:val="28"/>
        </w:rPr>
        <w:t xml:space="preserve">/4.512,00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với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112,0% (5.217,80 </w:t>
      </w:r>
      <w:proofErr w:type="spellStart"/>
      <w:r w:rsidRPr="0007038D">
        <w:rPr>
          <w:sz w:val="28"/>
          <w:szCs w:val="28"/>
        </w:rPr>
        <w:t>tỷ</w:t>
      </w:r>
      <w:proofErr w:type="spellEnd"/>
      <w:r w:rsidRPr="0007038D">
        <w:rPr>
          <w:sz w:val="28"/>
          <w:szCs w:val="28"/>
        </w:rPr>
        <w:t xml:space="preserve">/4.659,44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705,80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r w:rsidRPr="0007038D">
        <w:rPr>
          <w:bCs/>
          <w:sz w:val="28"/>
          <w:szCs w:val="28"/>
          <w:lang w:val="nl-NL"/>
        </w:rPr>
        <w:t>(</w:t>
      </w:r>
      <w:r w:rsidRPr="0007038D">
        <w:rPr>
          <w:sz w:val="28"/>
          <w:szCs w:val="28"/>
        </w:rPr>
        <w:t>5.217,80</w:t>
      </w:r>
      <w:r w:rsidRPr="0007038D">
        <w:rPr>
          <w:bCs/>
          <w:sz w:val="28"/>
          <w:szCs w:val="28"/>
          <w:lang w:val="nl-NL"/>
        </w:rPr>
        <w:t xml:space="preserve"> tỷ</w:t>
      </w:r>
      <w:r w:rsidRPr="0007038D">
        <w:rPr>
          <w:sz w:val="28"/>
          <w:szCs w:val="28"/>
        </w:rPr>
        <w:t xml:space="preserve"> </w:t>
      </w:r>
      <w:proofErr w:type="spellStart"/>
      <w:r w:rsidRPr="0007038D">
        <w:rPr>
          <w:sz w:val="28"/>
          <w:szCs w:val="28"/>
        </w:rPr>
        <w:t>đồng</w:t>
      </w:r>
      <w:proofErr w:type="spellEnd"/>
      <w:r w:rsidRPr="0007038D">
        <w:rPr>
          <w:bCs/>
          <w:sz w:val="28"/>
          <w:szCs w:val="28"/>
          <w:lang w:val="nl-NL"/>
        </w:rPr>
        <w:t xml:space="preserve"> - </w:t>
      </w:r>
      <w:r w:rsidRPr="0007038D">
        <w:rPr>
          <w:sz w:val="28"/>
          <w:szCs w:val="28"/>
        </w:rPr>
        <w:t>4.512,00</w:t>
      </w:r>
      <w:r w:rsidRPr="0007038D">
        <w:rPr>
          <w:bCs/>
          <w:sz w:val="28"/>
          <w:szCs w:val="28"/>
          <w:lang w:val="nl-NL"/>
        </w:rPr>
        <w:t xml:space="preserve"> tỷ</w:t>
      </w:r>
      <w:r w:rsidRPr="0007038D">
        <w:rPr>
          <w:sz w:val="28"/>
          <w:szCs w:val="28"/>
        </w:rPr>
        <w:t xml:space="preserve"> </w:t>
      </w:r>
      <w:proofErr w:type="spellStart"/>
      <w:r w:rsidRPr="0007038D">
        <w:rPr>
          <w:sz w:val="28"/>
          <w:szCs w:val="28"/>
        </w:rPr>
        <w:t>đồng</w:t>
      </w:r>
      <w:proofErr w:type="spellEnd"/>
      <w:r w:rsidRPr="0007038D">
        <w:rPr>
          <w:bCs/>
          <w:sz w:val="28"/>
          <w:szCs w:val="28"/>
          <w:lang w:val="nl-NL"/>
        </w:rPr>
        <w:t>)</w:t>
      </w:r>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cao</w:t>
      </w:r>
      <w:proofErr w:type="spellEnd"/>
      <w:r w:rsidRPr="0007038D">
        <w:rPr>
          <w:sz w:val="28"/>
          <w:szCs w:val="28"/>
        </w:rPr>
        <w:t xml:space="preserve"> </w:t>
      </w:r>
      <w:proofErr w:type="spellStart"/>
      <w:r w:rsidRPr="0007038D">
        <w:rPr>
          <w:sz w:val="28"/>
          <w:szCs w:val="28"/>
        </w:rPr>
        <w:t>hơn</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Công ty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Thiên Tân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178,6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phải</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Công ty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Bà</w:t>
      </w:r>
      <w:proofErr w:type="spellEnd"/>
      <w:r w:rsidRPr="0007038D">
        <w:rPr>
          <w:sz w:val="28"/>
          <w:szCs w:val="28"/>
        </w:rPr>
        <w:t xml:space="preserve"> </w:t>
      </w:r>
      <w:proofErr w:type="spellStart"/>
      <w:r w:rsidRPr="0007038D">
        <w:rPr>
          <w:sz w:val="28"/>
          <w:szCs w:val="28"/>
        </w:rPr>
        <w:t>Rịa</w:t>
      </w:r>
      <w:proofErr w:type="spellEnd"/>
      <w:r w:rsidRPr="0007038D">
        <w:rPr>
          <w:sz w:val="28"/>
          <w:szCs w:val="28"/>
        </w:rPr>
        <w:t xml:space="preserve"> </w:t>
      </w:r>
      <w:proofErr w:type="spellStart"/>
      <w:r w:rsidRPr="0007038D">
        <w:rPr>
          <w:sz w:val="28"/>
          <w:szCs w:val="28"/>
        </w:rPr>
        <w:t>Vũng</w:t>
      </w:r>
      <w:proofErr w:type="spellEnd"/>
      <w:r w:rsidRPr="0007038D">
        <w:rPr>
          <w:sz w:val="28"/>
          <w:szCs w:val="28"/>
        </w:rPr>
        <w:t xml:space="preserve"> </w:t>
      </w:r>
      <w:proofErr w:type="spellStart"/>
      <w:r w:rsidRPr="0007038D">
        <w:rPr>
          <w:sz w:val="28"/>
          <w:szCs w:val="28"/>
        </w:rPr>
        <w:t>Tàu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255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139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The Forest City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165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54,8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w:t>
      </w:r>
      <w:proofErr w:type="spellStart"/>
      <w:r w:rsidRPr="0007038D">
        <w:rPr>
          <w:sz w:val="28"/>
          <w:szCs w:val="28"/>
        </w:rPr>
        <w:t>xây</w:t>
      </w:r>
      <w:proofErr w:type="spellEnd"/>
      <w:r w:rsidRPr="0007038D">
        <w:rPr>
          <w:sz w:val="28"/>
          <w:szCs w:val="28"/>
        </w:rPr>
        <w:t xml:space="preserve"> </w:t>
      </w:r>
      <w:proofErr w:type="spellStart"/>
      <w:r w:rsidRPr="0007038D">
        <w:rPr>
          <w:sz w:val="28"/>
          <w:szCs w:val="28"/>
        </w:rPr>
        <w:t>dựng</w:t>
      </w:r>
      <w:proofErr w:type="spellEnd"/>
      <w:r w:rsidRPr="0007038D">
        <w:rPr>
          <w:sz w:val="28"/>
          <w:szCs w:val="28"/>
        </w:rPr>
        <w:t xml:space="preserve"> DIC Holdings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67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3,1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thành</w:t>
      </w:r>
      <w:proofErr w:type="spellEnd"/>
      <w:r w:rsidRPr="0007038D">
        <w:rPr>
          <w:sz w:val="28"/>
          <w:szCs w:val="28"/>
        </w:rPr>
        <w:t xml:space="preserve"> </w:t>
      </w:r>
      <w:proofErr w:type="spellStart"/>
      <w:r w:rsidRPr="0007038D">
        <w:rPr>
          <w:sz w:val="28"/>
          <w:szCs w:val="28"/>
        </w:rPr>
        <w:t>viên</w:t>
      </w:r>
      <w:proofErr w:type="spellEnd"/>
      <w:r w:rsidRPr="0007038D">
        <w:rPr>
          <w:sz w:val="28"/>
          <w:szCs w:val="28"/>
        </w:rPr>
        <w:t xml:space="preserve"> </w:t>
      </w:r>
      <w:proofErr w:type="spellStart"/>
      <w:r w:rsidRPr="0007038D">
        <w:rPr>
          <w:sz w:val="28"/>
          <w:szCs w:val="28"/>
        </w:rPr>
        <w:t>Dịch</w:t>
      </w:r>
      <w:proofErr w:type="spellEnd"/>
      <w:r w:rsidRPr="0007038D">
        <w:rPr>
          <w:sz w:val="28"/>
          <w:szCs w:val="28"/>
        </w:rPr>
        <w:t xml:space="preserve"> </w:t>
      </w:r>
      <w:proofErr w:type="spellStart"/>
      <w:r w:rsidRPr="0007038D">
        <w:rPr>
          <w:sz w:val="28"/>
          <w:szCs w:val="28"/>
        </w:rPr>
        <w:t>vụ</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khí</w:t>
      </w:r>
      <w:proofErr w:type="spellEnd"/>
      <w:r w:rsidRPr="0007038D">
        <w:rPr>
          <w:sz w:val="28"/>
          <w:szCs w:val="28"/>
        </w:rPr>
        <w:t xml:space="preserve"> </w:t>
      </w:r>
      <w:proofErr w:type="spellStart"/>
      <w:r w:rsidRPr="0007038D">
        <w:rPr>
          <w:sz w:val="28"/>
          <w:szCs w:val="28"/>
        </w:rPr>
        <w:t>Hàng</w:t>
      </w:r>
      <w:proofErr w:type="spellEnd"/>
      <w:r w:rsidRPr="0007038D">
        <w:rPr>
          <w:sz w:val="28"/>
          <w:szCs w:val="28"/>
        </w:rPr>
        <w:t xml:space="preserve"> Hải PTSC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44,8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5,5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LEC Việt Nam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24,9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phải</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nhập</w:t>
      </w:r>
      <w:proofErr w:type="spellEnd"/>
      <w:r w:rsidRPr="0007038D">
        <w:rPr>
          <w:sz w:val="28"/>
          <w:szCs w:val="28"/>
        </w:rPr>
        <w:t xml:space="preserve"> </w:t>
      </w:r>
      <w:proofErr w:type="spellStart"/>
      <w:r w:rsidRPr="0007038D">
        <w:rPr>
          <w:sz w:val="28"/>
          <w:szCs w:val="28"/>
        </w:rPr>
        <w:t>cá</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4.050,00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101,3% (4.050,00 </w:t>
      </w:r>
      <w:proofErr w:type="spellStart"/>
      <w:r w:rsidRPr="0007038D">
        <w:rPr>
          <w:sz w:val="28"/>
          <w:szCs w:val="28"/>
        </w:rPr>
        <w:t>tỷ</w:t>
      </w:r>
      <w:proofErr w:type="spellEnd"/>
      <w:r w:rsidRPr="0007038D">
        <w:rPr>
          <w:sz w:val="28"/>
          <w:szCs w:val="28"/>
        </w:rPr>
        <w:t xml:space="preserve">/4.000,00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106,4% (4.050,00 </w:t>
      </w:r>
      <w:proofErr w:type="spellStart"/>
      <w:r w:rsidRPr="0007038D">
        <w:rPr>
          <w:sz w:val="28"/>
          <w:szCs w:val="28"/>
        </w:rPr>
        <w:t>tỷ</w:t>
      </w:r>
      <w:proofErr w:type="spellEnd"/>
      <w:r w:rsidRPr="0007038D">
        <w:rPr>
          <w:sz w:val="28"/>
          <w:szCs w:val="28"/>
        </w:rPr>
        <w:t xml:space="preserve">/3.805,87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50,00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(4.050,00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- 4.000,00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cao</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nhập</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công</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nhập</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chuyển</w:t>
      </w:r>
      <w:proofErr w:type="spellEnd"/>
      <w:r w:rsidRPr="0007038D">
        <w:rPr>
          <w:sz w:val="28"/>
          <w:szCs w:val="28"/>
        </w:rPr>
        <w:t xml:space="preserve"> </w:t>
      </w:r>
      <w:proofErr w:type="spellStart"/>
      <w:r w:rsidRPr="0007038D">
        <w:rPr>
          <w:sz w:val="28"/>
          <w:szCs w:val="28"/>
        </w:rPr>
        <w:t>nhượng</w:t>
      </w:r>
      <w:proofErr w:type="spellEnd"/>
      <w:r w:rsidRPr="0007038D">
        <w:rPr>
          <w:sz w:val="28"/>
          <w:szCs w:val="28"/>
        </w:rPr>
        <w:t xml:space="preserve"> </w:t>
      </w:r>
      <w:proofErr w:type="spellStart"/>
      <w:r w:rsidRPr="0007038D">
        <w:rPr>
          <w:sz w:val="28"/>
          <w:szCs w:val="28"/>
        </w:rPr>
        <w:t>bất</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sản</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kiến</w:t>
      </w:r>
      <w:proofErr w:type="spellEnd"/>
      <w:r w:rsidRPr="0007038D">
        <w:rPr>
          <w:sz w:val="28"/>
          <w:szCs w:val="28"/>
        </w:rPr>
        <w:t xml:space="preserve">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cao</w:t>
      </w:r>
      <w:proofErr w:type="spellEnd"/>
      <w:r w:rsidRPr="0007038D">
        <w:rPr>
          <w:sz w:val="28"/>
          <w:szCs w:val="28"/>
        </w:rPr>
        <w:t xml:space="preserve"> </w:t>
      </w:r>
      <w:proofErr w:type="spellStart"/>
      <w:r w:rsidRPr="0007038D">
        <w:rPr>
          <w:sz w:val="28"/>
          <w:szCs w:val="28"/>
        </w:rPr>
        <w:t>hơn</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lệ</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là 1.800,00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120,0% (1.800,00 </w:t>
      </w:r>
      <w:proofErr w:type="spellStart"/>
      <w:r w:rsidRPr="0007038D">
        <w:rPr>
          <w:sz w:val="28"/>
          <w:szCs w:val="28"/>
        </w:rPr>
        <w:t>tỷ</w:t>
      </w:r>
      <w:proofErr w:type="spellEnd"/>
      <w:r w:rsidRPr="0007038D">
        <w:rPr>
          <w:sz w:val="28"/>
          <w:szCs w:val="28"/>
        </w:rPr>
        <w:t xml:space="preserve">/1.500,00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114,6% (1.800,00 </w:t>
      </w:r>
      <w:proofErr w:type="spellStart"/>
      <w:r w:rsidRPr="0007038D">
        <w:rPr>
          <w:sz w:val="28"/>
          <w:szCs w:val="28"/>
        </w:rPr>
        <w:t>tỷ</w:t>
      </w:r>
      <w:proofErr w:type="spellEnd"/>
      <w:r w:rsidRPr="0007038D">
        <w:rPr>
          <w:sz w:val="28"/>
          <w:szCs w:val="28"/>
        </w:rPr>
        <w:t xml:space="preserve">/1.571,15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(1.800,00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- 1.500,00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lệ</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vượt</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tiến</w:t>
      </w:r>
      <w:proofErr w:type="spellEnd"/>
      <w:r w:rsidRPr="0007038D">
        <w:rPr>
          <w:sz w:val="28"/>
          <w:szCs w:val="28"/>
        </w:rPr>
        <w:t xml:space="preserve"> </w:t>
      </w:r>
      <w:proofErr w:type="spellStart"/>
      <w:r w:rsidRPr="0007038D">
        <w:rPr>
          <w:sz w:val="28"/>
          <w:szCs w:val="28"/>
        </w:rPr>
        <w:t>độ</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bình</w:t>
      </w:r>
      <w:proofErr w:type="spellEnd"/>
      <w:r w:rsidRPr="0007038D">
        <w:rPr>
          <w:sz w:val="28"/>
          <w:szCs w:val="28"/>
        </w:rPr>
        <w:t xml:space="preserve"> </w:t>
      </w:r>
      <w:proofErr w:type="spellStart"/>
      <w:r w:rsidRPr="0007038D">
        <w:rPr>
          <w:sz w:val="28"/>
          <w:szCs w:val="28"/>
        </w:rPr>
        <w:t>quân</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hãng</w:t>
      </w:r>
      <w:proofErr w:type="spellEnd"/>
      <w:r w:rsidRPr="0007038D">
        <w:rPr>
          <w:sz w:val="28"/>
          <w:szCs w:val="28"/>
        </w:rPr>
        <w:t xml:space="preserve"> </w:t>
      </w:r>
      <w:proofErr w:type="spellStart"/>
      <w:r w:rsidRPr="0007038D">
        <w:rPr>
          <w:sz w:val="28"/>
          <w:szCs w:val="28"/>
        </w:rPr>
        <w:t>tàu</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ngoài</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cấu</w:t>
      </w:r>
      <w:proofErr w:type="spellEnd"/>
      <w:r w:rsidRPr="0007038D">
        <w:rPr>
          <w:sz w:val="28"/>
          <w:szCs w:val="28"/>
        </w:rPr>
        <w:t xml:space="preserve"> </w:t>
      </w:r>
      <w:proofErr w:type="spellStart"/>
      <w:r w:rsidRPr="0007038D">
        <w:rPr>
          <w:sz w:val="28"/>
          <w:szCs w:val="28"/>
        </w:rPr>
        <w:t>lại</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tuyến</w:t>
      </w:r>
      <w:proofErr w:type="spellEnd"/>
      <w:r w:rsidRPr="0007038D">
        <w:rPr>
          <w:sz w:val="28"/>
          <w:szCs w:val="28"/>
        </w:rPr>
        <w:t xml:space="preserve"> </w:t>
      </w:r>
      <w:proofErr w:type="spellStart"/>
      <w:r w:rsidRPr="0007038D">
        <w:rPr>
          <w:sz w:val="28"/>
          <w:szCs w:val="28"/>
        </w:rPr>
        <w:t>tàu</w:t>
      </w:r>
      <w:proofErr w:type="spellEnd"/>
      <w:r w:rsidRPr="0007038D">
        <w:rPr>
          <w:sz w:val="28"/>
          <w:szCs w:val="28"/>
        </w:rPr>
        <w:t xml:space="preserve">, </w:t>
      </w:r>
      <w:proofErr w:type="spellStart"/>
      <w:r w:rsidRPr="0007038D">
        <w:rPr>
          <w:sz w:val="28"/>
          <w:szCs w:val="28"/>
        </w:rPr>
        <w:t>lượng</w:t>
      </w:r>
      <w:proofErr w:type="spellEnd"/>
      <w:r w:rsidRPr="0007038D">
        <w:rPr>
          <w:sz w:val="28"/>
          <w:szCs w:val="28"/>
        </w:rPr>
        <w:t xml:space="preserve"> </w:t>
      </w:r>
      <w:proofErr w:type="spellStart"/>
      <w:r w:rsidRPr="0007038D">
        <w:rPr>
          <w:sz w:val="28"/>
          <w:szCs w:val="28"/>
        </w:rPr>
        <w:t>tàu</w:t>
      </w:r>
      <w:proofErr w:type="spellEnd"/>
      <w:r w:rsidRPr="0007038D">
        <w:rPr>
          <w:sz w:val="28"/>
          <w:szCs w:val="28"/>
        </w:rPr>
        <w:t xml:space="preserve"> </w:t>
      </w:r>
      <w:proofErr w:type="spellStart"/>
      <w:r w:rsidRPr="0007038D">
        <w:rPr>
          <w:sz w:val="28"/>
          <w:szCs w:val="28"/>
        </w:rPr>
        <w:t>lớn</w:t>
      </w:r>
      <w:proofErr w:type="spellEnd"/>
      <w:r w:rsidRPr="0007038D">
        <w:rPr>
          <w:sz w:val="28"/>
          <w:szCs w:val="28"/>
        </w:rPr>
        <w:t xml:space="preserve"> </w:t>
      </w:r>
      <w:proofErr w:type="spellStart"/>
      <w:r w:rsidRPr="0007038D">
        <w:rPr>
          <w:sz w:val="28"/>
          <w:szCs w:val="28"/>
        </w:rPr>
        <w:t>đi</w:t>
      </w:r>
      <w:proofErr w:type="spellEnd"/>
      <w:r w:rsidRPr="0007038D">
        <w:rPr>
          <w:sz w:val="28"/>
          <w:szCs w:val="28"/>
        </w:rPr>
        <w:t xml:space="preserve"> qua </w:t>
      </w:r>
      <w:proofErr w:type="spellStart"/>
      <w:r w:rsidRPr="0007038D">
        <w:rPr>
          <w:sz w:val="28"/>
          <w:szCs w:val="28"/>
        </w:rPr>
        <w:t>vùng</w:t>
      </w:r>
      <w:proofErr w:type="spellEnd"/>
      <w:r w:rsidRPr="0007038D">
        <w:rPr>
          <w:sz w:val="28"/>
          <w:szCs w:val="28"/>
        </w:rPr>
        <w:t xml:space="preserve"> </w:t>
      </w:r>
      <w:proofErr w:type="spellStart"/>
      <w:r w:rsidRPr="0007038D">
        <w:rPr>
          <w:sz w:val="28"/>
          <w:szCs w:val="28"/>
        </w:rPr>
        <w:t>cảng</w:t>
      </w:r>
      <w:proofErr w:type="spellEnd"/>
      <w:r w:rsidRPr="0007038D">
        <w:rPr>
          <w:sz w:val="28"/>
          <w:szCs w:val="28"/>
        </w:rPr>
        <w:t xml:space="preserve"> </w:t>
      </w:r>
      <w:proofErr w:type="spellStart"/>
      <w:r w:rsidRPr="0007038D">
        <w:rPr>
          <w:sz w:val="28"/>
          <w:szCs w:val="28"/>
        </w:rPr>
        <w:t>Cái</w:t>
      </w:r>
      <w:proofErr w:type="spellEnd"/>
      <w:r w:rsidRPr="0007038D">
        <w:rPr>
          <w:sz w:val="28"/>
          <w:szCs w:val="28"/>
        </w:rPr>
        <w:t xml:space="preserve"> </w:t>
      </w:r>
      <w:proofErr w:type="spellStart"/>
      <w:r w:rsidRPr="0007038D">
        <w:rPr>
          <w:sz w:val="28"/>
          <w:szCs w:val="28"/>
        </w:rPr>
        <w:t>Mép</w:t>
      </w:r>
      <w:proofErr w:type="spellEnd"/>
      <w:r w:rsidRPr="0007038D">
        <w:rPr>
          <w:sz w:val="28"/>
          <w:szCs w:val="28"/>
        </w:rPr>
        <w:t xml:space="preserve"> - Thị </w:t>
      </w:r>
      <w:proofErr w:type="spellStart"/>
      <w:r w:rsidRPr="0007038D">
        <w:rPr>
          <w:sz w:val="28"/>
          <w:szCs w:val="28"/>
        </w:rPr>
        <w:t>Vải</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do </w:t>
      </w:r>
      <w:proofErr w:type="spellStart"/>
      <w:r w:rsidRPr="0007038D">
        <w:rPr>
          <w:sz w:val="28"/>
          <w:szCs w:val="28"/>
        </w:rPr>
        <w:t>đó</w:t>
      </w:r>
      <w:proofErr w:type="spellEnd"/>
      <w:r w:rsidRPr="0007038D">
        <w:rPr>
          <w:sz w:val="28"/>
          <w:szCs w:val="28"/>
        </w:rPr>
        <w:t xml:space="preserve"> </w:t>
      </w:r>
      <w:proofErr w:type="spellStart"/>
      <w:r w:rsidRPr="0007038D">
        <w:rPr>
          <w:sz w:val="28"/>
          <w:szCs w:val="28"/>
        </w:rPr>
        <w:t>Cảng</w:t>
      </w:r>
      <w:proofErr w:type="spellEnd"/>
      <w:r w:rsidRPr="0007038D">
        <w:rPr>
          <w:sz w:val="28"/>
          <w:szCs w:val="28"/>
        </w:rPr>
        <w:t xml:space="preserve"> </w:t>
      </w:r>
      <w:proofErr w:type="spellStart"/>
      <w:r w:rsidRPr="0007038D">
        <w:rPr>
          <w:sz w:val="28"/>
          <w:szCs w:val="28"/>
        </w:rPr>
        <w:t>vụ</w:t>
      </w:r>
      <w:proofErr w:type="spellEnd"/>
      <w:r w:rsidRPr="0007038D">
        <w:rPr>
          <w:sz w:val="28"/>
          <w:szCs w:val="28"/>
        </w:rPr>
        <w:t xml:space="preserve"> </w:t>
      </w:r>
      <w:proofErr w:type="spellStart"/>
      <w:r w:rsidRPr="0007038D">
        <w:rPr>
          <w:sz w:val="28"/>
          <w:szCs w:val="28"/>
        </w:rPr>
        <w:t>Hàng</w:t>
      </w:r>
      <w:proofErr w:type="spellEnd"/>
      <w:r w:rsidRPr="0007038D">
        <w:rPr>
          <w:sz w:val="28"/>
          <w:szCs w:val="28"/>
        </w:rPr>
        <w:t xml:space="preserve"> </w:t>
      </w:r>
      <w:proofErr w:type="spellStart"/>
      <w:r w:rsidRPr="0007038D">
        <w:rPr>
          <w:sz w:val="28"/>
          <w:szCs w:val="28"/>
        </w:rPr>
        <w:t>hải</w:t>
      </w:r>
      <w:proofErr w:type="spellEnd"/>
      <w:r w:rsidRPr="0007038D">
        <w:rPr>
          <w:sz w:val="28"/>
          <w:szCs w:val="28"/>
        </w:rPr>
        <w:t xml:space="preserve"> </w:t>
      </w:r>
      <w:proofErr w:type="spellStart"/>
      <w:r w:rsidRPr="0007038D">
        <w:rPr>
          <w:sz w:val="28"/>
          <w:szCs w:val="28"/>
        </w:rPr>
        <w:t>Vũng</w:t>
      </w:r>
      <w:proofErr w:type="spellEnd"/>
      <w:r w:rsidRPr="0007038D">
        <w:rPr>
          <w:sz w:val="28"/>
          <w:szCs w:val="28"/>
        </w:rPr>
        <w:t xml:space="preserve"> </w:t>
      </w:r>
      <w:proofErr w:type="spellStart"/>
      <w:r w:rsidRPr="0007038D">
        <w:rPr>
          <w:sz w:val="28"/>
          <w:szCs w:val="28"/>
        </w:rPr>
        <w:t>Tàu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1.100,0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224,2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(1.100,0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- 875,8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là 2.822,60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141,1% (2.822,60 </w:t>
      </w:r>
      <w:proofErr w:type="spellStart"/>
      <w:r w:rsidRPr="0007038D">
        <w:rPr>
          <w:sz w:val="28"/>
          <w:szCs w:val="28"/>
        </w:rPr>
        <w:t>tỷ</w:t>
      </w:r>
      <w:proofErr w:type="spellEnd"/>
      <w:r w:rsidRPr="0007038D">
        <w:rPr>
          <w:sz w:val="28"/>
          <w:szCs w:val="28"/>
        </w:rPr>
        <w:t xml:space="preserve">/2.000,00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152,8% (2.822,60 </w:t>
      </w:r>
      <w:proofErr w:type="spellStart"/>
      <w:r w:rsidRPr="0007038D">
        <w:rPr>
          <w:sz w:val="28"/>
          <w:szCs w:val="28"/>
        </w:rPr>
        <w:t>tỷ</w:t>
      </w:r>
      <w:proofErr w:type="spellEnd"/>
      <w:r w:rsidRPr="0007038D">
        <w:rPr>
          <w:sz w:val="28"/>
          <w:szCs w:val="28"/>
        </w:rPr>
        <w:t xml:space="preserve">/1.847,54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822,60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(2.822,60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- 2.000,00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lastRenderedPageBreak/>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phương</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đã</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rà</w:t>
      </w:r>
      <w:proofErr w:type="spellEnd"/>
      <w:r w:rsidRPr="0007038D">
        <w:rPr>
          <w:sz w:val="28"/>
          <w:szCs w:val="28"/>
        </w:rPr>
        <w:t xml:space="preserve"> </w:t>
      </w:r>
      <w:proofErr w:type="spellStart"/>
      <w:r w:rsidRPr="0007038D">
        <w:rPr>
          <w:sz w:val="28"/>
          <w:szCs w:val="28"/>
        </w:rPr>
        <w:t>soát</w:t>
      </w:r>
      <w:proofErr w:type="spellEnd"/>
      <w:r w:rsidRPr="0007038D">
        <w:rPr>
          <w:sz w:val="28"/>
          <w:szCs w:val="28"/>
        </w:rPr>
        <w:t xml:space="preserve">, </w:t>
      </w:r>
      <w:proofErr w:type="spellStart"/>
      <w:r w:rsidRPr="0007038D">
        <w:rPr>
          <w:sz w:val="28"/>
          <w:szCs w:val="28"/>
        </w:rPr>
        <w:t>đôn</w:t>
      </w:r>
      <w:proofErr w:type="spellEnd"/>
      <w:r w:rsidRPr="0007038D">
        <w:rPr>
          <w:sz w:val="28"/>
          <w:szCs w:val="28"/>
        </w:rPr>
        <w:t xml:space="preserve"> </w:t>
      </w:r>
      <w:proofErr w:type="spellStart"/>
      <w:r w:rsidRPr="0007038D">
        <w:rPr>
          <w:sz w:val="28"/>
          <w:szCs w:val="28"/>
        </w:rPr>
        <w:t>đốc</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đối</w:t>
      </w:r>
      <w:proofErr w:type="spellEnd"/>
      <w:r w:rsidRPr="0007038D">
        <w:rPr>
          <w:sz w:val="28"/>
          <w:szCs w:val="28"/>
        </w:rPr>
        <w:t xml:space="preserve">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nợ</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đến</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thời</w:t>
      </w:r>
      <w:proofErr w:type="spellEnd"/>
      <w:r w:rsidRPr="0007038D">
        <w:rPr>
          <w:sz w:val="28"/>
          <w:szCs w:val="28"/>
        </w:rPr>
        <w:t xml:space="preserve"> </w:t>
      </w:r>
      <w:proofErr w:type="spellStart"/>
      <w:r w:rsidRPr="0007038D">
        <w:rPr>
          <w:sz w:val="28"/>
          <w:szCs w:val="28"/>
        </w:rPr>
        <w:t>đã</w:t>
      </w:r>
      <w:proofErr w:type="spellEnd"/>
      <w:r w:rsidRPr="0007038D">
        <w:rPr>
          <w:sz w:val="28"/>
          <w:szCs w:val="28"/>
        </w:rPr>
        <w:t xml:space="preserve"> </w:t>
      </w:r>
      <w:proofErr w:type="spellStart"/>
      <w:r w:rsidRPr="0007038D">
        <w:rPr>
          <w:sz w:val="28"/>
          <w:szCs w:val="28"/>
        </w:rPr>
        <w:t>tham</w:t>
      </w:r>
      <w:proofErr w:type="spellEnd"/>
      <w:r w:rsidRPr="0007038D">
        <w:rPr>
          <w:sz w:val="28"/>
          <w:szCs w:val="28"/>
        </w:rPr>
        <w:t xml:space="preserve"> </w:t>
      </w:r>
      <w:proofErr w:type="spellStart"/>
      <w:r w:rsidRPr="0007038D">
        <w:rPr>
          <w:sz w:val="28"/>
          <w:szCs w:val="28"/>
        </w:rPr>
        <w:t>mưu</w:t>
      </w:r>
      <w:proofErr w:type="spellEnd"/>
      <w:r w:rsidRPr="0007038D">
        <w:rPr>
          <w:sz w:val="28"/>
          <w:szCs w:val="28"/>
        </w:rPr>
        <w:t xml:space="preserve"> ban </w:t>
      </w:r>
      <w:proofErr w:type="spellStart"/>
      <w:r w:rsidRPr="0007038D">
        <w:rPr>
          <w:sz w:val="28"/>
          <w:szCs w:val="28"/>
        </w:rPr>
        <w:t>hành</w:t>
      </w:r>
      <w:proofErr w:type="spellEnd"/>
      <w:r w:rsidRPr="0007038D">
        <w:rPr>
          <w:sz w:val="28"/>
          <w:szCs w:val="28"/>
        </w:rPr>
        <w:t xml:space="preserve"> </w:t>
      </w:r>
      <w:proofErr w:type="spellStart"/>
      <w:r w:rsidRPr="0007038D">
        <w:rPr>
          <w:sz w:val="28"/>
          <w:szCs w:val="28"/>
        </w:rPr>
        <w:t>kế</w:t>
      </w:r>
      <w:proofErr w:type="spellEnd"/>
      <w:r w:rsidRPr="0007038D">
        <w:rPr>
          <w:sz w:val="28"/>
          <w:szCs w:val="28"/>
        </w:rPr>
        <w:t xml:space="preserve"> </w:t>
      </w:r>
      <w:proofErr w:type="spellStart"/>
      <w:r w:rsidRPr="0007038D">
        <w:rPr>
          <w:sz w:val="28"/>
          <w:szCs w:val="28"/>
        </w:rPr>
        <w:t>hoạch</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ngay</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w:t>
      </w:r>
      <w:proofErr w:type="spellStart"/>
      <w:r w:rsidRPr="0007038D">
        <w:rPr>
          <w:sz w:val="28"/>
          <w:szCs w:val="28"/>
        </w:rPr>
        <w:t>để</w:t>
      </w:r>
      <w:proofErr w:type="spellEnd"/>
      <w:r w:rsidRPr="0007038D">
        <w:rPr>
          <w:sz w:val="28"/>
          <w:szCs w:val="28"/>
        </w:rPr>
        <w:t xml:space="preserve"> </w:t>
      </w:r>
      <w:proofErr w:type="spellStart"/>
      <w:r w:rsidRPr="0007038D">
        <w:rPr>
          <w:sz w:val="28"/>
          <w:szCs w:val="28"/>
        </w:rPr>
        <w:t>làm</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sở</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khi</w:t>
      </w:r>
      <w:proofErr w:type="spellEnd"/>
      <w:r w:rsidRPr="0007038D">
        <w:rPr>
          <w:sz w:val="28"/>
          <w:szCs w:val="28"/>
        </w:rPr>
        <w:t xml:space="preserve"> </w:t>
      </w:r>
      <w:proofErr w:type="spellStart"/>
      <w:r w:rsidRPr="0007038D">
        <w:rPr>
          <w:sz w:val="28"/>
          <w:szCs w:val="28"/>
        </w:rPr>
        <w:t>người</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quyền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nghĩa</w:t>
      </w:r>
      <w:proofErr w:type="spellEnd"/>
      <w:r w:rsidRPr="0007038D">
        <w:rPr>
          <w:sz w:val="28"/>
          <w:szCs w:val="28"/>
        </w:rPr>
        <w:t xml:space="preserve"> </w:t>
      </w:r>
      <w:proofErr w:type="spellStart"/>
      <w:r w:rsidRPr="0007038D">
        <w:rPr>
          <w:sz w:val="28"/>
          <w:szCs w:val="28"/>
        </w:rPr>
        <w:t>vụ</w:t>
      </w:r>
      <w:proofErr w:type="spellEnd"/>
      <w:r w:rsidRPr="0007038D">
        <w:rPr>
          <w:sz w:val="28"/>
          <w:szCs w:val="28"/>
        </w:rPr>
        <w:t xml:space="preserve"> </w:t>
      </w:r>
      <w:proofErr w:type="spellStart"/>
      <w:r w:rsidRPr="0007038D">
        <w:rPr>
          <w:sz w:val="28"/>
          <w:szCs w:val="28"/>
        </w:rPr>
        <w:t>liên</w:t>
      </w:r>
      <w:proofErr w:type="spellEnd"/>
      <w:r w:rsidRPr="0007038D">
        <w:rPr>
          <w:sz w:val="28"/>
          <w:szCs w:val="28"/>
        </w:rPr>
        <w:t xml:space="preserve"> </w:t>
      </w:r>
      <w:proofErr w:type="spellStart"/>
      <w:r w:rsidRPr="0007038D">
        <w:rPr>
          <w:sz w:val="28"/>
          <w:szCs w:val="28"/>
        </w:rPr>
        <w:t>quan</w:t>
      </w:r>
      <w:proofErr w:type="spellEnd"/>
      <w:r w:rsidRPr="0007038D">
        <w:rPr>
          <w:sz w:val="28"/>
          <w:szCs w:val="28"/>
        </w:rPr>
        <w:t xml:space="preserve"> </w:t>
      </w:r>
      <w:proofErr w:type="spellStart"/>
      <w:r w:rsidRPr="0007038D">
        <w:rPr>
          <w:sz w:val="28"/>
          <w:szCs w:val="28"/>
        </w:rPr>
        <w:t>đến</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đai</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thời</w:t>
      </w:r>
      <w:proofErr w:type="spellEnd"/>
      <w:r w:rsidRPr="0007038D">
        <w:rPr>
          <w:sz w:val="28"/>
          <w:szCs w:val="28"/>
        </w:rPr>
        <w:t xml:space="preserve">,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cá</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lớn</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Thương </w:t>
      </w:r>
      <w:proofErr w:type="spellStart"/>
      <w:r w:rsidRPr="0007038D">
        <w:rPr>
          <w:sz w:val="28"/>
          <w:szCs w:val="28"/>
        </w:rPr>
        <w:t>Mại</w:t>
      </w:r>
      <w:proofErr w:type="spellEnd"/>
      <w:r w:rsidRPr="0007038D">
        <w:rPr>
          <w:sz w:val="28"/>
          <w:szCs w:val="28"/>
        </w:rPr>
        <w:t xml:space="preserve"> Ngân Sơn </w:t>
      </w:r>
      <w:proofErr w:type="spellStart"/>
      <w:r w:rsidRPr="0007038D">
        <w:rPr>
          <w:sz w:val="28"/>
          <w:szCs w:val="28"/>
        </w:rPr>
        <w:t>nộp</w:t>
      </w:r>
      <w:proofErr w:type="spellEnd"/>
      <w:r w:rsidRPr="0007038D">
        <w:rPr>
          <w:sz w:val="28"/>
          <w:szCs w:val="28"/>
        </w:rPr>
        <w:t xml:space="preserve"> 89,8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Nguyễn Nam Phương </w:t>
      </w:r>
      <w:proofErr w:type="spellStart"/>
      <w:r w:rsidRPr="0007038D">
        <w:rPr>
          <w:sz w:val="28"/>
          <w:szCs w:val="28"/>
        </w:rPr>
        <w:t>nộp</w:t>
      </w:r>
      <w:proofErr w:type="spellEnd"/>
      <w:r w:rsidRPr="0007038D">
        <w:rPr>
          <w:sz w:val="28"/>
          <w:szCs w:val="28"/>
        </w:rPr>
        <w:t xml:space="preserve"> 43,9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Lê Ngọc Bích </w:t>
      </w:r>
      <w:proofErr w:type="spellStart"/>
      <w:r w:rsidRPr="0007038D">
        <w:rPr>
          <w:sz w:val="28"/>
          <w:szCs w:val="28"/>
        </w:rPr>
        <w:t>nộp</w:t>
      </w:r>
      <w:proofErr w:type="spellEnd"/>
      <w:r w:rsidRPr="0007038D">
        <w:rPr>
          <w:sz w:val="28"/>
          <w:szCs w:val="28"/>
        </w:rPr>
        <w:t xml:space="preserve"> 17,3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Bùi Tuấn Anh 15,7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Nguyễn Trí Hải </w:t>
      </w:r>
      <w:proofErr w:type="spellStart"/>
      <w:r w:rsidRPr="0007038D">
        <w:rPr>
          <w:sz w:val="28"/>
          <w:szCs w:val="28"/>
        </w:rPr>
        <w:t>nộp</w:t>
      </w:r>
      <w:proofErr w:type="spellEnd"/>
      <w:r w:rsidRPr="0007038D">
        <w:rPr>
          <w:sz w:val="28"/>
          <w:szCs w:val="28"/>
        </w:rPr>
        <w:t xml:space="preserve"> 10,5 </w:t>
      </w:r>
      <w:proofErr w:type="spellStart"/>
      <w:r w:rsidRPr="0007038D">
        <w:rPr>
          <w:sz w:val="28"/>
          <w:szCs w:val="28"/>
        </w:rPr>
        <w:t>tỷ</w:t>
      </w:r>
      <w:proofErr w:type="spellEnd"/>
      <w:r w:rsidRPr="0007038D">
        <w:rPr>
          <w:sz w:val="28"/>
          <w:szCs w:val="28"/>
        </w:rPr>
        <w:t xml:space="preserve"> </w:t>
      </w:r>
      <w:proofErr w:type="spellStart"/>
      <w:proofErr w:type="gramStart"/>
      <w:r w:rsidRPr="0007038D">
        <w:rPr>
          <w:sz w:val="28"/>
          <w:szCs w:val="28"/>
        </w:rPr>
        <w:t>đồng</w:t>
      </w:r>
      <w:proofErr w:type="spellEnd"/>
      <w:r w:rsidRPr="0007038D">
        <w:rPr>
          <w:sz w:val="28"/>
          <w:szCs w:val="28"/>
        </w:rPr>
        <w:t>,...</w:t>
      </w:r>
      <w:proofErr w:type="gramEnd"/>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xổ</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(bao </w:t>
      </w:r>
      <w:proofErr w:type="spellStart"/>
      <w:r w:rsidRPr="0007038D">
        <w:rPr>
          <w:sz w:val="28"/>
          <w:szCs w:val="28"/>
        </w:rPr>
        <w:t>gồm</w:t>
      </w:r>
      <w:proofErr w:type="spellEnd"/>
      <w:r w:rsidRPr="0007038D">
        <w:rPr>
          <w:sz w:val="28"/>
          <w:szCs w:val="28"/>
        </w:rPr>
        <w:t xml:space="preserve"> </w:t>
      </w:r>
      <w:proofErr w:type="spellStart"/>
      <w:r w:rsidRPr="0007038D">
        <w:rPr>
          <w:sz w:val="28"/>
          <w:szCs w:val="28"/>
        </w:rPr>
        <w:t>xổ</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kiến</w:t>
      </w:r>
      <w:proofErr w:type="spellEnd"/>
      <w:r w:rsidRPr="0007038D">
        <w:rPr>
          <w:sz w:val="28"/>
          <w:szCs w:val="28"/>
        </w:rPr>
        <w:t xml:space="preserve"> </w:t>
      </w:r>
      <w:proofErr w:type="spellStart"/>
      <w:r w:rsidRPr="0007038D">
        <w:rPr>
          <w:sz w:val="28"/>
          <w:szCs w:val="28"/>
        </w:rPr>
        <w:t>thiết</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xổ</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điện</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thực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là 2.000,00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r w:rsidRPr="0007038D">
        <w:rPr>
          <w:bCs/>
          <w:sz w:val="28"/>
          <w:szCs w:val="28"/>
          <w:lang w:val="nl-NL"/>
        </w:rPr>
        <w:t>đạt 114,3% (</w:t>
      </w:r>
      <w:r w:rsidRPr="0007038D">
        <w:rPr>
          <w:sz w:val="28"/>
          <w:szCs w:val="28"/>
        </w:rPr>
        <w:t>2.000,00</w:t>
      </w:r>
      <w:r w:rsidRPr="0007038D">
        <w:rPr>
          <w:bCs/>
          <w:sz w:val="28"/>
          <w:szCs w:val="28"/>
          <w:lang w:val="nl-NL"/>
        </w:rPr>
        <w:t xml:space="preserve"> tỷ/1.750,00 tỷ) so với dự toán Trung ương giao,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100,0% (2.000,00 </w:t>
      </w:r>
      <w:proofErr w:type="spellStart"/>
      <w:r w:rsidRPr="0007038D">
        <w:rPr>
          <w:sz w:val="28"/>
          <w:szCs w:val="28"/>
        </w:rPr>
        <w:t>tỷ</w:t>
      </w:r>
      <w:proofErr w:type="spellEnd"/>
      <w:r w:rsidRPr="0007038D">
        <w:rPr>
          <w:sz w:val="28"/>
          <w:szCs w:val="28"/>
        </w:rPr>
        <w:t xml:space="preserve">/2.000,00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101,2% (2.000,00 </w:t>
      </w:r>
      <w:proofErr w:type="spellStart"/>
      <w:r w:rsidRPr="0007038D">
        <w:rPr>
          <w:sz w:val="28"/>
          <w:szCs w:val="28"/>
        </w:rPr>
        <w:t>tỷ</w:t>
      </w:r>
      <w:proofErr w:type="spellEnd"/>
      <w:r w:rsidRPr="0007038D">
        <w:rPr>
          <w:sz w:val="28"/>
          <w:szCs w:val="28"/>
        </w:rPr>
        <w:t xml:space="preserve">/1.975,51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quyền</w:t>
      </w:r>
      <w:proofErr w:type="spellEnd"/>
      <w:r w:rsidRPr="0007038D">
        <w:rPr>
          <w:sz w:val="28"/>
          <w:szCs w:val="28"/>
        </w:rPr>
        <w:t xml:space="preserve"> </w:t>
      </w:r>
      <w:proofErr w:type="spellStart"/>
      <w:r w:rsidRPr="0007038D">
        <w:rPr>
          <w:sz w:val="28"/>
          <w:szCs w:val="28"/>
        </w:rPr>
        <w:t>khai</w:t>
      </w:r>
      <w:proofErr w:type="spellEnd"/>
      <w:r w:rsidRPr="0007038D">
        <w:rPr>
          <w:sz w:val="28"/>
          <w:szCs w:val="28"/>
        </w:rPr>
        <w:t xml:space="preserve"> </w:t>
      </w:r>
      <w:proofErr w:type="spellStart"/>
      <w:r w:rsidRPr="0007038D">
        <w:rPr>
          <w:sz w:val="28"/>
          <w:szCs w:val="28"/>
        </w:rPr>
        <w:t>thác</w:t>
      </w:r>
      <w:proofErr w:type="spellEnd"/>
      <w:r w:rsidRPr="0007038D">
        <w:rPr>
          <w:sz w:val="28"/>
          <w:szCs w:val="28"/>
        </w:rPr>
        <w:t xml:space="preserve"> </w:t>
      </w:r>
      <w:proofErr w:type="spellStart"/>
      <w:r w:rsidRPr="0007038D">
        <w:rPr>
          <w:sz w:val="28"/>
          <w:szCs w:val="28"/>
        </w:rPr>
        <w:t>khoáng</w:t>
      </w:r>
      <w:proofErr w:type="spellEnd"/>
      <w:r w:rsidRPr="0007038D">
        <w:rPr>
          <w:sz w:val="28"/>
          <w:szCs w:val="28"/>
        </w:rPr>
        <w:t xml:space="preserve"> </w:t>
      </w:r>
      <w:proofErr w:type="spellStart"/>
      <w:r w:rsidRPr="0007038D">
        <w:rPr>
          <w:sz w:val="28"/>
          <w:szCs w:val="28"/>
        </w:rPr>
        <w:t>sản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78,00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107,7% (78,00 </w:t>
      </w:r>
      <w:proofErr w:type="spellStart"/>
      <w:r w:rsidRPr="0007038D">
        <w:rPr>
          <w:sz w:val="28"/>
          <w:szCs w:val="28"/>
        </w:rPr>
        <w:t>tỷ</w:t>
      </w:r>
      <w:proofErr w:type="spellEnd"/>
      <w:r w:rsidRPr="0007038D">
        <w:rPr>
          <w:sz w:val="28"/>
          <w:szCs w:val="28"/>
        </w:rPr>
        <w:t xml:space="preserve">/72,40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53,5% (78,00 </w:t>
      </w:r>
      <w:proofErr w:type="spellStart"/>
      <w:r w:rsidRPr="0007038D">
        <w:rPr>
          <w:sz w:val="28"/>
          <w:szCs w:val="28"/>
        </w:rPr>
        <w:t>tỷ</w:t>
      </w:r>
      <w:proofErr w:type="spellEnd"/>
      <w:r w:rsidRPr="0007038D">
        <w:rPr>
          <w:sz w:val="28"/>
          <w:szCs w:val="28"/>
        </w:rPr>
        <w:t xml:space="preserve">/145,78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5,60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(78,00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- 72,40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2023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khu</w:t>
      </w:r>
      <w:proofErr w:type="spellEnd"/>
      <w:r w:rsidRPr="0007038D">
        <w:rPr>
          <w:sz w:val="28"/>
          <w:szCs w:val="28"/>
        </w:rPr>
        <w:t xml:space="preserve"> </w:t>
      </w:r>
      <w:proofErr w:type="spellStart"/>
      <w:r w:rsidRPr="0007038D">
        <w:rPr>
          <w:sz w:val="28"/>
          <w:szCs w:val="28"/>
        </w:rPr>
        <w:t>vực</w:t>
      </w:r>
      <w:proofErr w:type="spellEnd"/>
      <w:r w:rsidRPr="0007038D">
        <w:rPr>
          <w:sz w:val="28"/>
          <w:szCs w:val="28"/>
        </w:rPr>
        <w:t xml:space="preserve"> </w:t>
      </w:r>
      <w:proofErr w:type="spellStart"/>
      <w:r w:rsidRPr="0007038D">
        <w:rPr>
          <w:sz w:val="28"/>
          <w:szCs w:val="28"/>
        </w:rPr>
        <w:t>biển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62,4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đây</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đột</w:t>
      </w:r>
      <w:proofErr w:type="spellEnd"/>
      <w:r w:rsidRPr="0007038D">
        <w:rPr>
          <w:sz w:val="28"/>
          <w:szCs w:val="28"/>
        </w:rPr>
        <w:t xml:space="preserve"> </w:t>
      </w:r>
      <w:proofErr w:type="spellStart"/>
      <w:r w:rsidRPr="0007038D">
        <w:rPr>
          <w:sz w:val="28"/>
          <w:szCs w:val="28"/>
        </w:rPr>
        <w:t>biến</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Hóa</w:t>
      </w:r>
      <w:proofErr w:type="spellEnd"/>
      <w:r w:rsidRPr="0007038D">
        <w:rPr>
          <w:sz w:val="28"/>
          <w:szCs w:val="28"/>
        </w:rPr>
        <w:t xml:space="preserve"> </w:t>
      </w:r>
      <w:proofErr w:type="spellStart"/>
      <w:r w:rsidRPr="0007038D">
        <w:rPr>
          <w:sz w:val="28"/>
          <w:szCs w:val="28"/>
        </w:rPr>
        <w:t>dầu</w:t>
      </w:r>
      <w:proofErr w:type="spellEnd"/>
      <w:r w:rsidRPr="0007038D">
        <w:rPr>
          <w:sz w:val="28"/>
          <w:szCs w:val="28"/>
        </w:rPr>
        <w:t xml:space="preserve"> Long Sơn </w:t>
      </w:r>
      <w:proofErr w:type="spellStart"/>
      <w:r w:rsidRPr="0007038D">
        <w:rPr>
          <w:sz w:val="28"/>
          <w:szCs w:val="28"/>
        </w:rPr>
        <w:t>nộp</w:t>
      </w:r>
      <w:proofErr w:type="spellEnd"/>
      <w:r w:rsidRPr="0007038D">
        <w:rPr>
          <w:sz w:val="28"/>
          <w:szCs w:val="28"/>
        </w:rPr>
        <w:t xml:space="preserve"> 59,5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Công ty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w:t>
      </w:r>
      <w:proofErr w:type="spellStart"/>
      <w:r w:rsidRPr="0007038D">
        <w:rPr>
          <w:sz w:val="28"/>
          <w:szCs w:val="28"/>
        </w:rPr>
        <w:t>kết</w:t>
      </w:r>
      <w:proofErr w:type="spellEnd"/>
      <w:r w:rsidRPr="0007038D">
        <w:rPr>
          <w:sz w:val="28"/>
          <w:szCs w:val="28"/>
        </w:rPr>
        <w:t xml:space="preserve"> </w:t>
      </w:r>
      <w:proofErr w:type="spellStart"/>
      <w:r w:rsidRPr="0007038D">
        <w:rPr>
          <w:sz w:val="28"/>
          <w:szCs w:val="28"/>
        </w:rPr>
        <w:t>cấu</w:t>
      </w:r>
      <w:proofErr w:type="spellEnd"/>
      <w:r w:rsidRPr="0007038D">
        <w:rPr>
          <w:sz w:val="28"/>
          <w:szCs w:val="28"/>
        </w:rPr>
        <w:t xml:space="preserve"> </w:t>
      </w:r>
      <w:proofErr w:type="spellStart"/>
      <w:r w:rsidRPr="0007038D">
        <w:rPr>
          <w:sz w:val="28"/>
          <w:szCs w:val="28"/>
        </w:rPr>
        <w:t>kim</w:t>
      </w:r>
      <w:proofErr w:type="spellEnd"/>
      <w:r w:rsidRPr="0007038D">
        <w:rPr>
          <w:sz w:val="28"/>
          <w:szCs w:val="28"/>
        </w:rPr>
        <w:t xml:space="preserve"> </w:t>
      </w:r>
      <w:proofErr w:type="spellStart"/>
      <w:r w:rsidRPr="0007038D">
        <w:rPr>
          <w:sz w:val="28"/>
          <w:szCs w:val="28"/>
        </w:rPr>
        <w:t>loại</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lắp</w:t>
      </w:r>
      <w:proofErr w:type="spellEnd"/>
      <w:r w:rsidRPr="0007038D">
        <w:rPr>
          <w:sz w:val="28"/>
          <w:szCs w:val="28"/>
        </w:rPr>
        <w:t xml:space="preserve"> </w:t>
      </w:r>
      <w:proofErr w:type="spellStart"/>
      <w:r w:rsidRPr="0007038D">
        <w:rPr>
          <w:sz w:val="28"/>
          <w:szCs w:val="28"/>
        </w:rPr>
        <w:t>máy</w:t>
      </w:r>
      <w:proofErr w:type="spellEnd"/>
      <w:r w:rsidRPr="0007038D">
        <w:rPr>
          <w:sz w:val="28"/>
          <w:szCs w:val="28"/>
        </w:rPr>
        <w:t xml:space="preserve"> </w:t>
      </w:r>
      <w:proofErr w:type="spellStart"/>
      <w:r w:rsidRPr="0007038D">
        <w:rPr>
          <w:sz w:val="28"/>
          <w:szCs w:val="28"/>
        </w:rPr>
        <w:t>dầu</w:t>
      </w:r>
      <w:proofErr w:type="spellEnd"/>
      <w:r w:rsidRPr="0007038D">
        <w:rPr>
          <w:sz w:val="28"/>
          <w:szCs w:val="28"/>
        </w:rPr>
        <w:t xml:space="preserve"> </w:t>
      </w:r>
      <w:proofErr w:type="spellStart"/>
      <w:r w:rsidRPr="0007038D">
        <w:rPr>
          <w:sz w:val="28"/>
          <w:szCs w:val="28"/>
        </w:rPr>
        <w:t>Khí</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2,9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phi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là 92,70 tỷ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123,6% (92,70 </w:t>
      </w:r>
      <w:proofErr w:type="spellStart"/>
      <w:r w:rsidRPr="0007038D">
        <w:rPr>
          <w:sz w:val="28"/>
          <w:szCs w:val="28"/>
        </w:rPr>
        <w:t>tỷ</w:t>
      </w:r>
      <w:proofErr w:type="spellEnd"/>
      <w:r w:rsidRPr="0007038D">
        <w:rPr>
          <w:sz w:val="28"/>
          <w:szCs w:val="28"/>
        </w:rPr>
        <w:t xml:space="preserve">/75,00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96,0% (92,70 </w:t>
      </w:r>
      <w:proofErr w:type="spellStart"/>
      <w:r w:rsidRPr="0007038D">
        <w:rPr>
          <w:sz w:val="28"/>
          <w:szCs w:val="28"/>
        </w:rPr>
        <w:t>tỷ</w:t>
      </w:r>
      <w:proofErr w:type="spellEnd"/>
      <w:r w:rsidRPr="0007038D">
        <w:rPr>
          <w:sz w:val="28"/>
          <w:szCs w:val="28"/>
        </w:rPr>
        <w:t xml:space="preserve">/96,56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17,70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(92,70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- 75,00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tức</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lợi</w:t>
      </w:r>
      <w:proofErr w:type="spellEnd"/>
      <w:r w:rsidRPr="0007038D">
        <w:rPr>
          <w:sz w:val="28"/>
          <w:szCs w:val="28"/>
        </w:rPr>
        <w:t xml:space="preserve"> </w:t>
      </w:r>
      <w:proofErr w:type="spellStart"/>
      <w:r w:rsidRPr="0007038D">
        <w:rPr>
          <w:sz w:val="28"/>
          <w:szCs w:val="28"/>
        </w:rPr>
        <w:t>nhuận</w:t>
      </w:r>
      <w:proofErr w:type="spellEnd"/>
      <w:r w:rsidRPr="0007038D">
        <w:rPr>
          <w:sz w:val="28"/>
          <w:szCs w:val="28"/>
        </w:rPr>
        <w:t xml:space="preserve"> </w:t>
      </w:r>
      <w:proofErr w:type="spellStart"/>
      <w:r w:rsidRPr="0007038D">
        <w:rPr>
          <w:sz w:val="28"/>
          <w:szCs w:val="28"/>
        </w:rPr>
        <w:t>sau</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130,00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108,3% (130,00 </w:t>
      </w:r>
      <w:proofErr w:type="spellStart"/>
      <w:r w:rsidRPr="0007038D">
        <w:rPr>
          <w:sz w:val="28"/>
          <w:szCs w:val="28"/>
        </w:rPr>
        <w:t>tỷ</w:t>
      </w:r>
      <w:proofErr w:type="spellEnd"/>
      <w:r w:rsidRPr="0007038D">
        <w:rPr>
          <w:sz w:val="28"/>
          <w:szCs w:val="28"/>
        </w:rPr>
        <w:t xml:space="preserve">/120,0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75,6% (130,00 </w:t>
      </w:r>
      <w:proofErr w:type="spellStart"/>
      <w:r w:rsidRPr="0007038D">
        <w:rPr>
          <w:sz w:val="28"/>
          <w:szCs w:val="28"/>
        </w:rPr>
        <w:t>tỷ</w:t>
      </w:r>
      <w:proofErr w:type="spellEnd"/>
      <w:r w:rsidRPr="0007038D">
        <w:rPr>
          <w:sz w:val="28"/>
          <w:szCs w:val="28"/>
        </w:rPr>
        <w:t xml:space="preserve">/171,98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(130,00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- 120,0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2023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hóa</w:t>
      </w:r>
      <w:proofErr w:type="spellEnd"/>
      <w:r w:rsidRPr="0007038D">
        <w:rPr>
          <w:sz w:val="28"/>
          <w:szCs w:val="28"/>
        </w:rPr>
        <w:t xml:space="preserve"> </w:t>
      </w:r>
      <w:proofErr w:type="spellStart"/>
      <w:r w:rsidRPr="0007038D">
        <w:rPr>
          <w:sz w:val="28"/>
          <w:szCs w:val="28"/>
        </w:rPr>
        <w:t>chất</w:t>
      </w:r>
      <w:proofErr w:type="spellEnd"/>
      <w:r w:rsidRPr="0007038D">
        <w:rPr>
          <w:sz w:val="28"/>
          <w:szCs w:val="28"/>
        </w:rPr>
        <w:t xml:space="preserve"> AGC Việt Nam </w:t>
      </w:r>
      <w:proofErr w:type="spellStart"/>
      <w:r w:rsidRPr="0007038D">
        <w:rPr>
          <w:sz w:val="28"/>
          <w:szCs w:val="28"/>
        </w:rPr>
        <w:t>nộp</w:t>
      </w:r>
      <w:proofErr w:type="spellEnd"/>
      <w:r w:rsidRPr="0007038D">
        <w:rPr>
          <w:sz w:val="28"/>
          <w:szCs w:val="28"/>
        </w:rPr>
        <w:t xml:space="preserve"> 13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Tổng</w:t>
      </w:r>
      <w:proofErr w:type="spellEnd"/>
      <w:r w:rsidRPr="0007038D">
        <w:rPr>
          <w:sz w:val="28"/>
          <w:szCs w:val="28"/>
        </w:rPr>
        <w:t xml:space="preserve"> Công ty </w:t>
      </w:r>
      <w:proofErr w:type="spellStart"/>
      <w:r w:rsidRPr="0007038D">
        <w:rPr>
          <w:sz w:val="28"/>
          <w:szCs w:val="28"/>
        </w:rPr>
        <w:t>bảo</w:t>
      </w:r>
      <w:proofErr w:type="spellEnd"/>
      <w:r w:rsidRPr="0007038D">
        <w:rPr>
          <w:sz w:val="28"/>
          <w:szCs w:val="28"/>
        </w:rPr>
        <w:t xml:space="preserve"> </w:t>
      </w:r>
      <w:proofErr w:type="spellStart"/>
      <w:r w:rsidRPr="0007038D">
        <w:rPr>
          <w:sz w:val="28"/>
          <w:szCs w:val="28"/>
        </w:rPr>
        <w:t>đảm</w:t>
      </w:r>
      <w:proofErr w:type="spellEnd"/>
      <w:r w:rsidRPr="0007038D">
        <w:rPr>
          <w:sz w:val="28"/>
          <w:szCs w:val="28"/>
        </w:rPr>
        <w:t xml:space="preserve"> an </w:t>
      </w:r>
      <w:proofErr w:type="spellStart"/>
      <w:r w:rsidRPr="0007038D">
        <w:rPr>
          <w:sz w:val="28"/>
          <w:szCs w:val="28"/>
        </w:rPr>
        <w:t>toàn</w:t>
      </w:r>
      <w:proofErr w:type="spellEnd"/>
      <w:r w:rsidRPr="0007038D">
        <w:rPr>
          <w:sz w:val="28"/>
          <w:szCs w:val="28"/>
        </w:rPr>
        <w:t xml:space="preserve"> </w:t>
      </w:r>
      <w:proofErr w:type="spellStart"/>
      <w:r w:rsidRPr="0007038D">
        <w:rPr>
          <w:sz w:val="28"/>
          <w:szCs w:val="28"/>
        </w:rPr>
        <w:t>hàng</w:t>
      </w:r>
      <w:proofErr w:type="spellEnd"/>
      <w:r w:rsidRPr="0007038D">
        <w:rPr>
          <w:sz w:val="28"/>
          <w:szCs w:val="28"/>
        </w:rPr>
        <w:t xml:space="preserve"> </w:t>
      </w:r>
      <w:proofErr w:type="spellStart"/>
      <w:r w:rsidRPr="0007038D">
        <w:rPr>
          <w:sz w:val="28"/>
          <w:szCs w:val="28"/>
        </w:rPr>
        <w:t>hải</w:t>
      </w:r>
      <w:proofErr w:type="spellEnd"/>
      <w:r w:rsidRPr="0007038D">
        <w:rPr>
          <w:sz w:val="28"/>
          <w:szCs w:val="28"/>
        </w:rPr>
        <w:t xml:space="preserve"> </w:t>
      </w:r>
      <w:proofErr w:type="spellStart"/>
      <w:r w:rsidRPr="0007038D">
        <w:rPr>
          <w:sz w:val="28"/>
          <w:szCs w:val="28"/>
        </w:rPr>
        <w:t>Miền</w:t>
      </w:r>
      <w:proofErr w:type="spellEnd"/>
      <w:r w:rsidRPr="0007038D">
        <w:rPr>
          <w:sz w:val="28"/>
          <w:szCs w:val="28"/>
        </w:rPr>
        <w:t xml:space="preserve"> Nam </w:t>
      </w:r>
      <w:proofErr w:type="spellStart"/>
      <w:r w:rsidRPr="0007038D">
        <w:rPr>
          <w:sz w:val="28"/>
          <w:szCs w:val="28"/>
        </w:rPr>
        <w:t>nộp</w:t>
      </w:r>
      <w:proofErr w:type="spellEnd"/>
      <w:r w:rsidRPr="0007038D">
        <w:rPr>
          <w:sz w:val="28"/>
          <w:szCs w:val="28"/>
        </w:rPr>
        <w:t xml:space="preserve"> 12,2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khác</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thực</w:t>
      </w:r>
      <w:proofErr w:type="spellEnd"/>
      <w:r w:rsidRPr="0007038D">
        <w:rPr>
          <w:sz w:val="28"/>
          <w:szCs w:val="28"/>
        </w:rPr>
        <w:t xml:space="preserve"> </w:t>
      </w:r>
      <w:proofErr w:type="spellStart"/>
      <w:r w:rsidRPr="0007038D">
        <w:rPr>
          <w:sz w:val="28"/>
          <w:szCs w:val="28"/>
        </w:rPr>
        <w:t>hiện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950,00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158,3% (950,00 </w:t>
      </w:r>
      <w:proofErr w:type="spellStart"/>
      <w:r w:rsidRPr="0007038D">
        <w:rPr>
          <w:sz w:val="28"/>
          <w:szCs w:val="28"/>
        </w:rPr>
        <w:t>tỷ</w:t>
      </w:r>
      <w:proofErr w:type="spellEnd"/>
      <w:r w:rsidRPr="0007038D">
        <w:rPr>
          <w:sz w:val="28"/>
          <w:szCs w:val="28"/>
        </w:rPr>
        <w:t xml:space="preserve">/600,00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123,8% (950,00 </w:t>
      </w:r>
      <w:proofErr w:type="spellStart"/>
      <w:r w:rsidRPr="0007038D">
        <w:rPr>
          <w:sz w:val="28"/>
          <w:szCs w:val="28"/>
        </w:rPr>
        <w:t>tỷ</w:t>
      </w:r>
      <w:proofErr w:type="spellEnd"/>
      <w:r w:rsidRPr="0007038D">
        <w:rPr>
          <w:sz w:val="28"/>
          <w:szCs w:val="28"/>
        </w:rPr>
        <w:t xml:space="preserve">/767,28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350,00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Trung Tâm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Sạch</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Vệ</w:t>
      </w:r>
      <w:proofErr w:type="spellEnd"/>
      <w:r w:rsidRPr="0007038D">
        <w:rPr>
          <w:sz w:val="28"/>
          <w:szCs w:val="28"/>
        </w:rPr>
        <w:t xml:space="preserve"> Sinh </w:t>
      </w:r>
      <w:proofErr w:type="spellStart"/>
      <w:r w:rsidRPr="0007038D">
        <w:rPr>
          <w:sz w:val="28"/>
          <w:szCs w:val="28"/>
        </w:rPr>
        <w:t>Môi</w:t>
      </w:r>
      <w:proofErr w:type="spellEnd"/>
      <w:r w:rsidRPr="0007038D">
        <w:rPr>
          <w:sz w:val="28"/>
          <w:szCs w:val="28"/>
        </w:rPr>
        <w:t xml:space="preserve"> Trường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Thôn</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vào</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đối</w:t>
      </w:r>
      <w:proofErr w:type="spellEnd"/>
      <w:r w:rsidRPr="0007038D">
        <w:rPr>
          <w:sz w:val="28"/>
          <w:szCs w:val="28"/>
        </w:rPr>
        <w:t xml:space="preserve">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chi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khấu</w:t>
      </w:r>
      <w:proofErr w:type="spellEnd"/>
      <w:r w:rsidRPr="0007038D">
        <w:rPr>
          <w:sz w:val="28"/>
          <w:szCs w:val="28"/>
        </w:rPr>
        <w:t xml:space="preserve"> hao </w:t>
      </w:r>
      <w:proofErr w:type="spellStart"/>
      <w:r w:rsidRPr="0007038D">
        <w:rPr>
          <w:sz w:val="28"/>
          <w:szCs w:val="28"/>
        </w:rPr>
        <w:t>tài</w:t>
      </w:r>
      <w:proofErr w:type="spellEnd"/>
      <w:r w:rsidRPr="0007038D">
        <w:rPr>
          <w:sz w:val="28"/>
          <w:szCs w:val="28"/>
        </w:rPr>
        <w:t xml:space="preserve"> </w:t>
      </w:r>
      <w:proofErr w:type="spellStart"/>
      <w:r w:rsidRPr="0007038D">
        <w:rPr>
          <w:sz w:val="28"/>
          <w:szCs w:val="28"/>
        </w:rPr>
        <w:t>sản</w:t>
      </w:r>
      <w:proofErr w:type="spellEnd"/>
      <w:r w:rsidRPr="0007038D">
        <w:rPr>
          <w:sz w:val="28"/>
          <w:szCs w:val="28"/>
        </w:rPr>
        <w:t xml:space="preserve"> </w:t>
      </w:r>
      <w:proofErr w:type="spellStart"/>
      <w:r w:rsidRPr="0007038D">
        <w:rPr>
          <w:sz w:val="28"/>
          <w:szCs w:val="28"/>
        </w:rPr>
        <w:t>hạ</w:t>
      </w:r>
      <w:proofErr w:type="spellEnd"/>
      <w:r w:rsidRPr="0007038D">
        <w:rPr>
          <w:sz w:val="28"/>
          <w:szCs w:val="28"/>
        </w:rPr>
        <w:t xml:space="preserve"> </w:t>
      </w:r>
      <w:proofErr w:type="spellStart"/>
      <w:r w:rsidRPr="0007038D">
        <w:rPr>
          <w:sz w:val="28"/>
          <w:szCs w:val="28"/>
        </w:rPr>
        <w:t>tầng</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sạch</w:t>
      </w:r>
      <w:proofErr w:type="spellEnd"/>
      <w:r w:rsidRPr="0007038D">
        <w:rPr>
          <w:sz w:val="28"/>
          <w:szCs w:val="28"/>
        </w:rPr>
        <w:t xml:space="preserve">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thôn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224,1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công</w:t>
      </w:r>
      <w:proofErr w:type="spellEnd"/>
      <w:r w:rsidRPr="0007038D">
        <w:rPr>
          <w:sz w:val="28"/>
          <w:szCs w:val="28"/>
        </w:rPr>
        <w:t xml:space="preserve"> ty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chậm</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lớn</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Công ty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Tam Thắng </w:t>
      </w:r>
      <w:proofErr w:type="spellStart"/>
      <w:r w:rsidRPr="0007038D">
        <w:rPr>
          <w:sz w:val="28"/>
          <w:szCs w:val="28"/>
        </w:rPr>
        <w:t>nộp</w:t>
      </w:r>
      <w:proofErr w:type="spellEnd"/>
      <w:r w:rsidRPr="0007038D">
        <w:rPr>
          <w:sz w:val="28"/>
          <w:szCs w:val="28"/>
        </w:rPr>
        <w:t xml:space="preserve"> 26,9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Tổng</w:t>
      </w:r>
      <w:proofErr w:type="spellEnd"/>
      <w:r w:rsidRPr="0007038D">
        <w:rPr>
          <w:sz w:val="28"/>
          <w:szCs w:val="28"/>
        </w:rPr>
        <w:t xml:space="preserve"> Công ty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Xây</w:t>
      </w:r>
      <w:proofErr w:type="spellEnd"/>
      <w:r w:rsidRPr="0007038D">
        <w:rPr>
          <w:sz w:val="28"/>
          <w:szCs w:val="28"/>
        </w:rPr>
        <w:t xml:space="preserve"> </w:t>
      </w:r>
      <w:proofErr w:type="spellStart"/>
      <w:r w:rsidRPr="0007038D">
        <w:rPr>
          <w:sz w:val="28"/>
          <w:szCs w:val="28"/>
        </w:rPr>
        <w:t>Dựng</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7,8 </w:t>
      </w:r>
      <w:proofErr w:type="spellStart"/>
      <w:r w:rsidRPr="0007038D">
        <w:rPr>
          <w:sz w:val="28"/>
          <w:szCs w:val="28"/>
        </w:rPr>
        <w:t>tỷ</w:t>
      </w:r>
      <w:proofErr w:type="spellEnd"/>
      <w:r w:rsidRPr="0007038D">
        <w:rPr>
          <w:sz w:val="28"/>
          <w:szCs w:val="28"/>
        </w:rPr>
        <w:t xml:space="preserve"> </w:t>
      </w:r>
      <w:proofErr w:type="spellStart"/>
      <w:proofErr w:type="gramStart"/>
      <w:r w:rsidRPr="0007038D">
        <w:rPr>
          <w:sz w:val="28"/>
          <w:szCs w:val="28"/>
        </w:rPr>
        <w:t>đồng</w:t>
      </w:r>
      <w:proofErr w:type="spellEnd"/>
      <w:r w:rsidRPr="0007038D">
        <w:rPr>
          <w:sz w:val="28"/>
          <w:szCs w:val="28"/>
        </w:rPr>
        <w:t>,...</w:t>
      </w:r>
      <w:proofErr w:type="gramEnd"/>
    </w:p>
    <w:p w:rsidR="00944C7C" w:rsidRPr="0007038D" w:rsidRDefault="00944C7C" w:rsidP="00944C7C">
      <w:pPr>
        <w:spacing w:before="120" w:after="120"/>
        <w:ind w:firstLine="709"/>
        <w:jc w:val="both"/>
        <w:rPr>
          <w:sz w:val="28"/>
          <w:szCs w:val="28"/>
        </w:rPr>
      </w:pPr>
      <w:r w:rsidRPr="0007038D">
        <w:rPr>
          <w:sz w:val="28"/>
          <w:szCs w:val="28"/>
        </w:rPr>
        <w:lastRenderedPageBreak/>
        <w:t xml:space="preserve">- Thu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quỹ</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công</w:t>
      </w:r>
      <w:proofErr w:type="spellEnd"/>
      <w:r w:rsidRPr="0007038D">
        <w:rPr>
          <w:sz w:val="28"/>
          <w:szCs w:val="28"/>
        </w:rPr>
        <w:t xml:space="preserve"> </w:t>
      </w:r>
      <w:proofErr w:type="spellStart"/>
      <w:r w:rsidRPr="0007038D">
        <w:rPr>
          <w:sz w:val="28"/>
          <w:szCs w:val="28"/>
        </w:rPr>
        <w:t>ích</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hoa</w:t>
      </w:r>
      <w:proofErr w:type="spellEnd"/>
      <w:r w:rsidRPr="0007038D">
        <w:rPr>
          <w:sz w:val="28"/>
          <w:szCs w:val="28"/>
        </w:rPr>
        <w:t xml:space="preserve"> </w:t>
      </w:r>
      <w:proofErr w:type="spellStart"/>
      <w:r w:rsidRPr="0007038D">
        <w:rPr>
          <w:sz w:val="28"/>
          <w:szCs w:val="28"/>
        </w:rPr>
        <w:t>lợi</w:t>
      </w:r>
      <w:proofErr w:type="spellEnd"/>
      <w:r w:rsidRPr="0007038D">
        <w:rPr>
          <w:sz w:val="28"/>
          <w:szCs w:val="28"/>
        </w:rPr>
        <w:t xml:space="preserve"> </w:t>
      </w:r>
      <w:proofErr w:type="spellStart"/>
      <w:r w:rsidRPr="0007038D">
        <w:rPr>
          <w:sz w:val="28"/>
          <w:szCs w:val="28"/>
        </w:rPr>
        <w:t>công</w:t>
      </w:r>
      <w:proofErr w:type="spellEnd"/>
      <w:r w:rsidRPr="0007038D">
        <w:rPr>
          <w:sz w:val="28"/>
          <w:szCs w:val="28"/>
        </w:rPr>
        <w:t xml:space="preserve"> </w:t>
      </w:r>
      <w:proofErr w:type="spellStart"/>
      <w:r w:rsidRPr="0007038D">
        <w:rPr>
          <w:sz w:val="28"/>
          <w:szCs w:val="28"/>
        </w:rPr>
        <w:t>sản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2,60 tỷ,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100,0% (2,60 </w:t>
      </w:r>
      <w:proofErr w:type="spellStart"/>
      <w:r w:rsidRPr="0007038D">
        <w:rPr>
          <w:sz w:val="28"/>
          <w:szCs w:val="28"/>
        </w:rPr>
        <w:t>tỷ</w:t>
      </w:r>
      <w:proofErr w:type="spellEnd"/>
      <w:r w:rsidRPr="0007038D">
        <w:rPr>
          <w:sz w:val="28"/>
          <w:szCs w:val="28"/>
        </w:rPr>
        <w:t xml:space="preserve">/2,60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61,6% (2,60 </w:t>
      </w:r>
      <w:proofErr w:type="spellStart"/>
      <w:r w:rsidRPr="0007038D">
        <w:rPr>
          <w:sz w:val="28"/>
          <w:szCs w:val="28"/>
        </w:rPr>
        <w:t>tỷ</w:t>
      </w:r>
      <w:proofErr w:type="spellEnd"/>
      <w:r w:rsidRPr="0007038D">
        <w:rPr>
          <w:sz w:val="28"/>
          <w:szCs w:val="28"/>
        </w:rPr>
        <w:t xml:space="preserve">/4,22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1.3.2.</w:t>
      </w:r>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ước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khu</w:t>
      </w:r>
      <w:proofErr w:type="spellEnd"/>
      <w:r w:rsidRPr="0007038D">
        <w:rPr>
          <w:sz w:val="28"/>
          <w:szCs w:val="28"/>
        </w:rPr>
        <w:t xml:space="preserve"> </w:t>
      </w:r>
      <w:proofErr w:type="spellStart"/>
      <w:r w:rsidRPr="0007038D">
        <w:rPr>
          <w:sz w:val="28"/>
          <w:szCs w:val="28"/>
        </w:rPr>
        <w:t>vực</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nghiệp</w:t>
      </w:r>
      <w:proofErr w:type="spellEnd"/>
      <w:r w:rsidRPr="0007038D">
        <w:rPr>
          <w:sz w:val="28"/>
          <w:szCs w:val="28"/>
        </w:rPr>
        <w:t xml:space="preserve"> </w:t>
      </w:r>
      <w:proofErr w:type="spellStart"/>
      <w:r w:rsidRPr="0007038D">
        <w:rPr>
          <w:sz w:val="28"/>
          <w:szCs w:val="28"/>
        </w:rPr>
        <w:t>nha</w:t>
      </w:r>
      <w:proofErr w:type="spellEnd"/>
      <w:r w:rsidRPr="0007038D">
        <w:rPr>
          <w:sz w:val="28"/>
          <w:szCs w:val="28"/>
        </w:rPr>
        <w:t xml:space="preserve">̀ </w:t>
      </w:r>
      <w:proofErr w:type="spellStart"/>
      <w:r w:rsidRPr="0007038D">
        <w:rPr>
          <w:sz w:val="28"/>
          <w:szCs w:val="28"/>
        </w:rPr>
        <w:t>nước</w:t>
      </w:r>
      <w:proofErr w:type="spellEnd"/>
      <w:r w:rsidRPr="0007038D">
        <w:rPr>
          <w:sz w:val="28"/>
          <w:szCs w:val="28"/>
        </w:rPr>
        <w:t xml:space="preserve"> Trung </w:t>
      </w:r>
      <w:proofErr w:type="spellStart"/>
      <w:r w:rsidRPr="0007038D">
        <w:rPr>
          <w:sz w:val="28"/>
          <w:szCs w:val="28"/>
        </w:rPr>
        <w:t>ương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là 4.209,00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r w:rsidRPr="0007038D">
        <w:rPr>
          <w:bCs/>
          <w:sz w:val="28"/>
          <w:szCs w:val="28"/>
          <w:lang w:val="nl-NL"/>
        </w:rPr>
        <w:t>đạt 80,9% (</w:t>
      </w:r>
      <w:r w:rsidRPr="0007038D">
        <w:rPr>
          <w:sz w:val="28"/>
          <w:szCs w:val="28"/>
        </w:rPr>
        <w:t>4.209,00</w:t>
      </w:r>
      <w:r w:rsidRPr="0007038D">
        <w:rPr>
          <w:bCs/>
          <w:sz w:val="28"/>
          <w:szCs w:val="28"/>
          <w:lang w:val="nl-NL"/>
        </w:rPr>
        <w:t xml:space="preserve"> tỷ/5.201,00 tỷ) so với dự toán Trung ương giao,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79,1% (4.209,00 </w:t>
      </w:r>
      <w:proofErr w:type="spellStart"/>
      <w:r w:rsidRPr="0007038D">
        <w:rPr>
          <w:sz w:val="28"/>
          <w:szCs w:val="28"/>
        </w:rPr>
        <w:t>tỷ</w:t>
      </w:r>
      <w:proofErr w:type="spellEnd"/>
      <w:r w:rsidRPr="0007038D">
        <w:rPr>
          <w:sz w:val="28"/>
          <w:szCs w:val="28"/>
        </w:rPr>
        <w:t xml:space="preserve">/5.321,00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r w:rsidRPr="0007038D">
        <w:rPr>
          <w:bCs/>
          <w:sz w:val="28"/>
          <w:szCs w:val="28"/>
          <w:lang w:val="nl-NL"/>
        </w:rPr>
        <w:t>Hội đồng nhân dân tỉnh giao</w:t>
      </w:r>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87,2% (4.209,00 </w:t>
      </w:r>
      <w:proofErr w:type="spellStart"/>
      <w:r w:rsidRPr="0007038D">
        <w:rPr>
          <w:sz w:val="28"/>
          <w:szCs w:val="28"/>
        </w:rPr>
        <w:t>tỷ</w:t>
      </w:r>
      <w:proofErr w:type="spellEnd"/>
      <w:r w:rsidRPr="0007038D">
        <w:rPr>
          <w:sz w:val="28"/>
          <w:szCs w:val="28"/>
        </w:rPr>
        <w:t xml:space="preserve">/4.829,30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bCs/>
          <w:sz w:val="28"/>
          <w:szCs w:val="28"/>
          <w:lang w:val="nl-NL"/>
        </w:rPr>
        <w:t xml:space="preserve"> Hội đồng nhân dân tỉnh giao</w:t>
      </w:r>
      <w:r w:rsidRPr="0007038D">
        <w:rPr>
          <w:sz w:val="28"/>
          <w:szCs w:val="28"/>
        </w:rPr>
        <w:t xml:space="preserve"> </w:t>
      </w:r>
      <w:proofErr w:type="spellStart"/>
      <w:r w:rsidRPr="0007038D">
        <w:rPr>
          <w:sz w:val="28"/>
          <w:szCs w:val="28"/>
        </w:rPr>
        <w:t>là</w:t>
      </w:r>
      <w:proofErr w:type="spellEnd"/>
      <w:r w:rsidRPr="0007038D">
        <w:rPr>
          <w:sz w:val="28"/>
          <w:szCs w:val="28"/>
        </w:rPr>
        <w:t xml:space="preserve"> 1.112,00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(4.209,00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- 5.321,00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khu</w:t>
      </w:r>
      <w:proofErr w:type="spellEnd"/>
      <w:r w:rsidRPr="0007038D">
        <w:rPr>
          <w:sz w:val="28"/>
          <w:szCs w:val="28"/>
        </w:rPr>
        <w:t xml:space="preserve"> </w:t>
      </w:r>
      <w:proofErr w:type="spellStart"/>
      <w:r w:rsidRPr="0007038D">
        <w:rPr>
          <w:sz w:val="28"/>
          <w:szCs w:val="28"/>
        </w:rPr>
        <w:t>vực</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nghiệp</w:t>
      </w:r>
      <w:proofErr w:type="spellEnd"/>
      <w:r w:rsidRPr="0007038D">
        <w:rPr>
          <w:sz w:val="28"/>
          <w:szCs w:val="28"/>
        </w:rPr>
        <w:t xml:space="preserve"> </w:t>
      </w:r>
      <w:proofErr w:type="spellStart"/>
      <w:r w:rsidRPr="0007038D">
        <w:rPr>
          <w:sz w:val="28"/>
          <w:szCs w:val="28"/>
        </w:rPr>
        <w:t>nha</w:t>
      </w:r>
      <w:proofErr w:type="spellEnd"/>
      <w:r w:rsidRPr="0007038D">
        <w:rPr>
          <w:sz w:val="28"/>
          <w:szCs w:val="28"/>
        </w:rPr>
        <w:t xml:space="preserve">̀ </w:t>
      </w:r>
      <w:proofErr w:type="spellStart"/>
      <w:r w:rsidRPr="0007038D">
        <w:rPr>
          <w:sz w:val="28"/>
          <w:szCs w:val="28"/>
        </w:rPr>
        <w:t>nước</w:t>
      </w:r>
      <w:proofErr w:type="spellEnd"/>
      <w:r w:rsidRPr="0007038D">
        <w:rPr>
          <w:sz w:val="28"/>
          <w:szCs w:val="28"/>
        </w:rPr>
        <w:t xml:space="preserve"> Trung </w:t>
      </w:r>
      <w:proofErr w:type="spellStart"/>
      <w:r w:rsidRPr="0007038D">
        <w:rPr>
          <w:sz w:val="28"/>
          <w:szCs w:val="28"/>
        </w:rPr>
        <w:t>ương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thấp</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r w:rsidRPr="0007038D">
        <w:rPr>
          <w:bCs/>
          <w:sz w:val="28"/>
          <w:szCs w:val="28"/>
          <w:lang w:val="nl-NL"/>
        </w:rPr>
        <w:t>Hội đồng nhân dân tỉnh giao</w:t>
      </w:r>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nhập</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2.200,00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67,7% (2.200,00 </w:t>
      </w:r>
      <w:proofErr w:type="spellStart"/>
      <w:r w:rsidRPr="0007038D">
        <w:rPr>
          <w:sz w:val="28"/>
          <w:szCs w:val="28"/>
        </w:rPr>
        <w:t>tỷ</w:t>
      </w:r>
      <w:proofErr w:type="spellEnd"/>
      <w:r w:rsidRPr="0007038D">
        <w:rPr>
          <w:sz w:val="28"/>
          <w:szCs w:val="28"/>
        </w:rPr>
        <w:t xml:space="preserve">/3.250,00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77,4% (2.200,00 </w:t>
      </w:r>
      <w:proofErr w:type="spellStart"/>
      <w:r w:rsidRPr="0007038D">
        <w:rPr>
          <w:sz w:val="28"/>
          <w:szCs w:val="28"/>
        </w:rPr>
        <w:t>tỷ</w:t>
      </w:r>
      <w:proofErr w:type="spellEnd"/>
      <w:r w:rsidRPr="0007038D">
        <w:rPr>
          <w:sz w:val="28"/>
          <w:szCs w:val="28"/>
        </w:rPr>
        <w:t xml:space="preserve">/2.842,62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lớn</w:t>
      </w:r>
      <w:proofErr w:type="spellEnd"/>
      <w:r w:rsidRPr="0007038D">
        <w:rPr>
          <w:sz w:val="28"/>
          <w:szCs w:val="28"/>
        </w:rPr>
        <w:t xml:space="preserve">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thấp</w:t>
      </w:r>
      <w:proofErr w:type="spellEnd"/>
      <w:r w:rsidRPr="0007038D">
        <w:rPr>
          <w:sz w:val="28"/>
          <w:szCs w:val="28"/>
        </w:rPr>
        <w:t xml:space="preserve"> </w:t>
      </w:r>
      <w:proofErr w:type="spellStart"/>
      <w:r w:rsidRPr="0007038D">
        <w:rPr>
          <w:sz w:val="28"/>
          <w:szCs w:val="28"/>
        </w:rPr>
        <w:t>hơn</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w:t>
      </w:r>
      <w:proofErr w:type="spellStart"/>
      <w:r w:rsidRPr="0007038D">
        <w:rPr>
          <w:sz w:val="28"/>
          <w:szCs w:val="28"/>
        </w:rPr>
        <w:t>Tổng</w:t>
      </w:r>
      <w:proofErr w:type="spellEnd"/>
      <w:r w:rsidRPr="0007038D">
        <w:rPr>
          <w:sz w:val="28"/>
          <w:szCs w:val="28"/>
        </w:rPr>
        <w:t xml:space="preserve"> Công ty </w:t>
      </w:r>
      <w:proofErr w:type="spellStart"/>
      <w:r w:rsidRPr="0007038D">
        <w:rPr>
          <w:sz w:val="28"/>
          <w:szCs w:val="28"/>
        </w:rPr>
        <w:t>khí</w:t>
      </w:r>
      <w:proofErr w:type="spellEnd"/>
      <w:r w:rsidRPr="0007038D">
        <w:rPr>
          <w:sz w:val="28"/>
          <w:szCs w:val="28"/>
        </w:rPr>
        <w:t xml:space="preserve"> Việt Nam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1.640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1.941,1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do </w:t>
      </w:r>
      <w:proofErr w:type="spellStart"/>
      <w:r w:rsidRPr="0007038D">
        <w:rPr>
          <w:sz w:val="28"/>
          <w:szCs w:val="28"/>
        </w:rPr>
        <w:t>kế</w:t>
      </w:r>
      <w:proofErr w:type="spellEnd"/>
      <w:r w:rsidRPr="0007038D">
        <w:rPr>
          <w:sz w:val="28"/>
          <w:szCs w:val="28"/>
        </w:rPr>
        <w:t xml:space="preserve"> </w:t>
      </w:r>
      <w:proofErr w:type="spellStart"/>
      <w:r w:rsidRPr="0007038D">
        <w:rPr>
          <w:sz w:val="28"/>
          <w:szCs w:val="28"/>
        </w:rPr>
        <w:t>hoạch</w:t>
      </w:r>
      <w:proofErr w:type="spellEnd"/>
      <w:r w:rsidRPr="0007038D">
        <w:rPr>
          <w:sz w:val="28"/>
          <w:szCs w:val="28"/>
        </w:rPr>
        <w:t xml:space="preserve"> </w:t>
      </w:r>
      <w:proofErr w:type="spellStart"/>
      <w:r w:rsidRPr="0007038D">
        <w:rPr>
          <w:sz w:val="28"/>
          <w:szCs w:val="28"/>
        </w:rPr>
        <w:t>sản</w:t>
      </w:r>
      <w:proofErr w:type="spellEnd"/>
      <w:r w:rsidRPr="0007038D">
        <w:rPr>
          <w:sz w:val="28"/>
          <w:szCs w:val="28"/>
        </w:rPr>
        <w:t xml:space="preserve"> </w:t>
      </w:r>
      <w:proofErr w:type="spellStart"/>
      <w:r w:rsidRPr="0007038D">
        <w:rPr>
          <w:sz w:val="28"/>
          <w:szCs w:val="28"/>
        </w:rPr>
        <w:t>xuất</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thấp</w:t>
      </w:r>
      <w:proofErr w:type="spellEnd"/>
      <w:r w:rsidRPr="0007038D">
        <w:rPr>
          <w:sz w:val="28"/>
          <w:szCs w:val="28"/>
        </w:rPr>
        <w:t xml:space="preserve"> </w:t>
      </w:r>
      <w:proofErr w:type="spellStart"/>
      <w:r w:rsidRPr="0007038D">
        <w:rPr>
          <w:sz w:val="28"/>
          <w:szCs w:val="28"/>
        </w:rPr>
        <w:t>hơn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lệ</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nhập</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phân</w:t>
      </w:r>
      <w:proofErr w:type="spellEnd"/>
      <w:r w:rsidRPr="0007038D">
        <w:rPr>
          <w:sz w:val="28"/>
          <w:szCs w:val="28"/>
        </w:rPr>
        <w:t xml:space="preserve"> </w:t>
      </w:r>
      <w:proofErr w:type="spellStart"/>
      <w:r w:rsidRPr="0007038D">
        <w:rPr>
          <w:sz w:val="28"/>
          <w:szCs w:val="28"/>
        </w:rPr>
        <w:t>bổ</w:t>
      </w:r>
      <w:proofErr w:type="spellEnd"/>
      <w:r w:rsidRPr="0007038D">
        <w:rPr>
          <w:sz w:val="28"/>
          <w:szCs w:val="28"/>
        </w:rPr>
        <w:t xml:space="preserve"> </w:t>
      </w:r>
      <w:proofErr w:type="spellStart"/>
      <w:r w:rsidRPr="0007038D">
        <w:rPr>
          <w:sz w:val="28"/>
          <w:szCs w:val="28"/>
        </w:rPr>
        <w:t>về</w:t>
      </w:r>
      <w:proofErr w:type="spellEnd"/>
      <w:r w:rsidRPr="0007038D">
        <w:rPr>
          <w:sz w:val="28"/>
          <w:szCs w:val="28"/>
        </w:rPr>
        <w:t xml:space="preserve"> </w:t>
      </w:r>
      <w:proofErr w:type="spellStart"/>
      <w:r w:rsidRPr="0007038D">
        <w:rPr>
          <w:sz w:val="28"/>
          <w:szCs w:val="28"/>
        </w:rPr>
        <w:t>Bà</w:t>
      </w:r>
      <w:proofErr w:type="spellEnd"/>
      <w:r w:rsidRPr="0007038D">
        <w:rPr>
          <w:sz w:val="28"/>
          <w:szCs w:val="28"/>
        </w:rPr>
        <w:t xml:space="preserve"> </w:t>
      </w:r>
      <w:proofErr w:type="spellStart"/>
      <w:r w:rsidRPr="0007038D">
        <w:rPr>
          <w:sz w:val="28"/>
          <w:szCs w:val="28"/>
        </w:rPr>
        <w:t>Rịa</w:t>
      </w:r>
      <w:proofErr w:type="spellEnd"/>
      <w:r w:rsidRPr="0007038D">
        <w:rPr>
          <w:sz w:val="28"/>
          <w:szCs w:val="28"/>
        </w:rPr>
        <w:t xml:space="preserve"> – </w:t>
      </w:r>
      <w:proofErr w:type="spellStart"/>
      <w:r w:rsidRPr="0007038D">
        <w:rPr>
          <w:sz w:val="28"/>
          <w:szCs w:val="28"/>
        </w:rPr>
        <w:t>Vũng</w:t>
      </w:r>
      <w:proofErr w:type="spellEnd"/>
      <w:r w:rsidRPr="0007038D">
        <w:rPr>
          <w:sz w:val="28"/>
          <w:szCs w:val="28"/>
        </w:rPr>
        <w:t xml:space="preserve"> </w:t>
      </w:r>
      <w:proofErr w:type="spellStart"/>
      <w:r w:rsidRPr="0007038D">
        <w:rPr>
          <w:sz w:val="28"/>
          <w:szCs w:val="28"/>
        </w:rPr>
        <w:t>Tàu</w:t>
      </w:r>
      <w:proofErr w:type="spellEnd"/>
      <w:r w:rsidRPr="0007038D">
        <w:rPr>
          <w:sz w:val="28"/>
          <w:szCs w:val="28"/>
        </w:rPr>
        <w:t xml:space="preserve"> </w:t>
      </w:r>
      <w:proofErr w:type="spellStart"/>
      <w:r w:rsidRPr="0007038D">
        <w:rPr>
          <w:sz w:val="28"/>
          <w:szCs w:val="28"/>
        </w:rPr>
        <w:t>ngày</w:t>
      </w:r>
      <w:proofErr w:type="spellEnd"/>
      <w:r w:rsidRPr="0007038D">
        <w:rPr>
          <w:sz w:val="28"/>
          <w:szCs w:val="28"/>
        </w:rPr>
        <w:t xml:space="preserve"> </w:t>
      </w:r>
      <w:proofErr w:type="spellStart"/>
      <w:r w:rsidRPr="0007038D">
        <w:rPr>
          <w:sz w:val="28"/>
          <w:szCs w:val="28"/>
        </w:rPr>
        <w:t>càng</w:t>
      </w:r>
      <w:proofErr w:type="spellEnd"/>
      <w:r w:rsidRPr="0007038D">
        <w:rPr>
          <w:sz w:val="28"/>
          <w:szCs w:val="28"/>
        </w:rPr>
        <w:t xml:space="preserve"> </w:t>
      </w:r>
      <w:proofErr w:type="spellStart"/>
      <w:r w:rsidRPr="0007038D">
        <w:rPr>
          <w:sz w:val="28"/>
          <w:szCs w:val="28"/>
        </w:rPr>
        <w:t>thấp</w:t>
      </w:r>
      <w:proofErr w:type="spellEnd"/>
      <w:r w:rsidRPr="0007038D">
        <w:rPr>
          <w:sz w:val="28"/>
          <w:szCs w:val="28"/>
        </w:rPr>
        <w:t xml:space="preserve">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lệ</w:t>
      </w:r>
      <w:proofErr w:type="spellEnd"/>
      <w:r w:rsidRPr="0007038D">
        <w:rPr>
          <w:sz w:val="28"/>
          <w:szCs w:val="28"/>
        </w:rPr>
        <w:t xml:space="preserve"> </w:t>
      </w:r>
      <w:proofErr w:type="spellStart"/>
      <w:r w:rsidRPr="0007038D">
        <w:rPr>
          <w:sz w:val="28"/>
          <w:szCs w:val="28"/>
        </w:rPr>
        <w:t>phân</w:t>
      </w:r>
      <w:proofErr w:type="spellEnd"/>
      <w:r w:rsidRPr="0007038D">
        <w:rPr>
          <w:sz w:val="28"/>
          <w:szCs w:val="28"/>
        </w:rPr>
        <w:t xml:space="preserve"> </w:t>
      </w:r>
      <w:proofErr w:type="spellStart"/>
      <w:r w:rsidRPr="0007038D">
        <w:rPr>
          <w:sz w:val="28"/>
          <w:szCs w:val="28"/>
        </w:rPr>
        <w:t>bổ</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nhập</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đơn</w:t>
      </w:r>
      <w:proofErr w:type="spellEnd"/>
      <w:r w:rsidRPr="0007038D">
        <w:rPr>
          <w:sz w:val="28"/>
          <w:szCs w:val="28"/>
        </w:rPr>
        <w:t xml:space="preserve"> </w:t>
      </w:r>
      <w:proofErr w:type="spellStart"/>
      <w:r w:rsidRPr="0007038D">
        <w:rPr>
          <w:sz w:val="28"/>
          <w:szCs w:val="28"/>
        </w:rPr>
        <w:t>vị</w:t>
      </w:r>
      <w:proofErr w:type="spellEnd"/>
      <w:r w:rsidRPr="0007038D">
        <w:rPr>
          <w:sz w:val="28"/>
          <w:szCs w:val="28"/>
        </w:rPr>
        <w:t xml:space="preserve"> </w:t>
      </w:r>
      <w:proofErr w:type="spellStart"/>
      <w:r w:rsidRPr="0007038D">
        <w:rPr>
          <w:sz w:val="28"/>
          <w:szCs w:val="28"/>
        </w:rPr>
        <w:t>này</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tiêu</w:t>
      </w:r>
      <w:proofErr w:type="spellEnd"/>
      <w:r w:rsidRPr="0007038D">
        <w:rPr>
          <w:sz w:val="28"/>
          <w:szCs w:val="28"/>
        </w:rPr>
        <w:t xml:space="preserve"> </w:t>
      </w:r>
      <w:proofErr w:type="spellStart"/>
      <w:r w:rsidRPr="0007038D">
        <w:rPr>
          <w:sz w:val="28"/>
          <w:szCs w:val="28"/>
        </w:rPr>
        <w:t>chí</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chi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tuy</w:t>
      </w:r>
      <w:proofErr w:type="spellEnd"/>
      <w:r w:rsidRPr="0007038D">
        <w:rPr>
          <w:sz w:val="28"/>
          <w:szCs w:val="28"/>
        </w:rPr>
        <w:t xml:space="preserve"> </w:t>
      </w:r>
      <w:proofErr w:type="spellStart"/>
      <w:r w:rsidRPr="0007038D">
        <w:rPr>
          <w:sz w:val="28"/>
          <w:szCs w:val="28"/>
        </w:rPr>
        <w:t>nhiên</w:t>
      </w:r>
      <w:proofErr w:type="spellEnd"/>
      <w:r w:rsidRPr="0007038D">
        <w:rPr>
          <w:sz w:val="28"/>
          <w:szCs w:val="28"/>
        </w:rPr>
        <w:t xml:space="preserve">, chi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tính</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nhập</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tại</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ngày</w:t>
      </w:r>
      <w:proofErr w:type="spellEnd"/>
      <w:r w:rsidRPr="0007038D">
        <w:rPr>
          <w:sz w:val="28"/>
          <w:szCs w:val="28"/>
        </w:rPr>
        <w:t xml:space="preserve"> </w:t>
      </w:r>
      <w:proofErr w:type="spellStart"/>
      <w:r w:rsidRPr="0007038D">
        <w:rPr>
          <w:sz w:val="28"/>
          <w:szCs w:val="28"/>
        </w:rPr>
        <w:t>càng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w:t>
      </w:r>
      <w:proofErr w:type="spellStart"/>
      <w:r w:rsidRPr="0007038D">
        <w:rPr>
          <w:sz w:val="28"/>
          <w:szCs w:val="28"/>
        </w:rPr>
        <w:t>vì</w:t>
      </w:r>
      <w:proofErr w:type="spellEnd"/>
      <w:r w:rsidRPr="0007038D">
        <w:rPr>
          <w:sz w:val="28"/>
          <w:szCs w:val="28"/>
        </w:rPr>
        <w:t xml:space="preserve"> chi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nhập</w:t>
      </w:r>
      <w:proofErr w:type="spellEnd"/>
      <w:r w:rsidRPr="0007038D">
        <w:rPr>
          <w:sz w:val="28"/>
          <w:szCs w:val="28"/>
        </w:rPr>
        <w:t xml:space="preserve"> </w:t>
      </w:r>
      <w:proofErr w:type="spellStart"/>
      <w:r w:rsidRPr="0007038D">
        <w:rPr>
          <w:sz w:val="28"/>
          <w:szCs w:val="28"/>
        </w:rPr>
        <w:t>khí</w:t>
      </w:r>
      <w:proofErr w:type="spellEnd"/>
      <w:r w:rsidRPr="0007038D">
        <w:rPr>
          <w:sz w:val="28"/>
          <w:szCs w:val="28"/>
        </w:rPr>
        <w:t xml:space="preserve"> LNG </w:t>
      </w:r>
      <w:proofErr w:type="spellStart"/>
      <w:r w:rsidRPr="0007038D">
        <w:rPr>
          <w:sz w:val="28"/>
          <w:szCs w:val="28"/>
        </w:rPr>
        <w:t>để</w:t>
      </w:r>
      <w:proofErr w:type="spellEnd"/>
      <w:r w:rsidRPr="0007038D">
        <w:rPr>
          <w:sz w:val="28"/>
          <w:szCs w:val="28"/>
        </w:rPr>
        <w:t xml:space="preserve"> </w:t>
      </w:r>
      <w:proofErr w:type="spellStart"/>
      <w:r w:rsidRPr="0007038D">
        <w:rPr>
          <w:sz w:val="28"/>
          <w:szCs w:val="28"/>
        </w:rPr>
        <w:t>xuất</w:t>
      </w:r>
      <w:proofErr w:type="spellEnd"/>
      <w:r w:rsidRPr="0007038D">
        <w:rPr>
          <w:sz w:val="28"/>
          <w:szCs w:val="28"/>
        </w:rPr>
        <w:t xml:space="preserve"> </w:t>
      </w:r>
      <w:proofErr w:type="spellStart"/>
      <w:r w:rsidRPr="0007038D">
        <w:rPr>
          <w:sz w:val="28"/>
          <w:szCs w:val="28"/>
        </w:rPr>
        <w:t>cho</w:t>
      </w:r>
      <w:proofErr w:type="spellEnd"/>
      <w:r w:rsidRPr="0007038D">
        <w:rPr>
          <w:sz w:val="28"/>
          <w:szCs w:val="28"/>
        </w:rPr>
        <w:t xml:space="preserve"> </w:t>
      </w:r>
      <w:proofErr w:type="spellStart"/>
      <w:r w:rsidRPr="0007038D">
        <w:rPr>
          <w:sz w:val="28"/>
          <w:szCs w:val="28"/>
        </w:rPr>
        <w:t>Tập</w:t>
      </w:r>
      <w:proofErr w:type="spellEnd"/>
      <w:r w:rsidRPr="0007038D">
        <w:rPr>
          <w:sz w:val="28"/>
          <w:szCs w:val="28"/>
        </w:rPr>
        <w:t xml:space="preserve"> </w:t>
      </w:r>
      <w:proofErr w:type="spellStart"/>
      <w:r w:rsidRPr="0007038D">
        <w:rPr>
          <w:sz w:val="28"/>
          <w:szCs w:val="28"/>
        </w:rPr>
        <w:t>đoàn</w:t>
      </w:r>
      <w:proofErr w:type="spellEnd"/>
      <w:r w:rsidRPr="0007038D">
        <w:rPr>
          <w:sz w:val="28"/>
          <w:szCs w:val="28"/>
        </w:rPr>
        <w:t xml:space="preserve"> </w:t>
      </w:r>
      <w:proofErr w:type="spellStart"/>
      <w:r w:rsidRPr="0007038D">
        <w:rPr>
          <w:sz w:val="28"/>
          <w:szCs w:val="28"/>
        </w:rPr>
        <w:t>điện</w:t>
      </w:r>
      <w:proofErr w:type="spellEnd"/>
      <w:r w:rsidRPr="0007038D">
        <w:rPr>
          <w:sz w:val="28"/>
          <w:szCs w:val="28"/>
        </w:rPr>
        <w:t xml:space="preserve"> </w:t>
      </w:r>
      <w:proofErr w:type="spellStart"/>
      <w:r w:rsidRPr="0007038D">
        <w:rPr>
          <w:sz w:val="28"/>
          <w:szCs w:val="28"/>
        </w:rPr>
        <w:t>lực</w:t>
      </w:r>
      <w:proofErr w:type="spellEnd"/>
      <w:r w:rsidRPr="0007038D">
        <w:rPr>
          <w:sz w:val="28"/>
          <w:szCs w:val="28"/>
        </w:rPr>
        <w:t xml:space="preserve"> do </w:t>
      </w:r>
      <w:proofErr w:type="spellStart"/>
      <w:r w:rsidRPr="0007038D">
        <w:rPr>
          <w:sz w:val="28"/>
          <w:szCs w:val="28"/>
        </w:rPr>
        <w:t>Tổng</w:t>
      </w:r>
      <w:proofErr w:type="spellEnd"/>
      <w:r w:rsidRPr="0007038D">
        <w:rPr>
          <w:sz w:val="28"/>
          <w:szCs w:val="28"/>
        </w:rPr>
        <w:t xml:space="preserve"> Công ty PVGAS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còn</w:t>
      </w:r>
      <w:proofErr w:type="spellEnd"/>
      <w:r w:rsidRPr="0007038D">
        <w:rPr>
          <w:sz w:val="28"/>
          <w:szCs w:val="28"/>
        </w:rPr>
        <w:t xml:space="preserve"> </w:t>
      </w:r>
      <w:proofErr w:type="spellStart"/>
      <w:r w:rsidRPr="0007038D">
        <w:rPr>
          <w:sz w:val="28"/>
          <w:szCs w:val="28"/>
        </w:rPr>
        <w:t>kê</w:t>
      </w:r>
      <w:proofErr w:type="spellEnd"/>
      <w:r w:rsidRPr="0007038D">
        <w:rPr>
          <w:sz w:val="28"/>
          <w:szCs w:val="28"/>
        </w:rPr>
        <w:t xml:space="preserve"> </w:t>
      </w:r>
      <w:proofErr w:type="spellStart"/>
      <w:r w:rsidRPr="0007038D">
        <w:rPr>
          <w:sz w:val="28"/>
          <w:szCs w:val="28"/>
        </w:rPr>
        <w:t>khai</w:t>
      </w:r>
      <w:proofErr w:type="spellEnd"/>
      <w:r w:rsidRPr="0007038D">
        <w:rPr>
          <w:sz w:val="28"/>
          <w:szCs w:val="28"/>
        </w:rPr>
        <w:t xml:space="preserve"> </w:t>
      </w:r>
      <w:proofErr w:type="spellStart"/>
      <w:r w:rsidRPr="0007038D">
        <w:rPr>
          <w:sz w:val="28"/>
          <w:szCs w:val="28"/>
        </w:rPr>
        <w:t>tại</w:t>
      </w:r>
      <w:proofErr w:type="spellEnd"/>
      <w:r w:rsidRPr="0007038D">
        <w:rPr>
          <w:sz w:val="28"/>
          <w:szCs w:val="28"/>
        </w:rPr>
        <w:t xml:space="preserve"> chi </w:t>
      </w:r>
      <w:proofErr w:type="spellStart"/>
      <w:r w:rsidRPr="0007038D">
        <w:rPr>
          <w:sz w:val="28"/>
          <w:szCs w:val="28"/>
        </w:rPr>
        <w:t>nhánh</w:t>
      </w:r>
      <w:proofErr w:type="spellEnd"/>
      <w:r w:rsidRPr="0007038D">
        <w:rPr>
          <w:sz w:val="28"/>
          <w:szCs w:val="28"/>
        </w:rPr>
        <w:t xml:space="preserve"> </w:t>
      </w:r>
      <w:proofErr w:type="spellStart"/>
      <w:r w:rsidRPr="0007038D">
        <w:rPr>
          <w:sz w:val="28"/>
          <w:szCs w:val="28"/>
        </w:rPr>
        <w:t>vận</w:t>
      </w:r>
      <w:proofErr w:type="spellEnd"/>
      <w:r w:rsidRPr="0007038D">
        <w:rPr>
          <w:sz w:val="28"/>
          <w:szCs w:val="28"/>
        </w:rPr>
        <w:t xml:space="preserve"> </w:t>
      </w:r>
      <w:proofErr w:type="spellStart"/>
      <w:r w:rsidRPr="0007038D">
        <w:rPr>
          <w:sz w:val="28"/>
          <w:szCs w:val="28"/>
        </w:rPr>
        <w:t>chuyển</w:t>
      </w:r>
      <w:proofErr w:type="spellEnd"/>
      <w:r w:rsidRPr="0007038D">
        <w:rPr>
          <w:sz w:val="28"/>
          <w:szCs w:val="28"/>
        </w:rPr>
        <w:t xml:space="preserve"> </w:t>
      </w:r>
      <w:proofErr w:type="spellStart"/>
      <w:r w:rsidRPr="0007038D">
        <w:rPr>
          <w:sz w:val="28"/>
          <w:szCs w:val="28"/>
        </w:rPr>
        <w:t>Khí</w:t>
      </w:r>
      <w:proofErr w:type="spellEnd"/>
      <w:r w:rsidRPr="0007038D">
        <w:rPr>
          <w:sz w:val="28"/>
          <w:szCs w:val="28"/>
        </w:rPr>
        <w:t xml:space="preserve"> Đông Nam </w:t>
      </w:r>
      <w:proofErr w:type="spellStart"/>
      <w:r w:rsidRPr="0007038D">
        <w:rPr>
          <w:sz w:val="28"/>
          <w:szCs w:val="28"/>
        </w:rPr>
        <w:t>Bộ</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tại</w:t>
      </w:r>
      <w:proofErr w:type="spellEnd"/>
      <w:r w:rsidRPr="0007038D">
        <w:rPr>
          <w:sz w:val="28"/>
          <w:szCs w:val="28"/>
        </w:rPr>
        <w:t xml:space="preserve"> </w:t>
      </w:r>
      <w:proofErr w:type="spellStart"/>
      <w:r w:rsidRPr="0007038D">
        <w:rPr>
          <w:sz w:val="28"/>
          <w:szCs w:val="28"/>
        </w:rPr>
        <w:t>khí</w:t>
      </w:r>
      <w:proofErr w:type="spellEnd"/>
      <w:r w:rsidRPr="0007038D">
        <w:rPr>
          <w:sz w:val="28"/>
          <w:szCs w:val="28"/>
        </w:rPr>
        <w:t xml:space="preserve"> </w:t>
      </w:r>
      <w:proofErr w:type="spellStart"/>
      <w:r w:rsidRPr="0007038D">
        <w:rPr>
          <w:sz w:val="28"/>
          <w:szCs w:val="28"/>
        </w:rPr>
        <w:t>tại</w:t>
      </w:r>
      <w:proofErr w:type="spellEnd"/>
      <w:r w:rsidRPr="0007038D">
        <w:rPr>
          <w:sz w:val="28"/>
          <w:szCs w:val="28"/>
        </w:rPr>
        <w:t xml:space="preserve"> </w:t>
      </w:r>
      <w:proofErr w:type="spellStart"/>
      <w:r w:rsidRPr="0007038D">
        <w:rPr>
          <w:sz w:val="28"/>
          <w:szCs w:val="28"/>
        </w:rPr>
        <w:t>lô</w:t>
      </w:r>
      <w:proofErr w:type="spellEnd"/>
      <w:r w:rsidRPr="0007038D">
        <w:rPr>
          <w:sz w:val="28"/>
          <w:szCs w:val="28"/>
        </w:rPr>
        <w:t xml:space="preserve"> 06.1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đủ</w:t>
      </w:r>
      <w:proofErr w:type="spellEnd"/>
      <w:r w:rsidRPr="0007038D">
        <w:rPr>
          <w:sz w:val="28"/>
          <w:szCs w:val="28"/>
        </w:rPr>
        <w:t xml:space="preserve"> </w:t>
      </w:r>
      <w:proofErr w:type="spellStart"/>
      <w:r w:rsidRPr="0007038D">
        <w:rPr>
          <w:sz w:val="28"/>
          <w:szCs w:val="28"/>
        </w:rPr>
        <w:t>để</w:t>
      </w:r>
      <w:proofErr w:type="spellEnd"/>
      <w:r w:rsidRPr="0007038D">
        <w:rPr>
          <w:sz w:val="28"/>
          <w:szCs w:val="28"/>
        </w:rPr>
        <w:t xml:space="preserve"> </w:t>
      </w:r>
      <w:proofErr w:type="spellStart"/>
      <w:r w:rsidRPr="0007038D">
        <w:rPr>
          <w:sz w:val="28"/>
          <w:szCs w:val="28"/>
        </w:rPr>
        <w:t>cung</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cho</w:t>
      </w:r>
      <w:proofErr w:type="spellEnd"/>
      <w:r w:rsidRPr="0007038D">
        <w:rPr>
          <w:sz w:val="28"/>
          <w:szCs w:val="28"/>
        </w:rPr>
        <w:t xml:space="preserve"> </w:t>
      </w:r>
      <w:proofErr w:type="spellStart"/>
      <w:r w:rsidRPr="0007038D">
        <w:rPr>
          <w:sz w:val="28"/>
          <w:szCs w:val="28"/>
        </w:rPr>
        <w:t>tất</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máy</w:t>
      </w:r>
      <w:proofErr w:type="spellEnd"/>
      <w:r w:rsidRPr="0007038D">
        <w:rPr>
          <w:sz w:val="28"/>
          <w:szCs w:val="28"/>
        </w:rPr>
        <w:t xml:space="preserve"> </w:t>
      </w:r>
      <w:proofErr w:type="spellStart"/>
      <w:r w:rsidRPr="0007038D">
        <w:rPr>
          <w:sz w:val="28"/>
          <w:szCs w:val="28"/>
        </w:rPr>
        <w:t>điện</w:t>
      </w:r>
      <w:proofErr w:type="spellEnd"/>
      <w:r w:rsidRPr="0007038D">
        <w:rPr>
          <w:sz w:val="28"/>
          <w:szCs w:val="28"/>
        </w:rPr>
        <w:t xml:space="preserve"> </w:t>
      </w:r>
      <w:proofErr w:type="spellStart"/>
      <w:r w:rsidRPr="0007038D">
        <w:rPr>
          <w:sz w:val="28"/>
          <w:szCs w:val="28"/>
        </w:rPr>
        <w:t>dẫn</w:t>
      </w:r>
      <w:proofErr w:type="spellEnd"/>
      <w:r w:rsidRPr="0007038D">
        <w:rPr>
          <w:sz w:val="28"/>
          <w:szCs w:val="28"/>
        </w:rPr>
        <w:t xml:space="preserve"> </w:t>
      </w:r>
      <w:proofErr w:type="spellStart"/>
      <w:r w:rsidRPr="0007038D">
        <w:rPr>
          <w:sz w:val="28"/>
          <w:szCs w:val="28"/>
        </w:rPr>
        <w:t>đến</w:t>
      </w:r>
      <w:proofErr w:type="spellEnd"/>
      <w:r w:rsidRPr="0007038D">
        <w:rPr>
          <w:sz w:val="28"/>
          <w:szCs w:val="28"/>
        </w:rPr>
        <w:t xml:space="preserve"> </w:t>
      </w:r>
      <w:proofErr w:type="spellStart"/>
      <w:r w:rsidRPr="0007038D">
        <w:rPr>
          <w:sz w:val="28"/>
          <w:szCs w:val="28"/>
        </w:rPr>
        <w:t>phải</w:t>
      </w:r>
      <w:proofErr w:type="spellEnd"/>
      <w:r w:rsidRPr="0007038D">
        <w:rPr>
          <w:sz w:val="28"/>
          <w:szCs w:val="28"/>
        </w:rPr>
        <w:t xml:space="preserve"> </w:t>
      </w:r>
      <w:proofErr w:type="spellStart"/>
      <w:r w:rsidRPr="0007038D">
        <w:rPr>
          <w:sz w:val="28"/>
          <w:szCs w:val="28"/>
        </w:rPr>
        <w:t>nhập</w:t>
      </w:r>
      <w:proofErr w:type="spellEnd"/>
      <w:r w:rsidRPr="0007038D">
        <w:rPr>
          <w:sz w:val="28"/>
          <w:szCs w:val="28"/>
        </w:rPr>
        <w:t xml:space="preserve"> </w:t>
      </w:r>
      <w:proofErr w:type="spellStart"/>
      <w:r w:rsidRPr="0007038D">
        <w:rPr>
          <w:sz w:val="28"/>
          <w:szCs w:val="28"/>
        </w:rPr>
        <w:t>khẩu</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khí</w:t>
      </w:r>
      <w:proofErr w:type="spellEnd"/>
      <w:r w:rsidRPr="0007038D">
        <w:rPr>
          <w:sz w:val="28"/>
          <w:szCs w:val="28"/>
        </w:rPr>
        <w:t xml:space="preserve"> LNG; </w:t>
      </w:r>
      <w:proofErr w:type="spellStart"/>
      <w:r w:rsidRPr="0007038D">
        <w:rPr>
          <w:sz w:val="28"/>
          <w:szCs w:val="28"/>
        </w:rPr>
        <w:t>Tổng</w:t>
      </w:r>
      <w:proofErr w:type="spellEnd"/>
      <w:r w:rsidRPr="0007038D">
        <w:rPr>
          <w:sz w:val="28"/>
          <w:szCs w:val="28"/>
        </w:rPr>
        <w:t xml:space="preserve"> Công ty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Điện</w:t>
      </w:r>
      <w:proofErr w:type="spellEnd"/>
      <w:r w:rsidRPr="0007038D">
        <w:rPr>
          <w:sz w:val="28"/>
          <w:szCs w:val="28"/>
        </w:rPr>
        <w:t xml:space="preserve"> 3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11,5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đây</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nhập</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Quý IV </w:t>
      </w:r>
      <w:proofErr w:type="spellStart"/>
      <w:r w:rsidRPr="0007038D">
        <w:rPr>
          <w:sz w:val="28"/>
          <w:szCs w:val="28"/>
        </w:rPr>
        <w:t>năm</w:t>
      </w:r>
      <w:proofErr w:type="spellEnd"/>
      <w:r w:rsidRPr="0007038D">
        <w:rPr>
          <w:sz w:val="28"/>
          <w:szCs w:val="28"/>
        </w:rPr>
        <w:t xml:space="preserve"> 2023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181,3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tài</w:t>
      </w:r>
      <w:proofErr w:type="spellEnd"/>
      <w:r w:rsidRPr="0007038D">
        <w:rPr>
          <w:sz w:val="28"/>
          <w:szCs w:val="28"/>
        </w:rPr>
        <w:t xml:space="preserve"> </w:t>
      </w:r>
      <w:proofErr w:type="spellStart"/>
      <w:r w:rsidRPr="0007038D">
        <w:rPr>
          <w:sz w:val="28"/>
          <w:szCs w:val="28"/>
        </w:rPr>
        <w:t>nguyên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123,00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76,4% (123,00 </w:t>
      </w:r>
      <w:proofErr w:type="spellStart"/>
      <w:r w:rsidRPr="0007038D">
        <w:rPr>
          <w:sz w:val="28"/>
          <w:szCs w:val="28"/>
        </w:rPr>
        <w:t>tỷ</w:t>
      </w:r>
      <w:proofErr w:type="spellEnd"/>
      <w:r w:rsidRPr="0007038D">
        <w:rPr>
          <w:sz w:val="28"/>
          <w:szCs w:val="28"/>
        </w:rPr>
        <w:t xml:space="preserve">/161,00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66,3% (123,00 </w:t>
      </w:r>
      <w:proofErr w:type="spellStart"/>
      <w:r w:rsidRPr="0007038D">
        <w:rPr>
          <w:sz w:val="28"/>
          <w:szCs w:val="28"/>
        </w:rPr>
        <w:t>tỷ</w:t>
      </w:r>
      <w:proofErr w:type="spellEnd"/>
      <w:r w:rsidRPr="0007038D">
        <w:rPr>
          <w:sz w:val="28"/>
          <w:szCs w:val="28"/>
        </w:rPr>
        <w:t xml:space="preserve">/185,53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Công ty </w:t>
      </w:r>
      <w:proofErr w:type="spellStart"/>
      <w:r w:rsidRPr="0007038D">
        <w:rPr>
          <w:sz w:val="28"/>
          <w:szCs w:val="28"/>
        </w:rPr>
        <w:t>Nhiệt</w:t>
      </w:r>
      <w:proofErr w:type="spellEnd"/>
      <w:r w:rsidRPr="0007038D">
        <w:rPr>
          <w:sz w:val="28"/>
          <w:szCs w:val="28"/>
        </w:rPr>
        <w:t xml:space="preserve"> </w:t>
      </w:r>
      <w:proofErr w:type="spellStart"/>
      <w:r w:rsidRPr="0007038D">
        <w:rPr>
          <w:sz w:val="28"/>
          <w:szCs w:val="28"/>
        </w:rPr>
        <w:t>Điện</w:t>
      </w:r>
      <w:proofErr w:type="spellEnd"/>
      <w:r w:rsidRPr="0007038D">
        <w:rPr>
          <w:sz w:val="28"/>
          <w:szCs w:val="28"/>
        </w:rPr>
        <w:t xml:space="preserve"> </w:t>
      </w:r>
      <w:proofErr w:type="spellStart"/>
      <w:r w:rsidRPr="0007038D">
        <w:rPr>
          <w:sz w:val="28"/>
          <w:szCs w:val="28"/>
        </w:rPr>
        <w:t>Phú</w:t>
      </w:r>
      <w:proofErr w:type="spellEnd"/>
      <w:r w:rsidRPr="0007038D">
        <w:rPr>
          <w:sz w:val="28"/>
          <w:szCs w:val="28"/>
        </w:rPr>
        <w:t xml:space="preserve"> </w:t>
      </w:r>
      <w:proofErr w:type="spellStart"/>
      <w:r w:rsidRPr="0007038D">
        <w:rPr>
          <w:sz w:val="28"/>
          <w:szCs w:val="28"/>
        </w:rPr>
        <w:t>Mỹ</w:t>
      </w:r>
      <w:proofErr w:type="spellEnd"/>
      <w:r w:rsidRPr="0007038D">
        <w:rPr>
          <w:sz w:val="28"/>
          <w:szCs w:val="28"/>
        </w:rPr>
        <w:t xml:space="preserve"> - Chi </w:t>
      </w:r>
      <w:proofErr w:type="spellStart"/>
      <w:r w:rsidRPr="0007038D">
        <w:rPr>
          <w:sz w:val="28"/>
          <w:szCs w:val="28"/>
        </w:rPr>
        <w:t>nhánh</w:t>
      </w:r>
      <w:proofErr w:type="spellEnd"/>
      <w:r w:rsidRPr="0007038D">
        <w:rPr>
          <w:sz w:val="28"/>
          <w:szCs w:val="28"/>
        </w:rPr>
        <w:t xml:space="preserve"> </w:t>
      </w:r>
      <w:proofErr w:type="spellStart"/>
      <w:r w:rsidRPr="0007038D">
        <w:rPr>
          <w:sz w:val="28"/>
          <w:szCs w:val="28"/>
        </w:rPr>
        <w:t>Tổng</w:t>
      </w:r>
      <w:proofErr w:type="spellEnd"/>
      <w:r w:rsidRPr="0007038D">
        <w:rPr>
          <w:sz w:val="28"/>
          <w:szCs w:val="28"/>
        </w:rPr>
        <w:t xml:space="preserve"> Công ty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Điện</w:t>
      </w:r>
      <w:proofErr w:type="spellEnd"/>
      <w:r w:rsidRPr="0007038D">
        <w:rPr>
          <w:sz w:val="28"/>
          <w:szCs w:val="28"/>
        </w:rPr>
        <w:t xml:space="preserve"> 3 - Công ty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90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127,3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tiêu</w:t>
      </w:r>
      <w:proofErr w:type="spellEnd"/>
      <w:r w:rsidRPr="0007038D">
        <w:rPr>
          <w:sz w:val="28"/>
          <w:szCs w:val="28"/>
        </w:rPr>
        <w:t xml:space="preserve"> </w:t>
      </w:r>
      <w:proofErr w:type="spellStart"/>
      <w:r w:rsidRPr="0007038D">
        <w:rPr>
          <w:sz w:val="28"/>
          <w:szCs w:val="28"/>
        </w:rPr>
        <w:t>thụ</w:t>
      </w:r>
      <w:proofErr w:type="spellEnd"/>
      <w:r w:rsidRPr="0007038D">
        <w:rPr>
          <w:sz w:val="28"/>
          <w:szCs w:val="28"/>
        </w:rPr>
        <w:t xml:space="preserve"> </w:t>
      </w:r>
      <w:proofErr w:type="spellStart"/>
      <w:r w:rsidRPr="0007038D">
        <w:rPr>
          <w:sz w:val="28"/>
          <w:szCs w:val="28"/>
        </w:rPr>
        <w:t>đặc</w:t>
      </w:r>
      <w:proofErr w:type="spellEnd"/>
      <w:r w:rsidRPr="0007038D">
        <w:rPr>
          <w:sz w:val="28"/>
          <w:szCs w:val="28"/>
        </w:rPr>
        <w:t xml:space="preserve"> </w:t>
      </w:r>
      <w:proofErr w:type="spellStart"/>
      <w:r w:rsidRPr="0007038D">
        <w:rPr>
          <w:sz w:val="28"/>
          <w:szCs w:val="28"/>
        </w:rPr>
        <w:t>biệt</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81,00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73,6% (81,00 </w:t>
      </w:r>
      <w:proofErr w:type="spellStart"/>
      <w:r w:rsidRPr="0007038D">
        <w:rPr>
          <w:sz w:val="28"/>
          <w:szCs w:val="28"/>
        </w:rPr>
        <w:t>tỷ</w:t>
      </w:r>
      <w:proofErr w:type="spellEnd"/>
      <w:r w:rsidRPr="0007038D">
        <w:rPr>
          <w:sz w:val="28"/>
          <w:szCs w:val="28"/>
        </w:rPr>
        <w:t xml:space="preserve">/110,00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67,4% (81,00 </w:t>
      </w:r>
      <w:proofErr w:type="spellStart"/>
      <w:r w:rsidRPr="0007038D">
        <w:rPr>
          <w:sz w:val="28"/>
          <w:szCs w:val="28"/>
        </w:rPr>
        <w:t>tỷ</w:t>
      </w:r>
      <w:proofErr w:type="spellEnd"/>
      <w:r w:rsidRPr="0007038D">
        <w:rPr>
          <w:sz w:val="28"/>
          <w:szCs w:val="28"/>
        </w:rPr>
        <w:t xml:space="preserve">/120,13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Tổng</w:t>
      </w:r>
      <w:proofErr w:type="spellEnd"/>
      <w:r w:rsidRPr="0007038D">
        <w:rPr>
          <w:sz w:val="28"/>
          <w:szCs w:val="28"/>
        </w:rPr>
        <w:t xml:space="preserve"> Công ty </w:t>
      </w:r>
      <w:proofErr w:type="spellStart"/>
      <w:r w:rsidRPr="0007038D">
        <w:rPr>
          <w:sz w:val="28"/>
          <w:szCs w:val="28"/>
        </w:rPr>
        <w:t>dầu</w:t>
      </w:r>
      <w:proofErr w:type="spellEnd"/>
      <w:r w:rsidRPr="0007038D">
        <w:rPr>
          <w:sz w:val="28"/>
          <w:szCs w:val="28"/>
        </w:rPr>
        <w:t xml:space="preserve"> Việt Nam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tiêu</w:t>
      </w:r>
      <w:proofErr w:type="spellEnd"/>
      <w:r w:rsidRPr="0007038D">
        <w:rPr>
          <w:sz w:val="28"/>
          <w:szCs w:val="28"/>
        </w:rPr>
        <w:t xml:space="preserve"> </w:t>
      </w:r>
      <w:proofErr w:type="spellStart"/>
      <w:r w:rsidRPr="0007038D">
        <w:rPr>
          <w:sz w:val="28"/>
          <w:szCs w:val="28"/>
        </w:rPr>
        <w:t>thụ</w:t>
      </w:r>
      <w:proofErr w:type="spellEnd"/>
      <w:r w:rsidRPr="0007038D">
        <w:rPr>
          <w:sz w:val="28"/>
          <w:szCs w:val="28"/>
        </w:rPr>
        <w:t xml:space="preserve"> </w:t>
      </w:r>
      <w:proofErr w:type="spellStart"/>
      <w:r w:rsidRPr="0007038D">
        <w:rPr>
          <w:sz w:val="28"/>
          <w:szCs w:val="28"/>
        </w:rPr>
        <w:t>đặc</w:t>
      </w:r>
      <w:proofErr w:type="spellEnd"/>
      <w:r w:rsidRPr="0007038D">
        <w:rPr>
          <w:sz w:val="28"/>
          <w:szCs w:val="28"/>
        </w:rPr>
        <w:t xml:space="preserve"> </w:t>
      </w:r>
      <w:proofErr w:type="spellStart"/>
      <w:r w:rsidRPr="0007038D">
        <w:rPr>
          <w:sz w:val="28"/>
          <w:szCs w:val="28"/>
        </w:rPr>
        <w:t>biệt</w:t>
      </w:r>
      <w:proofErr w:type="spellEnd"/>
      <w:r w:rsidRPr="0007038D">
        <w:rPr>
          <w:sz w:val="28"/>
          <w:szCs w:val="28"/>
        </w:rPr>
        <w:t xml:space="preserve"> ở </w:t>
      </w:r>
      <w:proofErr w:type="spellStart"/>
      <w:r w:rsidRPr="0007038D">
        <w:rPr>
          <w:sz w:val="28"/>
          <w:szCs w:val="28"/>
        </w:rPr>
        <w:t>khâu</w:t>
      </w:r>
      <w:proofErr w:type="spellEnd"/>
      <w:r w:rsidRPr="0007038D">
        <w:rPr>
          <w:sz w:val="28"/>
          <w:szCs w:val="28"/>
        </w:rPr>
        <w:t xml:space="preserve"> </w:t>
      </w:r>
      <w:proofErr w:type="spellStart"/>
      <w:r w:rsidRPr="0007038D">
        <w:rPr>
          <w:sz w:val="28"/>
          <w:szCs w:val="28"/>
        </w:rPr>
        <w:t>nhập</w:t>
      </w:r>
      <w:proofErr w:type="spellEnd"/>
      <w:r w:rsidRPr="0007038D">
        <w:rPr>
          <w:sz w:val="28"/>
          <w:szCs w:val="28"/>
        </w:rPr>
        <w:t xml:space="preserve"> </w:t>
      </w:r>
      <w:proofErr w:type="spellStart"/>
      <w:r w:rsidRPr="0007038D">
        <w:rPr>
          <w:sz w:val="28"/>
          <w:szCs w:val="28"/>
        </w:rPr>
        <w:t>khẩu</w:t>
      </w:r>
      <w:proofErr w:type="spellEnd"/>
      <w:r w:rsidRPr="0007038D">
        <w:rPr>
          <w:sz w:val="28"/>
          <w:szCs w:val="28"/>
        </w:rPr>
        <w:t xml:space="preserve"> </w:t>
      </w:r>
      <w:proofErr w:type="spellStart"/>
      <w:r w:rsidRPr="0007038D">
        <w:rPr>
          <w:sz w:val="28"/>
          <w:szCs w:val="28"/>
        </w:rPr>
        <w:t>còn</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khấu</w:t>
      </w:r>
      <w:proofErr w:type="spellEnd"/>
      <w:r w:rsidRPr="0007038D">
        <w:rPr>
          <w:sz w:val="28"/>
          <w:szCs w:val="28"/>
        </w:rPr>
        <w:t xml:space="preserve"> </w:t>
      </w:r>
      <w:proofErr w:type="spellStart"/>
      <w:r w:rsidRPr="0007038D">
        <w:rPr>
          <w:sz w:val="28"/>
          <w:szCs w:val="28"/>
        </w:rPr>
        <w:t>trừ</w:t>
      </w:r>
      <w:proofErr w:type="spellEnd"/>
      <w:r w:rsidRPr="0007038D">
        <w:rPr>
          <w:sz w:val="28"/>
          <w:szCs w:val="28"/>
        </w:rPr>
        <w:t xml:space="preserve"> </w:t>
      </w:r>
      <w:proofErr w:type="spellStart"/>
      <w:r w:rsidRPr="0007038D">
        <w:rPr>
          <w:sz w:val="28"/>
          <w:szCs w:val="28"/>
        </w:rPr>
        <w:t>dẫn</w:t>
      </w:r>
      <w:proofErr w:type="spellEnd"/>
      <w:r w:rsidRPr="0007038D">
        <w:rPr>
          <w:sz w:val="28"/>
          <w:szCs w:val="28"/>
        </w:rPr>
        <w:t xml:space="preserve"> </w:t>
      </w:r>
      <w:proofErr w:type="spellStart"/>
      <w:r w:rsidRPr="0007038D">
        <w:rPr>
          <w:sz w:val="28"/>
          <w:szCs w:val="28"/>
        </w:rPr>
        <w:t>đến</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phải</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khu</w:t>
      </w:r>
      <w:proofErr w:type="spellEnd"/>
      <w:r w:rsidRPr="0007038D">
        <w:rPr>
          <w:sz w:val="28"/>
          <w:szCs w:val="28"/>
        </w:rPr>
        <w:t xml:space="preserve"> </w:t>
      </w:r>
      <w:proofErr w:type="spellStart"/>
      <w:r w:rsidRPr="0007038D">
        <w:rPr>
          <w:sz w:val="28"/>
          <w:szCs w:val="28"/>
        </w:rPr>
        <w:t>vực</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nha</w:t>
      </w:r>
      <w:proofErr w:type="spellEnd"/>
      <w:r w:rsidRPr="0007038D">
        <w:rPr>
          <w:sz w:val="28"/>
          <w:szCs w:val="28"/>
        </w:rPr>
        <w:t xml:space="preserve">̀ </w:t>
      </w:r>
      <w:proofErr w:type="spellStart"/>
      <w:r w:rsidRPr="0007038D">
        <w:rPr>
          <w:sz w:val="28"/>
          <w:szCs w:val="28"/>
        </w:rPr>
        <w:t>nước</w:t>
      </w:r>
      <w:proofErr w:type="spellEnd"/>
      <w:r w:rsidRPr="0007038D">
        <w:rPr>
          <w:sz w:val="28"/>
          <w:szCs w:val="28"/>
        </w:rPr>
        <w:t xml:space="preserve"> </w:t>
      </w:r>
      <w:proofErr w:type="spellStart"/>
      <w:r w:rsidRPr="0007038D">
        <w:rPr>
          <w:sz w:val="28"/>
          <w:szCs w:val="28"/>
        </w:rPr>
        <w:t>địa</w:t>
      </w:r>
      <w:proofErr w:type="spellEnd"/>
      <w:r w:rsidRPr="0007038D">
        <w:rPr>
          <w:sz w:val="28"/>
          <w:szCs w:val="28"/>
        </w:rPr>
        <w:t xml:space="preserve"> </w:t>
      </w:r>
      <w:proofErr w:type="spellStart"/>
      <w:r w:rsidRPr="0007038D">
        <w:rPr>
          <w:sz w:val="28"/>
          <w:szCs w:val="28"/>
        </w:rPr>
        <w:t>phương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thực</w:t>
      </w:r>
      <w:proofErr w:type="spellEnd"/>
      <w:r w:rsidRPr="0007038D">
        <w:rPr>
          <w:sz w:val="28"/>
          <w:szCs w:val="28"/>
        </w:rPr>
        <w:t xml:space="preserve"> </w:t>
      </w:r>
      <w:proofErr w:type="spellStart"/>
      <w:r w:rsidRPr="0007038D">
        <w:rPr>
          <w:sz w:val="28"/>
          <w:szCs w:val="28"/>
        </w:rPr>
        <w:t>hiện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là 500,00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72,8% (500,00 </w:t>
      </w:r>
      <w:proofErr w:type="spellStart"/>
      <w:r w:rsidRPr="0007038D">
        <w:rPr>
          <w:sz w:val="28"/>
          <w:szCs w:val="28"/>
        </w:rPr>
        <w:t>tỷ</w:t>
      </w:r>
      <w:proofErr w:type="spellEnd"/>
      <w:r w:rsidRPr="0007038D">
        <w:rPr>
          <w:sz w:val="28"/>
          <w:szCs w:val="28"/>
        </w:rPr>
        <w:t xml:space="preserve">/687,00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76,6% (500,00 </w:t>
      </w:r>
      <w:proofErr w:type="spellStart"/>
      <w:r w:rsidRPr="0007038D">
        <w:rPr>
          <w:sz w:val="28"/>
          <w:szCs w:val="28"/>
        </w:rPr>
        <w:t>tỷ</w:t>
      </w:r>
      <w:proofErr w:type="spellEnd"/>
      <w:r w:rsidRPr="0007038D">
        <w:rPr>
          <w:sz w:val="28"/>
          <w:szCs w:val="28"/>
        </w:rPr>
        <w:t xml:space="preserve">/652,73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187,00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(500,00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- 687,00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lastRenderedPageBreak/>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Tổng</w:t>
      </w:r>
      <w:proofErr w:type="spellEnd"/>
      <w:r w:rsidRPr="0007038D">
        <w:rPr>
          <w:sz w:val="28"/>
          <w:szCs w:val="28"/>
        </w:rPr>
        <w:t xml:space="preserve"> Công ty </w:t>
      </w:r>
      <w:proofErr w:type="spellStart"/>
      <w:r w:rsidRPr="0007038D">
        <w:rPr>
          <w:sz w:val="28"/>
          <w:szCs w:val="28"/>
        </w:rPr>
        <w:t>phân</w:t>
      </w:r>
      <w:proofErr w:type="spellEnd"/>
      <w:r w:rsidRPr="0007038D">
        <w:rPr>
          <w:sz w:val="28"/>
          <w:szCs w:val="28"/>
        </w:rPr>
        <w:t xml:space="preserve"> </w:t>
      </w:r>
      <w:proofErr w:type="spellStart"/>
      <w:r w:rsidRPr="0007038D">
        <w:rPr>
          <w:sz w:val="28"/>
          <w:szCs w:val="28"/>
        </w:rPr>
        <w:t>bón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hóa</w:t>
      </w:r>
      <w:proofErr w:type="spellEnd"/>
      <w:r w:rsidRPr="0007038D">
        <w:rPr>
          <w:sz w:val="28"/>
          <w:szCs w:val="28"/>
        </w:rPr>
        <w:t xml:space="preserve"> </w:t>
      </w:r>
      <w:proofErr w:type="spellStart"/>
      <w:r w:rsidRPr="0007038D">
        <w:rPr>
          <w:sz w:val="28"/>
          <w:szCs w:val="28"/>
        </w:rPr>
        <w:t>chất</w:t>
      </w:r>
      <w:proofErr w:type="spellEnd"/>
      <w:r w:rsidRPr="0007038D">
        <w:rPr>
          <w:sz w:val="28"/>
          <w:szCs w:val="28"/>
        </w:rPr>
        <w:t xml:space="preserve"> </w:t>
      </w:r>
      <w:proofErr w:type="spellStart"/>
      <w:r w:rsidRPr="0007038D">
        <w:rPr>
          <w:sz w:val="28"/>
          <w:szCs w:val="28"/>
        </w:rPr>
        <w:t>Dầu</w:t>
      </w:r>
      <w:proofErr w:type="spellEnd"/>
      <w:r w:rsidRPr="0007038D">
        <w:rPr>
          <w:sz w:val="28"/>
          <w:szCs w:val="28"/>
        </w:rPr>
        <w:t xml:space="preserve"> </w:t>
      </w:r>
      <w:proofErr w:type="spellStart"/>
      <w:r w:rsidRPr="0007038D">
        <w:rPr>
          <w:sz w:val="28"/>
          <w:szCs w:val="28"/>
        </w:rPr>
        <w:t>Khí</w:t>
      </w:r>
      <w:proofErr w:type="spellEnd"/>
      <w:r w:rsidRPr="0007038D">
        <w:rPr>
          <w:sz w:val="28"/>
          <w:szCs w:val="28"/>
        </w:rPr>
        <w:t xml:space="preserve"> </w:t>
      </w:r>
      <w:proofErr w:type="spellStart"/>
      <w:r w:rsidRPr="0007038D">
        <w:rPr>
          <w:sz w:val="28"/>
          <w:szCs w:val="28"/>
        </w:rPr>
        <w:t>điều</w:t>
      </w:r>
      <w:proofErr w:type="spellEnd"/>
      <w:r w:rsidRPr="0007038D">
        <w:rPr>
          <w:sz w:val="28"/>
          <w:szCs w:val="28"/>
        </w:rPr>
        <w:t xml:space="preserve"> </w:t>
      </w:r>
      <w:proofErr w:type="spellStart"/>
      <w:r w:rsidRPr="0007038D">
        <w:rPr>
          <w:sz w:val="28"/>
          <w:szCs w:val="28"/>
        </w:rPr>
        <w:t>chỉnh</w:t>
      </w:r>
      <w:proofErr w:type="spellEnd"/>
      <w:r w:rsidRPr="0007038D">
        <w:rPr>
          <w:sz w:val="28"/>
          <w:szCs w:val="28"/>
        </w:rPr>
        <w:t xml:space="preserve"> </w:t>
      </w:r>
      <w:proofErr w:type="spellStart"/>
      <w:r w:rsidRPr="0007038D">
        <w:rPr>
          <w:sz w:val="28"/>
          <w:szCs w:val="28"/>
        </w:rPr>
        <w:t>hạch</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khu</w:t>
      </w:r>
      <w:proofErr w:type="spellEnd"/>
      <w:r w:rsidRPr="0007038D">
        <w:rPr>
          <w:sz w:val="28"/>
          <w:szCs w:val="28"/>
        </w:rPr>
        <w:t xml:space="preserve"> </w:t>
      </w:r>
      <w:proofErr w:type="spellStart"/>
      <w:r w:rsidRPr="0007038D">
        <w:rPr>
          <w:sz w:val="28"/>
          <w:szCs w:val="28"/>
        </w:rPr>
        <w:t>vực</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phương</w:t>
      </w:r>
      <w:proofErr w:type="spellEnd"/>
      <w:r w:rsidRPr="0007038D">
        <w:rPr>
          <w:sz w:val="28"/>
          <w:szCs w:val="28"/>
        </w:rPr>
        <w:t xml:space="preserve"> sang </w:t>
      </w:r>
      <w:proofErr w:type="spellStart"/>
      <w:r w:rsidRPr="0007038D">
        <w:rPr>
          <w:sz w:val="28"/>
          <w:szCs w:val="28"/>
        </w:rPr>
        <w:t>khu</w:t>
      </w:r>
      <w:proofErr w:type="spellEnd"/>
      <w:r w:rsidRPr="0007038D">
        <w:rPr>
          <w:sz w:val="28"/>
          <w:szCs w:val="28"/>
        </w:rPr>
        <w:t xml:space="preserve"> </w:t>
      </w:r>
      <w:proofErr w:type="spellStart"/>
      <w:r w:rsidRPr="0007038D">
        <w:rPr>
          <w:sz w:val="28"/>
          <w:szCs w:val="28"/>
        </w:rPr>
        <w:t>vực</w:t>
      </w:r>
      <w:proofErr w:type="spellEnd"/>
      <w:r w:rsidRPr="0007038D">
        <w:rPr>
          <w:sz w:val="28"/>
          <w:szCs w:val="28"/>
        </w:rPr>
        <w:t xml:space="preserve"> </w:t>
      </w:r>
      <w:proofErr w:type="spellStart"/>
      <w:r w:rsidRPr="0007038D">
        <w:rPr>
          <w:sz w:val="28"/>
          <w:szCs w:val="28"/>
        </w:rPr>
        <w:t>ngoài</w:t>
      </w:r>
      <w:proofErr w:type="spellEnd"/>
      <w:r w:rsidRPr="0007038D">
        <w:rPr>
          <w:sz w:val="28"/>
          <w:szCs w:val="28"/>
        </w:rPr>
        <w:t xml:space="preserve"> </w:t>
      </w:r>
      <w:proofErr w:type="spellStart"/>
      <w:r w:rsidRPr="0007038D">
        <w:rPr>
          <w:sz w:val="28"/>
          <w:szCs w:val="28"/>
        </w:rPr>
        <w:t>quốc</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đơn</w:t>
      </w:r>
      <w:proofErr w:type="spellEnd"/>
      <w:r w:rsidRPr="0007038D">
        <w:rPr>
          <w:sz w:val="28"/>
          <w:szCs w:val="28"/>
        </w:rPr>
        <w:t xml:space="preserve"> </w:t>
      </w:r>
      <w:proofErr w:type="spellStart"/>
      <w:r w:rsidRPr="0007038D">
        <w:rPr>
          <w:sz w:val="28"/>
          <w:szCs w:val="28"/>
        </w:rPr>
        <w:t>vị</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28,7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233,9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bảo</w:t>
      </w:r>
      <w:proofErr w:type="spellEnd"/>
      <w:r w:rsidRPr="0007038D">
        <w:rPr>
          <w:sz w:val="28"/>
          <w:szCs w:val="28"/>
        </w:rPr>
        <w:t xml:space="preserve"> </w:t>
      </w:r>
      <w:proofErr w:type="spellStart"/>
      <w:r w:rsidRPr="0007038D">
        <w:rPr>
          <w:sz w:val="28"/>
          <w:szCs w:val="28"/>
        </w:rPr>
        <w:t>vệ</w:t>
      </w:r>
      <w:proofErr w:type="spellEnd"/>
      <w:r w:rsidRPr="0007038D">
        <w:rPr>
          <w:sz w:val="28"/>
          <w:szCs w:val="28"/>
        </w:rPr>
        <w:t xml:space="preserve"> </w:t>
      </w:r>
      <w:proofErr w:type="spellStart"/>
      <w:r w:rsidRPr="0007038D">
        <w:rPr>
          <w:sz w:val="28"/>
          <w:szCs w:val="28"/>
        </w:rPr>
        <w:t>môi</w:t>
      </w:r>
      <w:proofErr w:type="spellEnd"/>
      <w:r w:rsidRPr="0007038D">
        <w:rPr>
          <w:sz w:val="28"/>
          <w:szCs w:val="28"/>
        </w:rPr>
        <w:t xml:space="preserve"> </w:t>
      </w:r>
      <w:proofErr w:type="spellStart"/>
      <w:r w:rsidRPr="0007038D">
        <w:rPr>
          <w:sz w:val="28"/>
          <w:szCs w:val="28"/>
        </w:rPr>
        <w:t>trường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là 700,00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87,5% (700,00 </w:t>
      </w:r>
      <w:proofErr w:type="spellStart"/>
      <w:r w:rsidRPr="0007038D">
        <w:rPr>
          <w:sz w:val="28"/>
          <w:szCs w:val="28"/>
        </w:rPr>
        <w:t>tỷ</w:t>
      </w:r>
      <w:proofErr w:type="spellEnd"/>
      <w:r w:rsidRPr="0007038D">
        <w:rPr>
          <w:sz w:val="28"/>
          <w:szCs w:val="28"/>
        </w:rPr>
        <w:t xml:space="preserve">/800,00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94,1% (700,00 </w:t>
      </w:r>
      <w:proofErr w:type="spellStart"/>
      <w:r w:rsidRPr="0007038D">
        <w:rPr>
          <w:sz w:val="28"/>
          <w:szCs w:val="28"/>
        </w:rPr>
        <w:t>tỷ</w:t>
      </w:r>
      <w:proofErr w:type="spellEnd"/>
      <w:r w:rsidRPr="0007038D">
        <w:rPr>
          <w:sz w:val="28"/>
          <w:szCs w:val="28"/>
        </w:rPr>
        <w:t xml:space="preserve">/743,76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(700,00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- 800,00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chính</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w:t>
      </w:r>
      <w:proofErr w:type="spellStart"/>
      <w:r w:rsidRPr="0007038D">
        <w:rPr>
          <w:sz w:val="28"/>
          <w:szCs w:val="28"/>
        </w:rPr>
        <w:t>mức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bảo</w:t>
      </w:r>
      <w:proofErr w:type="spellEnd"/>
      <w:r w:rsidRPr="0007038D">
        <w:rPr>
          <w:sz w:val="28"/>
          <w:szCs w:val="28"/>
        </w:rPr>
        <w:t xml:space="preserve"> </w:t>
      </w:r>
      <w:proofErr w:type="spellStart"/>
      <w:r w:rsidRPr="0007038D">
        <w:rPr>
          <w:sz w:val="28"/>
          <w:szCs w:val="28"/>
        </w:rPr>
        <w:t>vệ</w:t>
      </w:r>
      <w:proofErr w:type="spellEnd"/>
      <w:r w:rsidRPr="0007038D">
        <w:rPr>
          <w:sz w:val="28"/>
          <w:szCs w:val="28"/>
        </w:rPr>
        <w:t xml:space="preserve"> </w:t>
      </w:r>
      <w:proofErr w:type="spellStart"/>
      <w:r w:rsidRPr="0007038D">
        <w:rPr>
          <w:sz w:val="28"/>
          <w:szCs w:val="28"/>
        </w:rPr>
        <w:t>môi</w:t>
      </w:r>
      <w:proofErr w:type="spellEnd"/>
      <w:r w:rsidRPr="0007038D">
        <w:rPr>
          <w:sz w:val="28"/>
          <w:szCs w:val="28"/>
        </w:rPr>
        <w:t xml:space="preserve"> </w:t>
      </w:r>
      <w:proofErr w:type="spellStart"/>
      <w:r w:rsidRPr="0007038D">
        <w:rPr>
          <w:sz w:val="28"/>
          <w:szCs w:val="28"/>
        </w:rPr>
        <w:t>trường</w:t>
      </w:r>
      <w:proofErr w:type="spellEnd"/>
      <w:r w:rsidRPr="0007038D">
        <w:rPr>
          <w:sz w:val="28"/>
          <w:szCs w:val="28"/>
        </w:rPr>
        <w:t xml:space="preserve"> </w:t>
      </w:r>
      <w:proofErr w:type="spellStart"/>
      <w:r w:rsidRPr="0007038D">
        <w:rPr>
          <w:sz w:val="28"/>
          <w:szCs w:val="28"/>
        </w:rPr>
        <w:t>đối</w:t>
      </w:r>
      <w:proofErr w:type="spellEnd"/>
      <w:r w:rsidRPr="0007038D">
        <w:rPr>
          <w:sz w:val="28"/>
          <w:szCs w:val="28"/>
        </w:rPr>
        <w:t xml:space="preserve">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xăng</w:t>
      </w:r>
      <w:proofErr w:type="spellEnd"/>
      <w:r w:rsidRPr="0007038D">
        <w:rPr>
          <w:sz w:val="28"/>
          <w:szCs w:val="28"/>
        </w:rPr>
        <w:t xml:space="preserve">, </w:t>
      </w:r>
      <w:proofErr w:type="spellStart"/>
      <w:r w:rsidRPr="0007038D">
        <w:rPr>
          <w:sz w:val="28"/>
          <w:szCs w:val="28"/>
        </w:rPr>
        <w:t>dầu</w:t>
      </w:r>
      <w:proofErr w:type="spellEnd"/>
      <w:r w:rsidRPr="0007038D">
        <w:rPr>
          <w:sz w:val="28"/>
          <w:szCs w:val="28"/>
        </w:rPr>
        <w:t xml:space="preserve">, </w:t>
      </w:r>
      <w:proofErr w:type="spellStart"/>
      <w:r w:rsidRPr="0007038D">
        <w:rPr>
          <w:sz w:val="28"/>
          <w:szCs w:val="28"/>
        </w:rPr>
        <w:t>mỡ</w:t>
      </w:r>
      <w:proofErr w:type="spellEnd"/>
      <w:r w:rsidRPr="0007038D">
        <w:rPr>
          <w:sz w:val="28"/>
          <w:szCs w:val="28"/>
        </w:rPr>
        <w:t xml:space="preserve"> </w:t>
      </w:r>
      <w:proofErr w:type="spellStart"/>
      <w:r w:rsidRPr="0007038D">
        <w:rPr>
          <w:sz w:val="28"/>
          <w:szCs w:val="28"/>
        </w:rPr>
        <w:t>nhờn</w:t>
      </w:r>
      <w:proofErr w:type="spellEnd"/>
      <w:r w:rsidRPr="0007038D">
        <w:rPr>
          <w:sz w:val="28"/>
          <w:szCs w:val="28"/>
        </w:rPr>
        <w:t xml:space="preserve"> </w:t>
      </w:r>
      <w:proofErr w:type="spellStart"/>
      <w:r w:rsidRPr="0007038D">
        <w:rPr>
          <w:sz w:val="28"/>
          <w:szCs w:val="28"/>
        </w:rPr>
        <w:t>nêu</w:t>
      </w:r>
      <w:proofErr w:type="spellEnd"/>
      <w:r w:rsidRPr="0007038D">
        <w:rPr>
          <w:sz w:val="28"/>
          <w:szCs w:val="28"/>
        </w:rPr>
        <w:t xml:space="preserve"> </w:t>
      </w:r>
      <w:proofErr w:type="spellStart"/>
      <w:r w:rsidRPr="0007038D">
        <w:rPr>
          <w:sz w:val="28"/>
          <w:szCs w:val="28"/>
        </w:rPr>
        <w:t>tại</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20/2022/UBTVQH15 </w:t>
      </w:r>
      <w:proofErr w:type="spellStart"/>
      <w:r w:rsidRPr="0007038D">
        <w:rPr>
          <w:sz w:val="28"/>
          <w:szCs w:val="28"/>
        </w:rPr>
        <w:t>ngày</w:t>
      </w:r>
      <w:proofErr w:type="spellEnd"/>
      <w:r w:rsidRPr="0007038D">
        <w:rPr>
          <w:sz w:val="28"/>
          <w:szCs w:val="28"/>
        </w:rPr>
        <w:t xml:space="preserve"> 06 </w:t>
      </w:r>
      <w:proofErr w:type="spellStart"/>
      <w:r w:rsidRPr="0007038D">
        <w:rPr>
          <w:sz w:val="28"/>
          <w:szCs w:val="28"/>
        </w:rPr>
        <w:t>tháng</w:t>
      </w:r>
      <w:proofErr w:type="spellEnd"/>
      <w:r w:rsidRPr="0007038D">
        <w:rPr>
          <w:sz w:val="28"/>
          <w:szCs w:val="28"/>
        </w:rPr>
        <w:t xml:space="preserve"> 7 </w:t>
      </w:r>
      <w:proofErr w:type="spellStart"/>
      <w:r w:rsidRPr="0007038D">
        <w:rPr>
          <w:sz w:val="28"/>
          <w:szCs w:val="28"/>
        </w:rPr>
        <w:t>năm</w:t>
      </w:r>
      <w:proofErr w:type="spellEnd"/>
      <w:r w:rsidRPr="0007038D">
        <w:rPr>
          <w:sz w:val="28"/>
          <w:szCs w:val="28"/>
        </w:rPr>
        <w:t xml:space="preserve"> 2022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30/2022/UBTVQH15 </w:t>
      </w:r>
      <w:proofErr w:type="spellStart"/>
      <w:r w:rsidRPr="0007038D">
        <w:rPr>
          <w:sz w:val="28"/>
          <w:szCs w:val="28"/>
        </w:rPr>
        <w:t>ngày</w:t>
      </w:r>
      <w:proofErr w:type="spellEnd"/>
      <w:r w:rsidRPr="0007038D">
        <w:rPr>
          <w:sz w:val="28"/>
          <w:szCs w:val="28"/>
        </w:rPr>
        <w:t xml:space="preserve"> 30 </w:t>
      </w:r>
      <w:proofErr w:type="spellStart"/>
      <w:r w:rsidRPr="0007038D">
        <w:rPr>
          <w:sz w:val="28"/>
          <w:szCs w:val="28"/>
        </w:rPr>
        <w:t>tháng</w:t>
      </w:r>
      <w:proofErr w:type="spellEnd"/>
      <w:r w:rsidRPr="0007038D">
        <w:rPr>
          <w:sz w:val="28"/>
          <w:szCs w:val="28"/>
        </w:rPr>
        <w:t xml:space="preserve"> 12 </w:t>
      </w:r>
      <w:proofErr w:type="spellStart"/>
      <w:r w:rsidRPr="0007038D">
        <w:rPr>
          <w:sz w:val="28"/>
          <w:szCs w:val="28"/>
        </w:rPr>
        <w:t>năm</w:t>
      </w:r>
      <w:proofErr w:type="spellEnd"/>
      <w:r w:rsidRPr="0007038D">
        <w:rPr>
          <w:sz w:val="28"/>
          <w:szCs w:val="28"/>
        </w:rPr>
        <w:t xml:space="preserve"> 2022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Ủy</w:t>
      </w:r>
      <w:proofErr w:type="spellEnd"/>
      <w:r w:rsidRPr="0007038D">
        <w:rPr>
          <w:sz w:val="28"/>
          <w:szCs w:val="28"/>
        </w:rPr>
        <w:t xml:space="preserve"> ban </w:t>
      </w:r>
      <w:proofErr w:type="spellStart"/>
      <w:r w:rsidRPr="0007038D">
        <w:rPr>
          <w:sz w:val="28"/>
          <w:szCs w:val="28"/>
        </w:rPr>
        <w:t>thường</w:t>
      </w:r>
      <w:proofErr w:type="spellEnd"/>
      <w:r w:rsidRPr="0007038D">
        <w:rPr>
          <w:sz w:val="28"/>
          <w:szCs w:val="28"/>
        </w:rPr>
        <w:t xml:space="preserve"> </w:t>
      </w:r>
      <w:proofErr w:type="spellStart"/>
      <w:r w:rsidRPr="0007038D">
        <w:rPr>
          <w:sz w:val="28"/>
          <w:szCs w:val="28"/>
        </w:rPr>
        <w:t>vụ</w:t>
      </w:r>
      <w:proofErr w:type="spellEnd"/>
      <w:r w:rsidRPr="0007038D">
        <w:rPr>
          <w:sz w:val="28"/>
          <w:szCs w:val="28"/>
        </w:rPr>
        <w:t xml:space="preserve"> Quốc </w:t>
      </w:r>
      <w:proofErr w:type="spellStart"/>
      <w:r w:rsidRPr="0007038D">
        <w:rPr>
          <w:sz w:val="28"/>
          <w:szCs w:val="28"/>
        </w:rPr>
        <w:t>hội</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lệ</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trước</w:t>
      </w:r>
      <w:proofErr w:type="spellEnd"/>
      <w:r w:rsidRPr="0007038D">
        <w:rPr>
          <w:sz w:val="28"/>
          <w:szCs w:val="28"/>
        </w:rPr>
        <w:t xml:space="preserve"> </w:t>
      </w:r>
      <w:proofErr w:type="spellStart"/>
      <w:r w:rsidRPr="0007038D">
        <w:rPr>
          <w:sz w:val="28"/>
          <w:szCs w:val="28"/>
        </w:rPr>
        <w:t>bạ</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là 547,00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89,7% (547,00 </w:t>
      </w:r>
      <w:proofErr w:type="spellStart"/>
      <w:r w:rsidRPr="0007038D">
        <w:rPr>
          <w:sz w:val="28"/>
          <w:szCs w:val="28"/>
        </w:rPr>
        <w:t>tỷ</w:t>
      </w:r>
      <w:proofErr w:type="spellEnd"/>
      <w:r w:rsidRPr="0007038D">
        <w:rPr>
          <w:sz w:val="28"/>
          <w:szCs w:val="28"/>
        </w:rPr>
        <w:t xml:space="preserve">/610,00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94,1% (547,00 </w:t>
      </w:r>
      <w:proofErr w:type="spellStart"/>
      <w:r w:rsidRPr="0007038D">
        <w:rPr>
          <w:sz w:val="28"/>
          <w:szCs w:val="28"/>
        </w:rPr>
        <w:t>tỷ</w:t>
      </w:r>
      <w:proofErr w:type="spellEnd"/>
      <w:r w:rsidRPr="0007038D">
        <w:rPr>
          <w:sz w:val="28"/>
          <w:szCs w:val="28"/>
        </w:rPr>
        <w:t xml:space="preserve">/581,03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63,00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(547,00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- 610,00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lệ</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trước</w:t>
      </w:r>
      <w:proofErr w:type="spellEnd"/>
      <w:r w:rsidRPr="0007038D">
        <w:rPr>
          <w:sz w:val="28"/>
          <w:szCs w:val="28"/>
        </w:rPr>
        <w:t xml:space="preserve"> </w:t>
      </w:r>
      <w:proofErr w:type="spellStart"/>
      <w:r w:rsidRPr="0007038D">
        <w:rPr>
          <w:sz w:val="28"/>
          <w:szCs w:val="28"/>
        </w:rPr>
        <w:t>bạ</w:t>
      </w:r>
      <w:proofErr w:type="spellEnd"/>
      <w:r w:rsidRPr="0007038D">
        <w:rPr>
          <w:sz w:val="28"/>
          <w:szCs w:val="28"/>
        </w:rPr>
        <w:t xml:space="preserve"> ô </w:t>
      </w:r>
      <w:proofErr w:type="spellStart"/>
      <w:r w:rsidRPr="0007038D">
        <w:rPr>
          <w:sz w:val="28"/>
          <w:szCs w:val="28"/>
        </w:rPr>
        <w:t>tô</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w:t>
      </w:r>
      <w:proofErr w:type="spellStart"/>
      <w:r w:rsidRPr="0007038D">
        <w:rPr>
          <w:sz w:val="28"/>
          <w:szCs w:val="28"/>
        </w:rPr>
        <w:t>người</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có</w:t>
      </w:r>
      <w:proofErr w:type="spellEnd"/>
      <w:r w:rsidRPr="0007038D">
        <w:rPr>
          <w:sz w:val="28"/>
          <w:szCs w:val="28"/>
        </w:rPr>
        <w:t xml:space="preserve"> xu </w:t>
      </w:r>
      <w:proofErr w:type="spellStart"/>
      <w:r w:rsidRPr="0007038D">
        <w:rPr>
          <w:sz w:val="28"/>
          <w:szCs w:val="28"/>
        </w:rPr>
        <w:t>hướng</w:t>
      </w:r>
      <w:proofErr w:type="spellEnd"/>
      <w:r w:rsidRPr="0007038D">
        <w:rPr>
          <w:sz w:val="28"/>
          <w:szCs w:val="28"/>
        </w:rPr>
        <w:t xml:space="preserve"> </w:t>
      </w:r>
      <w:proofErr w:type="spellStart"/>
      <w:r w:rsidRPr="0007038D">
        <w:rPr>
          <w:sz w:val="28"/>
          <w:szCs w:val="28"/>
        </w:rPr>
        <w:t>mua</w:t>
      </w:r>
      <w:proofErr w:type="spellEnd"/>
      <w:r w:rsidRPr="0007038D">
        <w:rPr>
          <w:sz w:val="28"/>
          <w:szCs w:val="28"/>
        </w:rPr>
        <w:t xml:space="preserve"> </w:t>
      </w:r>
      <w:proofErr w:type="spellStart"/>
      <w:r w:rsidRPr="0007038D">
        <w:rPr>
          <w:sz w:val="28"/>
          <w:szCs w:val="28"/>
        </w:rPr>
        <w:t>xe</w:t>
      </w:r>
      <w:proofErr w:type="spellEnd"/>
      <w:r w:rsidRPr="0007038D">
        <w:rPr>
          <w:sz w:val="28"/>
          <w:szCs w:val="28"/>
        </w:rPr>
        <w:t xml:space="preserve"> </w:t>
      </w:r>
      <w:proofErr w:type="spellStart"/>
      <w:r w:rsidRPr="0007038D">
        <w:rPr>
          <w:sz w:val="28"/>
          <w:szCs w:val="28"/>
        </w:rPr>
        <w:t>điện</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xe</w:t>
      </w:r>
      <w:proofErr w:type="spellEnd"/>
      <w:r w:rsidRPr="0007038D">
        <w:rPr>
          <w:sz w:val="28"/>
          <w:szCs w:val="28"/>
        </w:rPr>
        <w:t xml:space="preserve"> ô </w:t>
      </w:r>
      <w:proofErr w:type="spellStart"/>
      <w:r w:rsidRPr="0007038D">
        <w:rPr>
          <w:sz w:val="28"/>
          <w:szCs w:val="28"/>
        </w:rPr>
        <w:t>tô</w:t>
      </w:r>
      <w:proofErr w:type="spellEnd"/>
      <w:r w:rsidRPr="0007038D">
        <w:rPr>
          <w:sz w:val="28"/>
          <w:szCs w:val="28"/>
        </w:rPr>
        <w:t xml:space="preserve"> </w:t>
      </w:r>
      <w:proofErr w:type="spellStart"/>
      <w:r w:rsidRPr="0007038D">
        <w:rPr>
          <w:sz w:val="28"/>
          <w:szCs w:val="28"/>
        </w:rPr>
        <w:t>điện</w:t>
      </w:r>
      <w:proofErr w:type="spellEnd"/>
      <w:r w:rsidRPr="0007038D">
        <w:rPr>
          <w:sz w:val="28"/>
          <w:szCs w:val="28"/>
        </w:rPr>
        <w:t xml:space="preserve"> </w:t>
      </w:r>
      <w:proofErr w:type="spellStart"/>
      <w:r w:rsidRPr="0007038D">
        <w:rPr>
          <w:sz w:val="28"/>
          <w:szCs w:val="28"/>
        </w:rPr>
        <w:t>đang</w:t>
      </w:r>
      <w:proofErr w:type="spellEnd"/>
      <w:r w:rsidRPr="0007038D">
        <w:rPr>
          <w:sz w:val="28"/>
          <w:szCs w:val="28"/>
        </w:rPr>
        <w:t xml:space="preserve"> </w:t>
      </w:r>
      <w:proofErr w:type="spellStart"/>
      <w:r w:rsidRPr="0007038D">
        <w:rPr>
          <w:sz w:val="28"/>
          <w:szCs w:val="28"/>
        </w:rPr>
        <w:t>áp</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lệ</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trước</w:t>
      </w:r>
      <w:proofErr w:type="spellEnd"/>
      <w:r w:rsidRPr="0007038D">
        <w:rPr>
          <w:sz w:val="28"/>
          <w:szCs w:val="28"/>
        </w:rPr>
        <w:t xml:space="preserve"> </w:t>
      </w:r>
      <w:proofErr w:type="spellStart"/>
      <w:r w:rsidRPr="0007038D">
        <w:rPr>
          <w:sz w:val="28"/>
          <w:szCs w:val="28"/>
        </w:rPr>
        <w:t>bạ</w:t>
      </w:r>
      <w:proofErr w:type="spellEnd"/>
      <w:r w:rsidRPr="0007038D">
        <w:rPr>
          <w:sz w:val="28"/>
          <w:szCs w:val="28"/>
        </w:rPr>
        <w:t xml:space="preserve"> 0%).</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cho</w:t>
      </w:r>
      <w:proofErr w:type="spellEnd"/>
      <w:r w:rsidRPr="0007038D">
        <w:rPr>
          <w:sz w:val="28"/>
          <w:szCs w:val="28"/>
        </w:rPr>
        <w:t xml:space="preserve">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mặt</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là 1.644,40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r w:rsidRPr="0007038D">
        <w:rPr>
          <w:bCs/>
          <w:sz w:val="28"/>
          <w:szCs w:val="28"/>
          <w:lang w:val="nl-NL"/>
        </w:rPr>
        <w:t>đạt 117,5% (</w:t>
      </w:r>
      <w:r w:rsidRPr="0007038D">
        <w:rPr>
          <w:sz w:val="28"/>
          <w:szCs w:val="28"/>
        </w:rPr>
        <w:t xml:space="preserve">1.644,40 </w:t>
      </w:r>
      <w:r w:rsidRPr="0007038D">
        <w:rPr>
          <w:bCs/>
          <w:sz w:val="28"/>
          <w:szCs w:val="28"/>
          <w:lang w:val="nl-NL"/>
        </w:rPr>
        <w:t xml:space="preserve">tỷ/1.400,00 tỷ) so với dự toán Trung ương giao;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82,2% (1.644,40 </w:t>
      </w:r>
      <w:proofErr w:type="spellStart"/>
      <w:r w:rsidRPr="0007038D">
        <w:rPr>
          <w:sz w:val="28"/>
          <w:szCs w:val="28"/>
        </w:rPr>
        <w:t>tỷ</w:t>
      </w:r>
      <w:proofErr w:type="spellEnd"/>
      <w:r w:rsidRPr="0007038D">
        <w:rPr>
          <w:sz w:val="28"/>
          <w:szCs w:val="28"/>
        </w:rPr>
        <w:t xml:space="preserve">/2.000,00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r w:rsidRPr="0007038D">
        <w:rPr>
          <w:bCs/>
          <w:sz w:val="28"/>
          <w:szCs w:val="28"/>
          <w:lang w:val="nl-NL"/>
        </w:rPr>
        <w:t>Hội đồng nhân dân tỉnh giao</w:t>
      </w:r>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141,0% (1.644,40 </w:t>
      </w:r>
      <w:proofErr w:type="spellStart"/>
      <w:r w:rsidRPr="0007038D">
        <w:rPr>
          <w:sz w:val="28"/>
          <w:szCs w:val="28"/>
        </w:rPr>
        <w:t>tỷ</w:t>
      </w:r>
      <w:proofErr w:type="spellEnd"/>
      <w:r w:rsidRPr="0007038D">
        <w:rPr>
          <w:sz w:val="28"/>
          <w:szCs w:val="28"/>
        </w:rPr>
        <w:t xml:space="preserve">/1.166,11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r w:rsidRPr="0007038D">
        <w:rPr>
          <w:bCs/>
          <w:sz w:val="28"/>
          <w:szCs w:val="28"/>
          <w:lang w:val="nl-NL"/>
        </w:rPr>
        <w:t>Hội đồng nhân dân tỉnh giao</w:t>
      </w:r>
      <w:r w:rsidRPr="0007038D">
        <w:rPr>
          <w:sz w:val="28"/>
          <w:szCs w:val="28"/>
        </w:rPr>
        <w:t xml:space="preserve"> </w:t>
      </w:r>
      <w:proofErr w:type="spellStart"/>
      <w:r w:rsidRPr="0007038D">
        <w:rPr>
          <w:sz w:val="28"/>
          <w:szCs w:val="28"/>
        </w:rPr>
        <w:t>là</w:t>
      </w:r>
      <w:proofErr w:type="spellEnd"/>
      <w:r w:rsidRPr="0007038D">
        <w:rPr>
          <w:sz w:val="28"/>
          <w:szCs w:val="28"/>
        </w:rPr>
        <w:t xml:space="preserve"> 355,60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r w:rsidRPr="0007038D">
        <w:rPr>
          <w:bCs/>
          <w:sz w:val="28"/>
          <w:szCs w:val="28"/>
          <w:lang w:val="nl-NL"/>
        </w:rPr>
        <w:t>(</w:t>
      </w:r>
      <w:r w:rsidRPr="0007038D">
        <w:rPr>
          <w:sz w:val="28"/>
          <w:szCs w:val="28"/>
        </w:rPr>
        <w:t xml:space="preserve">1.644,40 </w:t>
      </w:r>
      <w:r w:rsidRPr="0007038D">
        <w:rPr>
          <w:bCs/>
          <w:sz w:val="28"/>
          <w:szCs w:val="28"/>
          <w:lang w:val="nl-NL"/>
        </w:rPr>
        <w:t>tỷ</w:t>
      </w:r>
      <w:r w:rsidRPr="0007038D">
        <w:rPr>
          <w:sz w:val="28"/>
          <w:szCs w:val="28"/>
        </w:rPr>
        <w:t xml:space="preserve"> </w:t>
      </w:r>
      <w:proofErr w:type="spellStart"/>
      <w:r w:rsidRPr="0007038D">
        <w:rPr>
          <w:sz w:val="28"/>
          <w:szCs w:val="28"/>
        </w:rPr>
        <w:t>đồng</w:t>
      </w:r>
      <w:proofErr w:type="spellEnd"/>
      <w:r w:rsidRPr="0007038D">
        <w:rPr>
          <w:bCs/>
          <w:sz w:val="28"/>
          <w:szCs w:val="28"/>
          <w:lang w:val="nl-NL"/>
        </w:rPr>
        <w:t xml:space="preserve"> - 2.000,00 tỷ</w:t>
      </w:r>
      <w:r w:rsidRPr="0007038D">
        <w:rPr>
          <w:sz w:val="28"/>
          <w:szCs w:val="28"/>
        </w:rPr>
        <w:t xml:space="preserve"> </w:t>
      </w:r>
      <w:proofErr w:type="spellStart"/>
      <w:r w:rsidRPr="0007038D">
        <w:rPr>
          <w:sz w:val="28"/>
          <w:szCs w:val="28"/>
        </w:rPr>
        <w:t>đồng</w:t>
      </w:r>
      <w:proofErr w:type="spellEnd"/>
      <w:r w:rsidRPr="0007038D">
        <w:rPr>
          <w:bCs/>
          <w:sz w:val="28"/>
          <w:szCs w:val="28"/>
          <w:lang w:val="nl-NL"/>
        </w:rPr>
        <w:t>)</w:t>
      </w:r>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cho</w:t>
      </w:r>
      <w:proofErr w:type="spellEnd"/>
      <w:r w:rsidRPr="0007038D">
        <w:rPr>
          <w:sz w:val="28"/>
          <w:szCs w:val="28"/>
        </w:rPr>
        <w:t xml:space="preserve">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mặt</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định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25/2023/QĐ-</w:t>
      </w:r>
      <w:proofErr w:type="spellStart"/>
      <w:r w:rsidRPr="0007038D">
        <w:rPr>
          <w:sz w:val="28"/>
          <w:szCs w:val="28"/>
        </w:rPr>
        <w:t>TTg</w:t>
      </w:r>
      <w:proofErr w:type="spellEnd"/>
      <w:r w:rsidRPr="0007038D">
        <w:rPr>
          <w:sz w:val="28"/>
          <w:szCs w:val="28"/>
        </w:rPr>
        <w:t xml:space="preserve"> </w:t>
      </w:r>
      <w:proofErr w:type="spellStart"/>
      <w:r w:rsidRPr="0007038D">
        <w:rPr>
          <w:sz w:val="28"/>
          <w:szCs w:val="28"/>
        </w:rPr>
        <w:t>ngày</w:t>
      </w:r>
      <w:proofErr w:type="spellEnd"/>
      <w:r w:rsidRPr="0007038D">
        <w:rPr>
          <w:sz w:val="28"/>
          <w:szCs w:val="28"/>
        </w:rPr>
        <w:t xml:space="preserve"> 03 </w:t>
      </w:r>
      <w:proofErr w:type="spellStart"/>
      <w:r w:rsidRPr="0007038D">
        <w:rPr>
          <w:sz w:val="28"/>
          <w:szCs w:val="28"/>
        </w:rPr>
        <w:t>tháng</w:t>
      </w:r>
      <w:proofErr w:type="spellEnd"/>
      <w:r w:rsidRPr="0007038D">
        <w:rPr>
          <w:sz w:val="28"/>
          <w:szCs w:val="28"/>
        </w:rPr>
        <w:t xml:space="preserve"> 10 </w:t>
      </w:r>
      <w:proofErr w:type="spellStart"/>
      <w:r w:rsidRPr="0007038D">
        <w:rPr>
          <w:sz w:val="28"/>
          <w:szCs w:val="28"/>
        </w:rPr>
        <w:t>năm</w:t>
      </w:r>
      <w:proofErr w:type="spellEnd"/>
      <w:r w:rsidRPr="0007038D">
        <w:rPr>
          <w:sz w:val="28"/>
          <w:szCs w:val="28"/>
        </w:rPr>
        <w:t xml:space="preserve"> 2023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Thủ</w:t>
      </w:r>
      <w:proofErr w:type="spellEnd"/>
      <w:r w:rsidRPr="0007038D">
        <w:rPr>
          <w:sz w:val="28"/>
          <w:szCs w:val="28"/>
        </w:rPr>
        <w:t xml:space="preserve"> </w:t>
      </w:r>
      <w:proofErr w:type="spellStart"/>
      <w:r w:rsidRPr="0007038D">
        <w:rPr>
          <w:sz w:val="28"/>
          <w:szCs w:val="28"/>
        </w:rPr>
        <w:t>tướng</w:t>
      </w:r>
      <w:proofErr w:type="spellEnd"/>
      <w:r w:rsidRPr="0007038D">
        <w:rPr>
          <w:sz w:val="28"/>
          <w:szCs w:val="28"/>
        </w:rPr>
        <w:t xml:space="preserve"> </w:t>
      </w:r>
      <w:proofErr w:type="spellStart"/>
      <w:r w:rsidRPr="0007038D">
        <w:rPr>
          <w:sz w:val="28"/>
          <w:szCs w:val="28"/>
        </w:rPr>
        <w:t>Chính</w:t>
      </w:r>
      <w:proofErr w:type="spellEnd"/>
      <w:r w:rsidRPr="0007038D">
        <w:rPr>
          <w:sz w:val="28"/>
          <w:szCs w:val="28"/>
        </w:rPr>
        <w:t xml:space="preserve"> </w:t>
      </w:r>
      <w:proofErr w:type="spellStart"/>
      <w:r w:rsidRPr="0007038D">
        <w:rPr>
          <w:sz w:val="28"/>
          <w:szCs w:val="28"/>
        </w:rPr>
        <w:t>phủ</w:t>
      </w:r>
      <w:proofErr w:type="spellEnd"/>
      <w:r w:rsidRPr="0007038D">
        <w:rPr>
          <w:sz w:val="28"/>
          <w:szCs w:val="28"/>
        </w:rPr>
        <w:t xml:space="preserve"> </w:t>
      </w:r>
      <w:proofErr w:type="spellStart"/>
      <w:r w:rsidRPr="0007038D">
        <w:rPr>
          <w:sz w:val="28"/>
          <w:szCs w:val="28"/>
        </w:rPr>
        <w:t>về</w:t>
      </w:r>
      <w:proofErr w:type="spellEnd"/>
      <w:r w:rsidRPr="0007038D">
        <w:rPr>
          <w:sz w:val="28"/>
          <w:szCs w:val="28"/>
        </w:rPr>
        <w:t xml:space="preserve"> </w:t>
      </w:r>
      <w:proofErr w:type="spellStart"/>
      <w:r w:rsidRPr="0007038D">
        <w:rPr>
          <w:sz w:val="28"/>
          <w:szCs w:val="28"/>
        </w:rPr>
        <w:t>việc</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2023. </w:t>
      </w:r>
      <w:proofErr w:type="spellStart"/>
      <w:r w:rsidRPr="0007038D">
        <w:rPr>
          <w:sz w:val="28"/>
          <w:szCs w:val="28"/>
        </w:rPr>
        <w:t>Bên</w:t>
      </w:r>
      <w:proofErr w:type="spellEnd"/>
      <w:r w:rsidRPr="0007038D">
        <w:rPr>
          <w:sz w:val="28"/>
          <w:szCs w:val="28"/>
        </w:rPr>
        <w:t xml:space="preserve"> </w:t>
      </w:r>
      <w:proofErr w:type="spellStart"/>
      <w:r w:rsidRPr="0007038D">
        <w:rPr>
          <w:sz w:val="28"/>
          <w:szCs w:val="28"/>
        </w:rPr>
        <w:t>cạnh</w:t>
      </w:r>
      <w:proofErr w:type="spellEnd"/>
      <w:r w:rsidRPr="0007038D">
        <w:rPr>
          <w:sz w:val="28"/>
          <w:szCs w:val="28"/>
        </w:rPr>
        <w:t xml:space="preserve"> </w:t>
      </w:r>
      <w:proofErr w:type="spellStart"/>
      <w:r w:rsidRPr="0007038D">
        <w:rPr>
          <w:sz w:val="28"/>
          <w:szCs w:val="28"/>
        </w:rPr>
        <w:t>đó</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tại</w:t>
      </w:r>
      <w:proofErr w:type="spellEnd"/>
      <w:r w:rsidRPr="0007038D">
        <w:rPr>
          <w:sz w:val="28"/>
          <w:szCs w:val="28"/>
        </w:rPr>
        <w:t xml:space="preserve"> </w:t>
      </w:r>
      <w:proofErr w:type="spellStart"/>
      <w:r w:rsidRPr="0007038D">
        <w:rPr>
          <w:sz w:val="28"/>
          <w:szCs w:val="28"/>
        </w:rPr>
        <w:t>việc</w:t>
      </w:r>
      <w:proofErr w:type="spellEnd"/>
      <w:r w:rsidRPr="0007038D">
        <w:rPr>
          <w:sz w:val="28"/>
          <w:szCs w:val="28"/>
        </w:rPr>
        <w:t xml:space="preserve"> </w:t>
      </w:r>
      <w:proofErr w:type="spellStart"/>
      <w:r w:rsidRPr="0007038D">
        <w:rPr>
          <w:sz w:val="28"/>
          <w:szCs w:val="28"/>
        </w:rPr>
        <w:t>tham</w:t>
      </w:r>
      <w:proofErr w:type="spellEnd"/>
      <w:r w:rsidRPr="0007038D">
        <w:rPr>
          <w:sz w:val="28"/>
          <w:szCs w:val="28"/>
        </w:rPr>
        <w:t xml:space="preserve"> </w:t>
      </w:r>
      <w:proofErr w:type="spellStart"/>
      <w:r w:rsidRPr="0007038D">
        <w:rPr>
          <w:sz w:val="28"/>
          <w:szCs w:val="28"/>
        </w:rPr>
        <w:t>mưu</w:t>
      </w:r>
      <w:proofErr w:type="spellEnd"/>
      <w:r w:rsidRPr="0007038D">
        <w:rPr>
          <w:sz w:val="28"/>
          <w:szCs w:val="28"/>
        </w:rPr>
        <w:t xml:space="preserve"> ban </w:t>
      </w:r>
      <w:proofErr w:type="spellStart"/>
      <w:r w:rsidRPr="0007038D">
        <w:rPr>
          <w:sz w:val="28"/>
          <w:szCs w:val="28"/>
        </w:rPr>
        <w:t>hành</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định</w:t>
      </w:r>
      <w:proofErr w:type="spellEnd"/>
      <w:r w:rsidRPr="0007038D">
        <w:rPr>
          <w:sz w:val="28"/>
          <w:szCs w:val="28"/>
        </w:rPr>
        <w:t xml:space="preserve"> </w:t>
      </w:r>
      <w:proofErr w:type="spellStart"/>
      <w:r w:rsidRPr="0007038D">
        <w:rPr>
          <w:sz w:val="28"/>
          <w:szCs w:val="28"/>
        </w:rPr>
        <w:t>phê</w:t>
      </w:r>
      <w:proofErr w:type="spellEnd"/>
      <w:r w:rsidRPr="0007038D">
        <w:rPr>
          <w:sz w:val="28"/>
          <w:szCs w:val="28"/>
        </w:rPr>
        <w:t xml:space="preserve"> </w:t>
      </w:r>
      <w:proofErr w:type="spellStart"/>
      <w:r w:rsidRPr="0007038D">
        <w:rPr>
          <w:sz w:val="28"/>
          <w:szCs w:val="28"/>
        </w:rPr>
        <w:t>duyệt</w:t>
      </w:r>
      <w:proofErr w:type="spellEnd"/>
      <w:r w:rsidRPr="0007038D">
        <w:rPr>
          <w:sz w:val="28"/>
          <w:szCs w:val="28"/>
        </w:rPr>
        <w:t xml:space="preserve"> </w:t>
      </w:r>
      <w:proofErr w:type="spellStart"/>
      <w:r w:rsidRPr="0007038D">
        <w:rPr>
          <w:sz w:val="28"/>
          <w:szCs w:val="28"/>
        </w:rPr>
        <w:t>giá</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đối</w:t>
      </w:r>
      <w:proofErr w:type="spellEnd"/>
      <w:r w:rsidRPr="0007038D">
        <w:rPr>
          <w:sz w:val="28"/>
          <w:szCs w:val="28"/>
        </w:rPr>
        <w:t xml:space="preserve">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để</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sở</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vẫn</w:t>
      </w:r>
      <w:proofErr w:type="spellEnd"/>
      <w:r w:rsidRPr="0007038D">
        <w:rPr>
          <w:sz w:val="28"/>
          <w:szCs w:val="28"/>
        </w:rPr>
        <w:t xml:space="preserve"> </w:t>
      </w:r>
      <w:proofErr w:type="spellStart"/>
      <w:r w:rsidRPr="0007038D">
        <w:rPr>
          <w:sz w:val="28"/>
          <w:szCs w:val="28"/>
        </w:rPr>
        <w:t>đang</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Sở</w:t>
      </w:r>
      <w:proofErr w:type="spellEnd"/>
      <w:r w:rsidRPr="0007038D">
        <w:rPr>
          <w:sz w:val="28"/>
          <w:szCs w:val="28"/>
        </w:rPr>
        <w:t xml:space="preserve"> Tài </w:t>
      </w:r>
      <w:proofErr w:type="spellStart"/>
      <w:r w:rsidRPr="0007038D">
        <w:rPr>
          <w:sz w:val="28"/>
          <w:szCs w:val="28"/>
        </w:rPr>
        <w:t>nguyên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Môi</w:t>
      </w:r>
      <w:proofErr w:type="spellEnd"/>
      <w:r w:rsidRPr="0007038D">
        <w:rPr>
          <w:sz w:val="28"/>
          <w:szCs w:val="28"/>
        </w:rPr>
        <w:t xml:space="preserve"> </w:t>
      </w:r>
      <w:proofErr w:type="spellStart"/>
      <w:r w:rsidRPr="0007038D">
        <w:rPr>
          <w:sz w:val="28"/>
          <w:szCs w:val="28"/>
        </w:rPr>
        <w:t>trường</w:t>
      </w:r>
      <w:proofErr w:type="spellEnd"/>
      <w:r w:rsidRPr="0007038D">
        <w:rPr>
          <w:sz w:val="28"/>
          <w:szCs w:val="28"/>
          <w:vertAlign w:val="superscript"/>
        </w:rPr>
        <w:footnoteReference w:id="3"/>
      </w:r>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Ủy</w:t>
      </w:r>
      <w:proofErr w:type="spellEnd"/>
      <w:r w:rsidRPr="0007038D">
        <w:rPr>
          <w:sz w:val="28"/>
          <w:szCs w:val="28"/>
        </w:rPr>
        <w:t xml:space="preserve"> ban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thị</w:t>
      </w:r>
      <w:proofErr w:type="spellEnd"/>
      <w:r w:rsidRPr="0007038D">
        <w:rPr>
          <w:sz w:val="28"/>
          <w:szCs w:val="28"/>
        </w:rPr>
        <w:t xml:space="preserve">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thành</w:t>
      </w:r>
      <w:proofErr w:type="spellEnd"/>
      <w:r w:rsidRPr="0007038D">
        <w:rPr>
          <w:sz w:val="28"/>
          <w:szCs w:val="28"/>
        </w:rPr>
        <w:t xml:space="preserve">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hoàn</w:t>
      </w:r>
      <w:proofErr w:type="spellEnd"/>
      <w:r w:rsidRPr="0007038D">
        <w:rPr>
          <w:sz w:val="28"/>
          <w:szCs w:val="28"/>
        </w:rPr>
        <w:t xml:space="preserve"> </w:t>
      </w:r>
      <w:proofErr w:type="spellStart"/>
      <w:r w:rsidRPr="0007038D">
        <w:rPr>
          <w:sz w:val="28"/>
          <w:szCs w:val="28"/>
        </w:rPr>
        <w:t>thiện</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bước</w:t>
      </w:r>
      <w:proofErr w:type="spellEnd"/>
      <w:r w:rsidRPr="0007038D">
        <w:rPr>
          <w:sz w:val="28"/>
          <w:szCs w:val="28"/>
        </w:rPr>
        <w:t xml:space="preserve"> </w:t>
      </w:r>
      <w:proofErr w:type="spellStart"/>
      <w:r w:rsidRPr="0007038D">
        <w:rPr>
          <w:sz w:val="28"/>
          <w:szCs w:val="28"/>
        </w:rPr>
        <w:t>báo</w:t>
      </w:r>
      <w:proofErr w:type="spellEnd"/>
      <w:r w:rsidRPr="0007038D">
        <w:rPr>
          <w:sz w:val="28"/>
          <w:szCs w:val="28"/>
        </w:rPr>
        <w:t xml:space="preserve"> </w:t>
      </w:r>
      <w:proofErr w:type="spellStart"/>
      <w:r w:rsidRPr="0007038D">
        <w:rPr>
          <w:sz w:val="28"/>
          <w:szCs w:val="28"/>
        </w:rPr>
        <w:t>cáo</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thẩm</w:t>
      </w:r>
      <w:proofErr w:type="spellEnd"/>
      <w:r w:rsidRPr="0007038D">
        <w:rPr>
          <w:sz w:val="28"/>
          <w:szCs w:val="28"/>
        </w:rPr>
        <w:t xml:space="preserve"> </w:t>
      </w:r>
      <w:proofErr w:type="spellStart"/>
      <w:r w:rsidRPr="0007038D">
        <w:rPr>
          <w:sz w:val="28"/>
          <w:szCs w:val="28"/>
        </w:rPr>
        <w:t>định</w:t>
      </w:r>
      <w:proofErr w:type="spellEnd"/>
      <w:r w:rsidRPr="0007038D">
        <w:rPr>
          <w:sz w:val="28"/>
          <w:szCs w:val="28"/>
        </w:rPr>
        <w:t xml:space="preserve"> </w:t>
      </w:r>
      <w:proofErr w:type="spellStart"/>
      <w:r w:rsidRPr="0007038D">
        <w:rPr>
          <w:sz w:val="28"/>
          <w:szCs w:val="28"/>
        </w:rPr>
        <w:t>giá</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trước</w:t>
      </w:r>
      <w:proofErr w:type="spellEnd"/>
      <w:r w:rsidRPr="0007038D">
        <w:rPr>
          <w:sz w:val="28"/>
          <w:szCs w:val="28"/>
        </w:rPr>
        <w:t xml:space="preserve"> </w:t>
      </w:r>
      <w:proofErr w:type="spellStart"/>
      <w:r w:rsidRPr="0007038D">
        <w:rPr>
          <w:sz w:val="28"/>
          <w:szCs w:val="28"/>
        </w:rPr>
        <w:t>khi</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Ủy</w:t>
      </w:r>
      <w:proofErr w:type="spellEnd"/>
      <w:r w:rsidRPr="0007038D">
        <w:rPr>
          <w:sz w:val="28"/>
          <w:szCs w:val="28"/>
        </w:rPr>
        <w:t xml:space="preserve"> ban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ban </w:t>
      </w:r>
      <w:proofErr w:type="spellStart"/>
      <w:r w:rsidRPr="0007038D">
        <w:rPr>
          <w:sz w:val="28"/>
          <w:szCs w:val="28"/>
        </w:rPr>
        <w:t>hành</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định</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quy</w:t>
      </w:r>
      <w:proofErr w:type="spellEnd"/>
      <w:r w:rsidRPr="0007038D">
        <w:rPr>
          <w:sz w:val="28"/>
          <w:szCs w:val="28"/>
        </w:rPr>
        <w:t xml:space="preserve"> </w:t>
      </w:r>
      <w:proofErr w:type="spellStart"/>
      <w:r w:rsidRPr="0007038D">
        <w:rPr>
          <w:sz w:val="28"/>
          <w:szCs w:val="28"/>
        </w:rPr>
        <w:t>định</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b/>
          <w:sz w:val="28"/>
          <w:szCs w:val="28"/>
        </w:rPr>
        <w:t>1.3.3.</w:t>
      </w:r>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nhưng</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gồm</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cho</w:t>
      </w:r>
      <w:proofErr w:type="spellEnd"/>
      <w:r w:rsidRPr="0007038D">
        <w:rPr>
          <w:sz w:val="28"/>
          <w:szCs w:val="28"/>
        </w:rPr>
        <w:t xml:space="preserve">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bán</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ở </w:t>
      </w:r>
      <w:proofErr w:type="spellStart"/>
      <w:r w:rsidRPr="0007038D">
        <w:rPr>
          <w:sz w:val="28"/>
          <w:szCs w:val="28"/>
        </w:rPr>
        <w:t>thuộc</w:t>
      </w:r>
      <w:proofErr w:type="spellEnd"/>
      <w:r w:rsidRPr="0007038D">
        <w:rPr>
          <w:sz w:val="28"/>
          <w:szCs w:val="28"/>
        </w:rPr>
        <w:t xml:space="preserve"> </w:t>
      </w:r>
      <w:proofErr w:type="spellStart"/>
      <w:r w:rsidRPr="0007038D">
        <w:rPr>
          <w:sz w:val="28"/>
          <w:szCs w:val="28"/>
        </w:rPr>
        <w:t>sở</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Thu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0,1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 xml:space="preserve">1.4. </w:t>
      </w:r>
      <w:r w:rsidRPr="0007038D">
        <w:rPr>
          <w:sz w:val="28"/>
          <w:szCs w:val="28"/>
        </w:rPr>
        <w:t xml:space="preserve">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sách</w:t>
      </w:r>
      <w:proofErr w:type="spellEnd"/>
      <w:r w:rsidRPr="0007038D">
        <w:rPr>
          <w:sz w:val="28"/>
          <w:szCs w:val="28"/>
        </w:rPr>
        <w:t xml:space="preserve"> </w:t>
      </w:r>
      <w:proofErr w:type="spellStart"/>
      <w:r w:rsidRPr="0007038D">
        <w:rPr>
          <w:sz w:val="28"/>
          <w:szCs w:val="28"/>
        </w:rPr>
        <w:t>địa</w:t>
      </w:r>
      <w:proofErr w:type="spellEnd"/>
      <w:r w:rsidRPr="0007038D">
        <w:rPr>
          <w:sz w:val="28"/>
          <w:szCs w:val="28"/>
        </w:rPr>
        <w:t xml:space="preserve"> </w:t>
      </w:r>
      <w:proofErr w:type="spellStart"/>
      <w:r w:rsidRPr="0007038D">
        <w:rPr>
          <w:sz w:val="28"/>
          <w:szCs w:val="28"/>
        </w:rPr>
        <w:t>phương</w:t>
      </w:r>
      <w:proofErr w:type="spellEnd"/>
    </w:p>
    <w:p w:rsidR="00944C7C" w:rsidRPr="0007038D" w:rsidRDefault="00944C7C" w:rsidP="00944C7C">
      <w:pPr>
        <w:spacing w:before="120" w:after="120"/>
        <w:ind w:firstLine="709"/>
        <w:jc w:val="both"/>
        <w:rPr>
          <w:sz w:val="28"/>
          <w:szCs w:val="28"/>
        </w:rPr>
      </w:pPr>
      <w:proofErr w:type="spellStart"/>
      <w:r w:rsidRPr="0007038D">
        <w:rPr>
          <w:sz w:val="28"/>
          <w:szCs w:val="28"/>
        </w:rPr>
        <w:t>Tổng</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phương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33.915,00 tỷ </w:t>
      </w:r>
      <w:proofErr w:type="spellStart"/>
      <w:r w:rsidRPr="0007038D">
        <w:rPr>
          <w:sz w:val="28"/>
          <w:szCs w:val="28"/>
        </w:rPr>
        <w:t>đồng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đạt</w:t>
      </w:r>
      <w:proofErr w:type="spellEnd"/>
      <w:r w:rsidRPr="0007038D">
        <w:rPr>
          <w:sz w:val="28"/>
          <w:szCs w:val="28"/>
        </w:rPr>
        <w:t xml:space="preserve"> 101,5% (33.915,00 </w:t>
      </w:r>
      <w:proofErr w:type="spellStart"/>
      <w:r w:rsidRPr="0007038D">
        <w:rPr>
          <w:sz w:val="28"/>
          <w:szCs w:val="28"/>
        </w:rPr>
        <w:t>tỷ</w:t>
      </w:r>
      <w:proofErr w:type="spellEnd"/>
      <w:r w:rsidRPr="0007038D">
        <w:rPr>
          <w:sz w:val="28"/>
          <w:szCs w:val="28"/>
        </w:rPr>
        <w:t xml:space="preserve">/33.400,75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dư</w:t>
      </w:r>
      <w:proofErr w:type="spellEnd"/>
      <w:r w:rsidRPr="0007038D">
        <w:rPr>
          <w:sz w:val="28"/>
          <w:szCs w:val="28"/>
        </w:rPr>
        <w:t xml:space="preserve">̣ </w:t>
      </w:r>
      <w:proofErr w:type="spellStart"/>
      <w:r w:rsidRPr="0007038D">
        <w:rPr>
          <w:sz w:val="28"/>
          <w:szCs w:val="28"/>
        </w:rPr>
        <w:t>toán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138,6% </w:t>
      </w:r>
      <w:r w:rsidRPr="0007038D">
        <w:rPr>
          <w:sz w:val="28"/>
          <w:szCs w:val="28"/>
        </w:rPr>
        <w:lastRenderedPageBreak/>
        <w:t xml:space="preserve">(33.915,00 tỷ/24.477,21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514,27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(33.915,00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- 33.400,75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Trong </w:t>
      </w:r>
      <w:proofErr w:type="spellStart"/>
      <w:r w:rsidRPr="0007038D">
        <w:rPr>
          <w:sz w:val="28"/>
          <w:szCs w:val="28"/>
        </w:rPr>
        <w:t>đó</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sách</w:t>
      </w:r>
      <w:proofErr w:type="spellEnd"/>
      <w:r w:rsidRPr="0007038D">
        <w:rPr>
          <w:sz w:val="28"/>
          <w:szCs w:val="28"/>
        </w:rPr>
        <w:t xml:space="preserve"> </w:t>
      </w:r>
      <w:proofErr w:type="spellStart"/>
      <w:r w:rsidRPr="0007038D">
        <w:rPr>
          <w:sz w:val="28"/>
          <w:szCs w:val="28"/>
        </w:rPr>
        <w:t>địa</w:t>
      </w:r>
      <w:proofErr w:type="spellEnd"/>
      <w:r w:rsidRPr="0007038D">
        <w:rPr>
          <w:sz w:val="28"/>
          <w:szCs w:val="28"/>
        </w:rPr>
        <w:t xml:space="preserve"> </w:t>
      </w:r>
      <w:proofErr w:type="spellStart"/>
      <w:r w:rsidRPr="0007038D">
        <w:rPr>
          <w:sz w:val="28"/>
          <w:szCs w:val="28"/>
        </w:rPr>
        <w:t>phương</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w:t>
      </w:r>
      <w:proofErr w:type="spellStart"/>
      <w:r w:rsidRPr="0007038D">
        <w:rPr>
          <w:sz w:val="28"/>
          <w:szCs w:val="28"/>
        </w:rPr>
        <w:t>nội</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ước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23.404,05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đạt</w:t>
      </w:r>
      <w:proofErr w:type="spellEnd"/>
      <w:r w:rsidRPr="0007038D">
        <w:rPr>
          <w:sz w:val="28"/>
          <w:szCs w:val="28"/>
        </w:rPr>
        <w:t xml:space="preserve"> 102,2% (23.404,05 </w:t>
      </w:r>
      <w:proofErr w:type="spellStart"/>
      <w:r w:rsidRPr="0007038D">
        <w:rPr>
          <w:sz w:val="28"/>
          <w:szCs w:val="28"/>
        </w:rPr>
        <w:t>tỷ</w:t>
      </w:r>
      <w:proofErr w:type="spellEnd"/>
      <w:r w:rsidRPr="0007038D">
        <w:rPr>
          <w:sz w:val="28"/>
          <w:szCs w:val="28"/>
        </w:rPr>
        <w:t xml:space="preserve">/22.889,78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dư</w:t>
      </w:r>
      <w:proofErr w:type="spellEnd"/>
      <w:r w:rsidRPr="0007038D">
        <w:rPr>
          <w:sz w:val="28"/>
          <w:szCs w:val="28"/>
        </w:rPr>
        <w:t xml:space="preserve">̣ </w:t>
      </w:r>
      <w:proofErr w:type="spellStart"/>
      <w:r w:rsidRPr="0007038D">
        <w:rPr>
          <w:sz w:val="28"/>
          <w:szCs w:val="28"/>
        </w:rPr>
        <w:t>toán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110,3% (23.404,05 tỷ/21.224,26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514,27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(23.404,05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- 22.889,78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đó</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kiến</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24,46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kiến</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489,81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4"/>
      </w:r>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huy</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đóng</w:t>
      </w:r>
      <w:proofErr w:type="spellEnd"/>
      <w:r w:rsidRPr="0007038D">
        <w:rPr>
          <w:sz w:val="28"/>
          <w:szCs w:val="28"/>
        </w:rPr>
        <w:t xml:space="preserve"> </w:t>
      </w:r>
      <w:proofErr w:type="spellStart"/>
      <w:r w:rsidRPr="0007038D">
        <w:rPr>
          <w:sz w:val="28"/>
          <w:szCs w:val="28"/>
        </w:rPr>
        <w:t>góp</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lợi</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do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ước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36,00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5"/>
      </w:r>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100,0% (36,00 </w:t>
      </w:r>
      <w:proofErr w:type="spellStart"/>
      <w:r w:rsidRPr="0007038D">
        <w:rPr>
          <w:sz w:val="28"/>
          <w:szCs w:val="28"/>
        </w:rPr>
        <w:t>tỷ</w:t>
      </w:r>
      <w:proofErr w:type="spellEnd"/>
      <w:r w:rsidRPr="0007038D">
        <w:rPr>
          <w:sz w:val="28"/>
          <w:szCs w:val="28"/>
        </w:rPr>
        <w:t xml:space="preserve">/36,00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
    <w:p w:rsidR="00944C7C" w:rsidRPr="0007038D" w:rsidRDefault="00944C7C" w:rsidP="00944C7C">
      <w:pPr>
        <w:tabs>
          <w:tab w:val="left" w:pos="6379"/>
        </w:tabs>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Trung </w:t>
      </w:r>
      <w:proofErr w:type="spellStart"/>
      <w:r w:rsidRPr="0007038D">
        <w:rPr>
          <w:sz w:val="28"/>
          <w:szCs w:val="28"/>
        </w:rPr>
        <w:t>ương</w:t>
      </w:r>
      <w:proofErr w:type="spellEnd"/>
      <w:r w:rsidRPr="0007038D">
        <w:rPr>
          <w:sz w:val="28"/>
          <w:szCs w:val="28"/>
        </w:rPr>
        <w:t xml:space="preserve"> </w:t>
      </w:r>
      <w:proofErr w:type="spellStart"/>
      <w:r w:rsidRPr="0007038D">
        <w:rPr>
          <w:sz w:val="28"/>
          <w:szCs w:val="28"/>
        </w:rPr>
        <w:t>bổ</w:t>
      </w:r>
      <w:proofErr w:type="spellEnd"/>
      <w:r w:rsidRPr="0007038D">
        <w:rPr>
          <w:sz w:val="28"/>
          <w:szCs w:val="28"/>
        </w:rPr>
        <w:t xml:space="preserve"> sung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mục</w:t>
      </w:r>
      <w:proofErr w:type="spellEnd"/>
      <w:r w:rsidRPr="0007038D">
        <w:rPr>
          <w:sz w:val="28"/>
          <w:szCs w:val="28"/>
        </w:rPr>
        <w:t xml:space="preserve"> </w:t>
      </w:r>
      <w:proofErr w:type="spellStart"/>
      <w:r w:rsidRPr="0007038D">
        <w:rPr>
          <w:sz w:val="28"/>
          <w:szCs w:val="28"/>
        </w:rPr>
        <w:t>tiêu</w:t>
      </w:r>
      <w:proofErr w:type="spellEnd"/>
      <w:r w:rsidRPr="0007038D">
        <w:rPr>
          <w:sz w:val="28"/>
          <w:szCs w:val="28"/>
        </w:rPr>
        <w:t xml:space="preserve"> </w:t>
      </w:r>
      <w:proofErr w:type="spellStart"/>
      <w:r w:rsidRPr="0007038D">
        <w:rPr>
          <w:sz w:val="28"/>
          <w:szCs w:val="28"/>
        </w:rPr>
        <w:t>ước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2.440,50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100,0% (2.440,50 </w:t>
      </w:r>
      <w:proofErr w:type="spellStart"/>
      <w:r w:rsidRPr="0007038D">
        <w:rPr>
          <w:sz w:val="28"/>
          <w:szCs w:val="28"/>
        </w:rPr>
        <w:t>tỷ</w:t>
      </w:r>
      <w:proofErr w:type="spellEnd"/>
      <w:r w:rsidRPr="0007038D">
        <w:rPr>
          <w:sz w:val="28"/>
          <w:szCs w:val="28"/>
        </w:rPr>
        <w:t xml:space="preserve">/2.440,50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bán</w:t>
      </w:r>
      <w:proofErr w:type="spellEnd"/>
      <w:r w:rsidRPr="0007038D">
        <w:rPr>
          <w:sz w:val="28"/>
          <w:szCs w:val="28"/>
        </w:rPr>
        <w:t xml:space="preserve"> </w:t>
      </w:r>
      <w:proofErr w:type="spellStart"/>
      <w:r w:rsidRPr="0007038D">
        <w:rPr>
          <w:sz w:val="28"/>
          <w:szCs w:val="28"/>
        </w:rPr>
        <w:t>đấu</w:t>
      </w:r>
      <w:proofErr w:type="spellEnd"/>
      <w:r w:rsidRPr="0007038D">
        <w:rPr>
          <w:sz w:val="28"/>
          <w:szCs w:val="28"/>
        </w:rPr>
        <w:t xml:space="preserve"> </w:t>
      </w:r>
      <w:proofErr w:type="spellStart"/>
      <w:r w:rsidRPr="0007038D">
        <w:rPr>
          <w:sz w:val="28"/>
          <w:szCs w:val="28"/>
        </w:rPr>
        <w:t>giá</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công</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sở</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quan</w:t>
      </w:r>
      <w:proofErr w:type="spellEnd"/>
      <w:r w:rsidRPr="0007038D">
        <w:rPr>
          <w:sz w:val="28"/>
          <w:szCs w:val="28"/>
        </w:rPr>
        <w:t xml:space="preserve"> </w:t>
      </w:r>
      <w:proofErr w:type="spellStart"/>
      <w:r w:rsidRPr="0007038D">
        <w:rPr>
          <w:sz w:val="28"/>
          <w:szCs w:val="28"/>
        </w:rPr>
        <w:t>hành</w:t>
      </w:r>
      <w:proofErr w:type="spellEnd"/>
      <w:r w:rsidRPr="0007038D">
        <w:rPr>
          <w:sz w:val="28"/>
          <w:szCs w:val="28"/>
        </w:rPr>
        <w:t xml:space="preserve"> </w:t>
      </w:r>
      <w:proofErr w:type="spellStart"/>
      <w:r w:rsidRPr="0007038D">
        <w:rPr>
          <w:sz w:val="28"/>
          <w:szCs w:val="28"/>
        </w:rPr>
        <w:t>chính</w:t>
      </w:r>
      <w:proofErr w:type="spellEnd"/>
      <w:r w:rsidRPr="0007038D">
        <w:rPr>
          <w:sz w:val="28"/>
          <w:szCs w:val="28"/>
        </w:rPr>
        <w:t xml:space="preserve">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ước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5.000,00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6"/>
      </w:r>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100,0% (5.000,00 </w:t>
      </w:r>
      <w:proofErr w:type="spellStart"/>
      <w:r w:rsidRPr="0007038D">
        <w:rPr>
          <w:sz w:val="28"/>
          <w:szCs w:val="28"/>
        </w:rPr>
        <w:t>tỷ</w:t>
      </w:r>
      <w:proofErr w:type="spellEnd"/>
      <w:r w:rsidRPr="0007038D">
        <w:rPr>
          <w:sz w:val="28"/>
          <w:szCs w:val="28"/>
        </w:rPr>
        <w:t xml:space="preserve">/5.000,00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Thưởng</w:t>
      </w:r>
      <w:proofErr w:type="spellEnd"/>
      <w:r w:rsidRPr="0007038D">
        <w:rPr>
          <w:sz w:val="28"/>
          <w:szCs w:val="28"/>
        </w:rPr>
        <w:t xml:space="preserve"> </w:t>
      </w:r>
      <w:proofErr w:type="spellStart"/>
      <w:r w:rsidRPr="0007038D">
        <w:rPr>
          <w:sz w:val="28"/>
          <w:szCs w:val="28"/>
        </w:rPr>
        <w:t>vượt</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trung</w:t>
      </w:r>
      <w:proofErr w:type="spellEnd"/>
      <w:r w:rsidRPr="0007038D">
        <w:rPr>
          <w:sz w:val="28"/>
          <w:szCs w:val="28"/>
        </w:rPr>
        <w:t xml:space="preserve"> </w:t>
      </w:r>
      <w:proofErr w:type="spellStart"/>
      <w:r w:rsidRPr="0007038D">
        <w:rPr>
          <w:sz w:val="28"/>
          <w:szCs w:val="28"/>
        </w:rPr>
        <w:t>ương</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2022 </w:t>
      </w:r>
      <w:proofErr w:type="spellStart"/>
      <w:r w:rsidRPr="0007038D">
        <w:rPr>
          <w:sz w:val="28"/>
          <w:szCs w:val="28"/>
        </w:rPr>
        <w:t>là</w:t>
      </w:r>
      <w:proofErr w:type="spellEnd"/>
      <w:r w:rsidRPr="0007038D">
        <w:rPr>
          <w:sz w:val="28"/>
          <w:szCs w:val="28"/>
        </w:rPr>
        <w:t xml:space="preserve"> 800,00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100,0% (800,00 </w:t>
      </w:r>
      <w:proofErr w:type="spellStart"/>
      <w:r w:rsidRPr="0007038D">
        <w:rPr>
          <w:sz w:val="28"/>
          <w:szCs w:val="28"/>
        </w:rPr>
        <w:t>tỷ</w:t>
      </w:r>
      <w:proofErr w:type="spellEnd"/>
      <w:r w:rsidRPr="0007038D">
        <w:rPr>
          <w:sz w:val="28"/>
          <w:szCs w:val="28"/>
        </w:rPr>
        <w:t xml:space="preserve">/800,00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kết</w:t>
      </w:r>
      <w:proofErr w:type="spellEnd"/>
      <w:r w:rsidRPr="0007038D">
        <w:rPr>
          <w:sz w:val="28"/>
          <w:szCs w:val="28"/>
        </w:rPr>
        <w:t xml:space="preserve"> </w:t>
      </w:r>
      <w:proofErr w:type="spellStart"/>
      <w:r w:rsidRPr="0007038D">
        <w:rPr>
          <w:sz w:val="28"/>
          <w:szCs w:val="28"/>
        </w:rPr>
        <w:t>dư</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2022 </w:t>
      </w:r>
      <w:proofErr w:type="spellStart"/>
      <w:r w:rsidRPr="0007038D">
        <w:rPr>
          <w:sz w:val="28"/>
          <w:szCs w:val="28"/>
        </w:rPr>
        <w:t>chuyển</w:t>
      </w:r>
      <w:proofErr w:type="spellEnd"/>
      <w:r w:rsidRPr="0007038D">
        <w:rPr>
          <w:sz w:val="28"/>
          <w:szCs w:val="28"/>
        </w:rPr>
        <w:t xml:space="preserve"> sang </w:t>
      </w:r>
      <w:proofErr w:type="spellStart"/>
      <w:r w:rsidRPr="0007038D">
        <w:rPr>
          <w:sz w:val="28"/>
          <w:szCs w:val="28"/>
        </w:rPr>
        <w:t>là</w:t>
      </w:r>
      <w:proofErr w:type="spellEnd"/>
      <w:r w:rsidRPr="0007038D">
        <w:rPr>
          <w:sz w:val="28"/>
          <w:szCs w:val="28"/>
        </w:rPr>
        <w:t xml:space="preserve"> 2.234,45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100,0% (2.234,45 </w:t>
      </w:r>
      <w:proofErr w:type="spellStart"/>
      <w:r w:rsidRPr="0007038D">
        <w:rPr>
          <w:sz w:val="28"/>
          <w:szCs w:val="28"/>
        </w:rPr>
        <w:t>tỷ</w:t>
      </w:r>
      <w:proofErr w:type="spellEnd"/>
      <w:r w:rsidRPr="0007038D">
        <w:rPr>
          <w:sz w:val="28"/>
          <w:szCs w:val="28"/>
        </w:rPr>
        <w:t xml:space="preserve">/2.234,45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1.5.</w:t>
      </w:r>
      <w:r w:rsidRPr="0007038D">
        <w:rPr>
          <w:sz w:val="28"/>
          <w:szCs w:val="28"/>
        </w:rPr>
        <w:t xml:space="preserve"> </w:t>
      </w:r>
      <w:proofErr w:type="spellStart"/>
      <w:r w:rsidRPr="0007038D">
        <w:rPr>
          <w:sz w:val="28"/>
          <w:szCs w:val="28"/>
        </w:rPr>
        <w:t>Về</w:t>
      </w:r>
      <w:proofErr w:type="spellEnd"/>
      <w:r w:rsidRPr="0007038D">
        <w:rPr>
          <w:sz w:val="28"/>
          <w:szCs w:val="28"/>
        </w:rPr>
        <w:t xml:space="preserve"> </w:t>
      </w:r>
      <w:proofErr w:type="spellStart"/>
      <w:r w:rsidRPr="0007038D">
        <w:rPr>
          <w:sz w:val="28"/>
          <w:szCs w:val="28"/>
        </w:rPr>
        <w:t>tình</w:t>
      </w:r>
      <w:proofErr w:type="spellEnd"/>
      <w:r w:rsidRPr="0007038D">
        <w:rPr>
          <w:sz w:val="28"/>
          <w:szCs w:val="28"/>
        </w:rPr>
        <w:t xml:space="preserve"> </w:t>
      </w:r>
      <w:proofErr w:type="spellStart"/>
      <w:r w:rsidRPr="0007038D">
        <w:rPr>
          <w:sz w:val="28"/>
          <w:szCs w:val="28"/>
        </w:rPr>
        <w:t>hình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vụ</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thị</w:t>
      </w:r>
      <w:proofErr w:type="spellEnd"/>
      <w:r w:rsidRPr="0007038D">
        <w:rPr>
          <w:sz w:val="28"/>
          <w:szCs w:val="28"/>
        </w:rPr>
        <w:t xml:space="preserve">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thành</w:t>
      </w:r>
      <w:proofErr w:type="spellEnd"/>
      <w:r w:rsidRPr="0007038D">
        <w:rPr>
          <w:sz w:val="28"/>
          <w:szCs w:val="28"/>
        </w:rPr>
        <w:t xml:space="preserve">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sau</w:t>
      </w:r>
      <w:proofErr w:type="spellEnd"/>
      <w:r w:rsidRPr="0007038D">
        <w:rPr>
          <w:sz w:val="28"/>
          <w:szCs w:val="28"/>
        </w:rPr>
        <w:t xml:space="preserve"> </w:t>
      </w:r>
      <w:proofErr w:type="spellStart"/>
      <w:r w:rsidRPr="0007038D">
        <w:rPr>
          <w:sz w:val="28"/>
          <w:szCs w:val="28"/>
        </w:rPr>
        <w:t>đây</w:t>
      </w:r>
      <w:proofErr w:type="spellEnd"/>
      <w:r w:rsidRPr="0007038D">
        <w:rPr>
          <w:sz w:val="28"/>
          <w:szCs w:val="28"/>
        </w:rPr>
        <w:t xml:space="preserve"> </w:t>
      </w:r>
      <w:proofErr w:type="spellStart"/>
      <w:r w:rsidRPr="0007038D">
        <w:rPr>
          <w:sz w:val="28"/>
          <w:szCs w:val="28"/>
        </w:rPr>
        <w:t>gọi</w:t>
      </w:r>
      <w:proofErr w:type="spellEnd"/>
      <w:r w:rsidRPr="0007038D">
        <w:rPr>
          <w:sz w:val="28"/>
          <w:szCs w:val="28"/>
        </w:rPr>
        <w:t xml:space="preserve"> </w:t>
      </w:r>
      <w:proofErr w:type="spellStart"/>
      <w:r w:rsidRPr="0007038D">
        <w:rPr>
          <w:sz w:val="28"/>
          <w:szCs w:val="28"/>
        </w:rPr>
        <w:t>chung</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1.5.1.</w:t>
      </w: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trên</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bàn</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thị</w:t>
      </w:r>
      <w:proofErr w:type="spellEnd"/>
      <w:r w:rsidRPr="0007038D">
        <w:rPr>
          <w:sz w:val="28"/>
          <w:szCs w:val="28"/>
        </w:rPr>
        <w:t xml:space="preserve">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thành</w:t>
      </w:r>
      <w:proofErr w:type="spellEnd"/>
      <w:r w:rsidRPr="0007038D">
        <w:rPr>
          <w:sz w:val="28"/>
          <w:szCs w:val="28"/>
        </w:rPr>
        <w:t xml:space="preserve">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tính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bổ</w:t>
      </w:r>
      <w:proofErr w:type="spellEnd"/>
      <w:r w:rsidRPr="0007038D">
        <w:rPr>
          <w:sz w:val="28"/>
          <w:szCs w:val="28"/>
        </w:rPr>
        <w:t xml:space="preserve"> sung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trên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11.451,36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7"/>
      </w:r>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113,4% (11.451,36 </w:t>
      </w:r>
      <w:proofErr w:type="spellStart"/>
      <w:r w:rsidRPr="0007038D">
        <w:rPr>
          <w:sz w:val="28"/>
          <w:szCs w:val="28"/>
        </w:rPr>
        <w:t>tỷ</w:t>
      </w:r>
      <w:proofErr w:type="spellEnd"/>
      <w:r w:rsidRPr="0007038D">
        <w:rPr>
          <w:sz w:val="28"/>
          <w:szCs w:val="28"/>
        </w:rPr>
        <w:t xml:space="preserve">/10.099,45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117,9% (11.451,36 </w:t>
      </w:r>
      <w:proofErr w:type="spellStart"/>
      <w:r w:rsidRPr="0007038D">
        <w:rPr>
          <w:sz w:val="28"/>
          <w:szCs w:val="28"/>
        </w:rPr>
        <w:t>tỷ</w:t>
      </w:r>
      <w:proofErr w:type="spellEnd"/>
      <w:r w:rsidRPr="0007038D">
        <w:rPr>
          <w:sz w:val="28"/>
          <w:szCs w:val="28"/>
        </w:rPr>
        <w:t xml:space="preserve">/9.715,90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1.351,91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(11.451,36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- 10.099,45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lastRenderedPageBreak/>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do Văn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thực</w:t>
      </w:r>
      <w:proofErr w:type="spellEnd"/>
      <w:r w:rsidRPr="0007038D">
        <w:rPr>
          <w:sz w:val="28"/>
          <w:szCs w:val="28"/>
        </w:rPr>
        <w:t xml:space="preserve"> </w:t>
      </w:r>
      <w:proofErr w:type="spellStart"/>
      <w:r w:rsidRPr="0007038D">
        <w:rPr>
          <w:sz w:val="28"/>
          <w:szCs w:val="28"/>
        </w:rPr>
        <w:t>hiện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là 3.276,80 tỷ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đạt</w:t>
      </w:r>
      <w:proofErr w:type="spellEnd"/>
      <w:r w:rsidRPr="0007038D">
        <w:rPr>
          <w:sz w:val="28"/>
          <w:szCs w:val="28"/>
        </w:rPr>
        <w:t xml:space="preserve"> 115,1% (3.276,80 </w:t>
      </w:r>
      <w:proofErr w:type="spellStart"/>
      <w:r w:rsidRPr="0007038D">
        <w:rPr>
          <w:sz w:val="28"/>
          <w:szCs w:val="28"/>
        </w:rPr>
        <w:t>tỷ</w:t>
      </w:r>
      <w:proofErr w:type="spellEnd"/>
      <w:r w:rsidRPr="0007038D">
        <w:rPr>
          <w:sz w:val="28"/>
          <w:szCs w:val="28"/>
        </w:rPr>
        <w:t xml:space="preserve">/2.846,80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với</w:t>
      </w:r>
      <w:proofErr w:type="spellEnd"/>
      <w:r w:rsidRPr="0007038D">
        <w:rPr>
          <w:sz w:val="28"/>
          <w:szCs w:val="28"/>
        </w:rPr>
        <w:t xml:space="preserve"> </w:t>
      </w:r>
      <w:proofErr w:type="spellStart"/>
      <w:r w:rsidRPr="0007038D">
        <w:rPr>
          <w:sz w:val="28"/>
          <w:szCs w:val="28"/>
        </w:rPr>
        <w:t>dư</w:t>
      </w:r>
      <w:proofErr w:type="spellEnd"/>
      <w:r w:rsidRPr="0007038D">
        <w:rPr>
          <w:sz w:val="28"/>
          <w:szCs w:val="28"/>
        </w:rPr>
        <w:t xml:space="preserve">̣ </w:t>
      </w:r>
      <w:proofErr w:type="spellStart"/>
      <w:r w:rsidRPr="0007038D">
        <w:rPr>
          <w:sz w:val="28"/>
          <w:szCs w:val="28"/>
        </w:rPr>
        <w:t>toán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430,00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(3.276,80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- 2.846,80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do Chi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thực</w:t>
      </w:r>
      <w:proofErr w:type="spellEnd"/>
      <w:r w:rsidRPr="0007038D">
        <w:rPr>
          <w:sz w:val="28"/>
          <w:szCs w:val="28"/>
        </w:rPr>
        <w:t xml:space="preserve"> </w:t>
      </w:r>
      <w:proofErr w:type="spellStart"/>
      <w:r w:rsidRPr="0007038D">
        <w:rPr>
          <w:sz w:val="28"/>
          <w:szCs w:val="28"/>
        </w:rPr>
        <w:t>hiện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là 8.174,56 tỷ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đạt</w:t>
      </w:r>
      <w:proofErr w:type="spellEnd"/>
      <w:r w:rsidRPr="0007038D">
        <w:rPr>
          <w:sz w:val="28"/>
          <w:szCs w:val="28"/>
        </w:rPr>
        <w:t xml:space="preserve"> 112,7% (8.174,56 tỷ/7.252,65 tỷ) so </w:t>
      </w:r>
      <w:proofErr w:type="spellStart"/>
      <w:r w:rsidRPr="0007038D">
        <w:rPr>
          <w:sz w:val="28"/>
          <w:szCs w:val="28"/>
        </w:rPr>
        <w:t>với</w:t>
      </w:r>
      <w:proofErr w:type="spellEnd"/>
      <w:r w:rsidRPr="0007038D">
        <w:rPr>
          <w:sz w:val="28"/>
          <w:szCs w:val="28"/>
        </w:rPr>
        <w:t xml:space="preserve"> </w:t>
      </w:r>
      <w:proofErr w:type="spellStart"/>
      <w:r w:rsidRPr="0007038D">
        <w:rPr>
          <w:sz w:val="28"/>
          <w:szCs w:val="28"/>
        </w:rPr>
        <w:t>dư</w:t>
      </w:r>
      <w:proofErr w:type="spellEnd"/>
      <w:r w:rsidRPr="0007038D">
        <w:rPr>
          <w:sz w:val="28"/>
          <w:szCs w:val="28"/>
        </w:rPr>
        <w:t xml:space="preserve">̣ </w:t>
      </w:r>
      <w:proofErr w:type="spellStart"/>
      <w:r w:rsidRPr="0007038D">
        <w:rPr>
          <w:sz w:val="28"/>
          <w:szCs w:val="28"/>
        </w:rPr>
        <w:t>toán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921,91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(8.174,56 tỷ </w:t>
      </w:r>
      <w:proofErr w:type="spellStart"/>
      <w:r w:rsidRPr="0007038D">
        <w:rPr>
          <w:sz w:val="28"/>
          <w:szCs w:val="28"/>
        </w:rPr>
        <w:t>đồng</w:t>
      </w:r>
      <w:proofErr w:type="spellEnd"/>
      <w:r w:rsidRPr="0007038D">
        <w:rPr>
          <w:sz w:val="28"/>
          <w:szCs w:val="28"/>
        </w:rPr>
        <w:t xml:space="preserve"> - 7.252,65 tỷ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1.5.2.</w:t>
      </w: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5.774,71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8"/>
      </w:r>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109,3% (5.774,71 </w:t>
      </w:r>
      <w:proofErr w:type="spellStart"/>
      <w:r w:rsidRPr="0007038D">
        <w:rPr>
          <w:sz w:val="28"/>
          <w:szCs w:val="28"/>
        </w:rPr>
        <w:t>tỷ</w:t>
      </w:r>
      <w:proofErr w:type="spellEnd"/>
      <w:r w:rsidRPr="0007038D">
        <w:rPr>
          <w:sz w:val="28"/>
          <w:szCs w:val="28"/>
        </w:rPr>
        <w:t xml:space="preserve">/5.284,90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120,0% (5.774,71 </w:t>
      </w:r>
      <w:proofErr w:type="spellStart"/>
      <w:r w:rsidRPr="0007038D">
        <w:rPr>
          <w:sz w:val="28"/>
          <w:szCs w:val="28"/>
        </w:rPr>
        <w:t>tỷ</w:t>
      </w:r>
      <w:proofErr w:type="spellEnd"/>
      <w:r w:rsidRPr="0007038D">
        <w:rPr>
          <w:sz w:val="28"/>
          <w:szCs w:val="28"/>
        </w:rPr>
        <w:t xml:space="preserve">/4.814,49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489,81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(5.774,71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- 5.284,90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1.5.3.</w:t>
      </w:r>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từng</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thị</w:t>
      </w:r>
      <w:proofErr w:type="spellEnd"/>
      <w:r w:rsidRPr="0007038D">
        <w:rPr>
          <w:sz w:val="28"/>
          <w:szCs w:val="28"/>
        </w:rPr>
        <w:t xml:space="preserve">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thành</w:t>
      </w:r>
      <w:proofErr w:type="spellEnd"/>
      <w:r w:rsidRPr="0007038D">
        <w:rPr>
          <w:sz w:val="28"/>
          <w:szCs w:val="28"/>
        </w:rPr>
        <w:t xml:space="preserve">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w:t>
      </w:r>
      <w:proofErr w:type="spellStart"/>
      <w:r w:rsidRPr="0007038D">
        <w:rPr>
          <w:sz w:val="28"/>
          <w:szCs w:val="28"/>
        </w:rPr>
        <w:t>sau</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a)</w:t>
      </w:r>
      <w:r w:rsidRPr="0007038D">
        <w:rPr>
          <w:sz w:val="28"/>
          <w:szCs w:val="28"/>
        </w:rPr>
        <w:t xml:space="preserve"> Thành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Vũng</w:t>
      </w:r>
      <w:proofErr w:type="spellEnd"/>
      <w:r w:rsidRPr="0007038D">
        <w:rPr>
          <w:sz w:val="28"/>
          <w:szCs w:val="28"/>
        </w:rPr>
        <w:t xml:space="preserve"> </w:t>
      </w:r>
      <w:proofErr w:type="spellStart"/>
      <w:r w:rsidRPr="0007038D">
        <w:rPr>
          <w:sz w:val="28"/>
          <w:szCs w:val="28"/>
        </w:rPr>
        <w:t>Tàu</w:t>
      </w:r>
      <w:proofErr w:type="spellEnd"/>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phân</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trên</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bàn</w:t>
      </w:r>
      <w:proofErr w:type="spellEnd"/>
      <w:r w:rsidRPr="0007038D">
        <w:rPr>
          <w:sz w:val="28"/>
          <w:szCs w:val="28"/>
        </w:rPr>
        <w:t xml:space="preserve"> </w:t>
      </w:r>
      <w:proofErr w:type="spellStart"/>
      <w:r w:rsidRPr="0007038D">
        <w:rPr>
          <w:sz w:val="28"/>
          <w:szCs w:val="28"/>
        </w:rPr>
        <w:t>thành</w:t>
      </w:r>
      <w:proofErr w:type="spellEnd"/>
      <w:r w:rsidRPr="0007038D">
        <w:rPr>
          <w:sz w:val="28"/>
          <w:szCs w:val="28"/>
        </w:rPr>
        <w:t xml:space="preserve">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Vũng</w:t>
      </w:r>
      <w:proofErr w:type="spellEnd"/>
      <w:r w:rsidRPr="0007038D">
        <w:rPr>
          <w:sz w:val="28"/>
          <w:szCs w:val="28"/>
        </w:rPr>
        <w:t xml:space="preserve"> </w:t>
      </w:r>
      <w:proofErr w:type="spellStart"/>
      <w:r w:rsidRPr="0007038D">
        <w:rPr>
          <w:sz w:val="28"/>
          <w:szCs w:val="28"/>
        </w:rPr>
        <w:t>Tàu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5.066,17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120,9% (5.066,17 </w:t>
      </w:r>
      <w:proofErr w:type="spellStart"/>
      <w:r w:rsidRPr="0007038D">
        <w:rPr>
          <w:sz w:val="28"/>
          <w:szCs w:val="28"/>
        </w:rPr>
        <w:t>tỷ</w:t>
      </w:r>
      <w:proofErr w:type="spellEnd"/>
      <w:r w:rsidRPr="0007038D">
        <w:rPr>
          <w:sz w:val="28"/>
          <w:szCs w:val="28"/>
        </w:rPr>
        <w:t xml:space="preserve">/4.191,10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118,3% (5.066,17 </w:t>
      </w:r>
      <w:proofErr w:type="spellStart"/>
      <w:r w:rsidRPr="0007038D">
        <w:rPr>
          <w:sz w:val="28"/>
          <w:szCs w:val="28"/>
        </w:rPr>
        <w:t>tỷ</w:t>
      </w:r>
      <w:proofErr w:type="spellEnd"/>
      <w:r w:rsidRPr="0007038D">
        <w:rPr>
          <w:sz w:val="28"/>
          <w:szCs w:val="28"/>
        </w:rPr>
        <w:t xml:space="preserve">/4.283,05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875,11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(5.066,17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- 4.191,10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proofErr w:type="spellStart"/>
      <w:r w:rsidRPr="0007038D">
        <w:rPr>
          <w:sz w:val="28"/>
          <w:szCs w:val="28"/>
        </w:rPr>
        <w:t>Nếu</w:t>
      </w:r>
      <w:proofErr w:type="spellEnd"/>
      <w:r w:rsidRPr="0007038D">
        <w:rPr>
          <w:sz w:val="28"/>
          <w:szCs w:val="28"/>
        </w:rPr>
        <w:t xml:space="preserve"> </w:t>
      </w:r>
      <w:proofErr w:type="spellStart"/>
      <w:r w:rsidRPr="0007038D">
        <w:rPr>
          <w:sz w:val="28"/>
          <w:szCs w:val="28"/>
        </w:rPr>
        <w:t>loại</w:t>
      </w:r>
      <w:proofErr w:type="spellEnd"/>
      <w:r w:rsidRPr="0007038D">
        <w:rPr>
          <w:sz w:val="28"/>
          <w:szCs w:val="28"/>
        </w:rPr>
        <w:t xml:space="preserve"> </w:t>
      </w:r>
      <w:proofErr w:type="spellStart"/>
      <w:r w:rsidRPr="0007038D">
        <w:rPr>
          <w:sz w:val="28"/>
          <w:szCs w:val="28"/>
        </w:rPr>
        <w:t>trừ</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phi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thì</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trên</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bàn</w:t>
      </w:r>
      <w:proofErr w:type="spellEnd"/>
      <w:r w:rsidRPr="0007038D">
        <w:rPr>
          <w:sz w:val="28"/>
          <w:szCs w:val="28"/>
        </w:rPr>
        <w:t xml:space="preserve"> </w:t>
      </w:r>
      <w:proofErr w:type="spellStart"/>
      <w:r w:rsidRPr="0007038D">
        <w:rPr>
          <w:sz w:val="28"/>
          <w:szCs w:val="28"/>
        </w:rPr>
        <w:t>thành</w:t>
      </w:r>
      <w:proofErr w:type="spellEnd"/>
      <w:r w:rsidRPr="0007038D">
        <w:rPr>
          <w:sz w:val="28"/>
          <w:szCs w:val="28"/>
        </w:rPr>
        <w:t xml:space="preserve">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Vũng</w:t>
      </w:r>
      <w:proofErr w:type="spellEnd"/>
      <w:r w:rsidRPr="0007038D">
        <w:rPr>
          <w:sz w:val="28"/>
          <w:szCs w:val="28"/>
        </w:rPr>
        <w:t xml:space="preserve"> </w:t>
      </w:r>
      <w:proofErr w:type="spellStart"/>
      <w:r w:rsidRPr="0007038D">
        <w:rPr>
          <w:sz w:val="28"/>
          <w:szCs w:val="28"/>
        </w:rPr>
        <w:t>Tàu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3.382,81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124,5% (3.382,81 </w:t>
      </w:r>
      <w:proofErr w:type="spellStart"/>
      <w:r w:rsidRPr="0007038D">
        <w:rPr>
          <w:sz w:val="28"/>
          <w:szCs w:val="28"/>
        </w:rPr>
        <w:t>tỷ</w:t>
      </w:r>
      <w:proofErr w:type="spellEnd"/>
      <w:r w:rsidRPr="0007038D">
        <w:rPr>
          <w:sz w:val="28"/>
          <w:szCs w:val="28"/>
        </w:rPr>
        <w:t xml:space="preserve">/2.716,90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104,0% (3.382,81 </w:t>
      </w:r>
      <w:proofErr w:type="spellStart"/>
      <w:r w:rsidRPr="0007038D">
        <w:rPr>
          <w:sz w:val="28"/>
          <w:szCs w:val="28"/>
        </w:rPr>
        <w:t>tỷ</w:t>
      </w:r>
      <w:proofErr w:type="spellEnd"/>
      <w:r w:rsidRPr="0007038D">
        <w:rPr>
          <w:sz w:val="28"/>
          <w:szCs w:val="28"/>
        </w:rPr>
        <w:t xml:space="preserve">/3.252,54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666,41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(3.382,81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- 2.716,90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Trong </w:t>
      </w:r>
      <w:proofErr w:type="spellStart"/>
      <w:r w:rsidRPr="0007038D">
        <w:rPr>
          <w:sz w:val="28"/>
          <w:szCs w:val="28"/>
        </w:rPr>
        <w:t>đó</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Văn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1.761,91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132,5% (1.761,91 </w:t>
      </w:r>
      <w:proofErr w:type="spellStart"/>
      <w:r w:rsidRPr="0007038D">
        <w:rPr>
          <w:sz w:val="28"/>
          <w:szCs w:val="28"/>
        </w:rPr>
        <w:t>tỷ</w:t>
      </w:r>
      <w:proofErr w:type="spellEnd"/>
      <w:r w:rsidRPr="0007038D">
        <w:rPr>
          <w:sz w:val="28"/>
          <w:szCs w:val="28"/>
        </w:rPr>
        <w:t xml:space="preserve">/1.329,80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432,11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(1.761,91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- 1.329,80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đơn</w:t>
      </w:r>
      <w:proofErr w:type="spellEnd"/>
      <w:r w:rsidRPr="0007038D">
        <w:rPr>
          <w:sz w:val="28"/>
          <w:szCs w:val="28"/>
        </w:rPr>
        <w:t xml:space="preserve"> </w:t>
      </w:r>
      <w:proofErr w:type="spellStart"/>
      <w:r w:rsidRPr="0007038D">
        <w:rPr>
          <w:sz w:val="28"/>
          <w:szCs w:val="28"/>
        </w:rPr>
        <w:t>vị</w:t>
      </w:r>
      <w:proofErr w:type="spellEnd"/>
      <w:r w:rsidRPr="0007038D">
        <w:rPr>
          <w:sz w:val="28"/>
          <w:szCs w:val="28"/>
        </w:rPr>
        <w:t xml:space="preserve">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cao</w:t>
      </w:r>
      <w:proofErr w:type="spellEnd"/>
      <w:r w:rsidRPr="0007038D">
        <w:rPr>
          <w:sz w:val="28"/>
          <w:szCs w:val="28"/>
        </w:rPr>
        <w:t xml:space="preserve"> so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Công ty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Thiên Tân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178,6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phải</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Công ty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Bà</w:t>
      </w:r>
      <w:proofErr w:type="spellEnd"/>
      <w:r w:rsidRPr="0007038D">
        <w:rPr>
          <w:sz w:val="28"/>
          <w:szCs w:val="28"/>
        </w:rPr>
        <w:t xml:space="preserve"> </w:t>
      </w:r>
      <w:proofErr w:type="spellStart"/>
      <w:r w:rsidRPr="0007038D">
        <w:rPr>
          <w:sz w:val="28"/>
          <w:szCs w:val="28"/>
        </w:rPr>
        <w:t>Rịa</w:t>
      </w:r>
      <w:proofErr w:type="spellEnd"/>
      <w:r w:rsidRPr="0007038D">
        <w:rPr>
          <w:sz w:val="28"/>
          <w:szCs w:val="28"/>
        </w:rPr>
        <w:t xml:space="preserve"> - </w:t>
      </w:r>
      <w:proofErr w:type="spellStart"/>
      <w:r w:rsidRPr="0007038D">
        <w:rPr>
          <w:sz w:val="28"/>
          <w:szCs w:val="28"/>
        </w:rPr>
        <w:t>Vũng</w:t>
      </w:r>
      <w:proofErr w:type="spellEnd"/>
      <w:r w:rsidRPr="0007038D">
        <w:rPr>
          <w:sz w:val="28"/>
          <w:szCs w:val="28"/>
        </w:rPr>
        <w:t xml:space="preserve"> </w:t>
      </w:r>
      <w:proofErr w:type="spellStart"/>
      <w:r w:rsidRPr="0007038D">
        <w:rPr>
          <w:sz w:val="28"/>
          <w:szCs w:val="28"/>
        </w:rPr>
        <w:t>Tàu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255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139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w:t>
      </w:r>
      <w:proofErr w:type="spellStart"/>
      <w:r w:rsidRPr="0007038D">
        <w:rPr>
          <w:sz w:val="28"/>
          <w:szCs w:val="28"/>
        </w:rPr>
        <w:t>xây</w:t>
      </w:r>
      <w:proofErr w:type="spellEnd"/>
      <w:r w:rsidRPr="0007038D">
        <w:rPr>
          <w:sz w:val="28"/>
          <w:szCs w:val="28"/>
        </w:rPr>
        <w:t xml:space="preserve"> </w:t>
      </w:r>
      <w:proofErr w:type="spellStart"/>
      <w:r w:rsidRPr="0007038D">
        <w:rPr>
          <w:sz w:val="28"/>
          <w:szCs w:val="28"/>
        </w:rPr>
        <w:t>dựng</w:t>
      </w:r>
      <w:proofErr w:type="spellEnd"/>
      <w:r w:rsidRPr="0007038D">
        <w:rPr>
          <w:sz w:val="28"/>
          <w:szCs w:val="28"/>
        </w:rPr>
        <w:t xml:space="preserve"> DIC Holdings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67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3,1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thành</w:t>
      </w:r>
      <w:proofErr w:type="spellEnd"/>
      <w:r w:rsidRPr="0007038D">
        <w:rPr>
          <w:sz w:val="28"/>
          <w:szCs w:val="28"/>
        </w:rPr>
        <w:t xml:space="preserve"> </w:t>
      </w:r>
      <w:proofErr w:type="spellStart"/>
      <w:r w:rsidRPr="0007038D">
        <w:rPr>
          <w:sz w:val="28"/>
          <w:szCs w:val="28"/>
        </w:rPr>
        <w:t>viên</w:t>
      </w:r>
      <w:proofErr w:type="spellEnd"/>
      <w:r w:rsidRPr="0007038D">
        <w:rPr>
          <w:sz w:val="28"/>
          <w:szCs w:val="28"/>
        </w:rPr>
        <w:t xml:space="preserve"> </w:t>
      </w:r>
      <w:proofErr w:type="spellStart"/>
      <w:r w:rsidRPr="0007038D">
        <w:rPr>
          <w:sz w:val="28"/>
          <w:szCs w:val="28"/>
        </w:rPr>
        <w:t>Dịch</w:t>
      </w:r>
      <w:proofErr w:type="spellEnd"/>
      <w:r w:rsidRPr="0007038D">
        <w:rPr>
          <w:sz w:val="28"/>
          <w:szCs w:val="28"/>
        </w:rPr>
        <w:t xml:space="preserve"> </w:t>
      </w:r>
      <w:proofErr w:type="spellStart"/>
      <w:r w:rsidRPr="0007038D">
        <w:rPr>
          <w:sz w:val="28"/>
          <w:szCs w:val="28"/>
        </w:rPr>
        <w:t>vụ</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khí</w:t>
      </w:r>
      <w:proofErr w:type="spellEnd"/>
      <w:r w:rsidRPr="0007038D">
        <w:rPr>
          <w:sz w:val="28"/>
          <w:szCs w:val="28"/>
        </w:rPr>
        <w:t xml:space="preserve"> </w:t>
      </w:r>
      <w:proofErr w:type="spellStart"/>
      <w:r w:rsidRPr="0007038D">
        <w:rPr>
          <w:sz w:val="28"/>
          <w:szCs w:val="28"/>
        </w:rPr>
        <w:t>Hàng</w:t>
      </w:r>
      <w:proofErr w:type="spellEnd"/>
      <w:r w:rsidRPr="0007038D">
        <w:rPr>
          <w:sz w:val="28"/>
          <w:szCs w:val="28"/>
        </w:rPr>
        <w:t xml:space="preserve"> Hải PTSC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44,8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5,5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lastRenderedPageBreak/>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Chi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3.304,30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115,5% (3.304,30 </w:t>
      </w:r>
      <w:proofErr w:type="spellStart"/>
      <w:r w:rsidRPr="0007038D">
        <w:rPr>
          <w:sz w:val="28"/>
          <w:szCs w:val="28"/>
        </w:rPr>
        <w:t>tỷ</w:t>
      </w:r>
      <w:proofErr w:type="spellEnd"/>
      <w:r w:rsidRPr="0007038D">
        <w:rPr>
          <w:sz w:val="28"/>
          <w:szCs w:val="28"/>
        </w:rPr>
        <w:t xml:space="preserve">/2.861,30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443,00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(3.304,30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- 2.861,30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cao</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từ</w:t>
      </w:r>
      <w:proofErr w:type="spellEnd"/>
      <w:r w:rsidRPr="0007038D">
        <w:rPr>
          <w:i/>
          <w:sz w:val="28"/>
          <w:szCs w:val="28"/>
        </w:rPr>
        <w:t xml:space="preserve"> </w:t>
      </w:r>
      <w:proofErr w:type="spellStart"/>
      <w:r w:rsidRPr="0007038D">
        <w:rPr>
          <w:i/>
          <w:sz w:val="28"/>
          <w:szCs w:val="28"/>
        </w:rPr>
        <w:t>khu</w:t>
      </w:r>
      <w:proofErr w:type="spellEnd"/>
      <w:r w:rsidRPr="0007038D">
        <w:rPr>
          <w:i/>
          <w:sz w:val="28"/>
          <w:szCs w:val="28"/>
        </w:rPr>
        <w:t xml:space="preserve"> </w:t>
      </w:r>
      <w:proofErr w:type="spellStart"/>
      <w:r w:rsidRPr="0007038D">
        <w:rPr>
          <w:i/>
          <w:sz w:val="28"/>
          <w:szCs w:val="28"/>
        </w:rPr>
        <w:t>vực</w:t>
      </w:r>
      <w:proofErr w:type="spellEnd"/>
      <w:r w:rsidRPr="0007038D">
        <w:rPr>
          <w:i/>
          <w:sz w:val="28"/>
          <w:szCs w:val="28"/>
        </w:rPr>
        <w:t xml:space="preserve"> </w:t>
      </w:r>
      <w:proofErr w:type="spellStart"/>
      <w:r w:rsidRPr="0007038D">
        <w:rPr>
          <w:i/>
          <w:sz w:val="28"/>
          <w:szCs w:val="28"/>
        </w:rPr>
        <w:t>công</w:t>
      </w:r>
      <w:proofErr w:type="spellEnd"/>
      <w:r w:rsidRPr="0007038D">
        <w:rPr>
          <w:i/>
          <w:sz w:val="28"/>
          <w:szCs w:val="28"/>
        </w:rPr>
        <w:t xml:space="preserve"> </w:t>
      </w:r>
      <w:proofErr w:type="spellStart"/>
      <w:r w:rsidRPr="0007038D">
        <w:rPr>
          <w:i/>
          <w:sz w:val="28"/>
          <w:szCs w:val="28"/>
        </w:rPr>
        <w:t>thương</w:t>
      </w:r>
      <w:proofErr w:type="spellEnd"/>
      <w:r w:rsidRPr="0007038D">
        <w:rPr>
          <w:i/>
          <w:sz w:val="28"/>
          <w:szCs w:val="28"/>
        </w:rPr>
        <w:t xml:space="preserve"> </w:t>
      </w:r>
      <w:proofErr w:type="spellStart"/>
      <w:r w:rsidRPr="0007038D">
        <w:rPr>
          <w:i/>
          <w:sz w:val="28"/>
          <w:szCs w:val="28"/>
        </w:rPr>
        <w:t>nghiệp</w:t>
      </w:r>
      <w:proofErr w:type="spellEnd"/>
      <w:r w:rsidRPr="0007038D">
        <w:rPr>
          <w:i/>
          <w:sz w:val="28"/>
          <w:szCs w:val="28"/>
        </w:rPr>
        <w:t xml:space="preserve"> </w:t>
      </w:r>
      <w:proofErr w:type="spellStart"/>
      <w:r w:rsidRPr="0007038D">
        <w:rPr>
          <w:i/>
          <w:sz w:val="28"/>
          <w:szCs w:val="28"/>
        </w:rPr>
        <w:t>dịch</w:t>
      </w:r>
      <w:proofErr w:type="spellEnd"/>
      <w:r w:rsidRPr="0007038D">
        <w:rPr>
          <w:i/>
          <w:sz w:val="28"/>
          <w:szCs w:val="28"/>
        </w:rPr>
        <w:t xml:space="preserve"> </w:t>
      </w:r>
      <w:proofErr w:type="spellStart"/>
      <w:r w:rsidRPr="0007038D">
        <w:rPr>
          <w:i/>
          <w:sz w:val="28"/>
          <w:szCs w:val="28"/>
        </w:rPr>
        <w:t>vụ</w:t>
      </w:r>
      <w:proofErr w:type="spellEnd"/>
      <w:r w:rsidRPr="0007038D">
        <w:rPr>
          <w:i/>
          <w:sz w:val="28"/>
          <w:szCs w:val="28"/>
        </w:rPr>
        <w:t xml:space="preserve"> </w:t>
      </w:r>
      <w:proofErr w:type="spellStart"/>
      <w:r w:rsidRPr="0007038D">
        <w:rPr>
          <w:i/>
          <w:sz w:val="28"/>
          <w:szCs w:val="28"/>
        </w:rPr>
        <w:t>ngoài</w:t>
      </w:r>
      <w:proofErr w:type="spellEnd"/>
      <w:r w:rsidRPr="0007038D">
        <w:rPr>
          <w:i/>
          <w:sz w:val="28"/>
          <w:szCs w:val="28"/>
        </w:rPr>
        <w:t xml:space="preserve"> </w:t>
      </w:r>
      <w:proofErr w:type="spellStart"/>
      <w:r w:rsidRPr="0007038D">
        <w:rPr>
          <w:i/>
          <w:sz w:val="28"/>
          <w:szCs w:val="28"/>
        </w:rPr>
        <w:t>quốc</w:t>
      </w:r>
      <w:proofErr w:type="spellEnd"/>
      <w:r w:rsidRPr="0007038D">
        <w:rPr>
          <w:i/>
          <w:sz w:val="28"/>
          <w:szCs w:val="28"/>
        </w:rPr>
        <w:t xml:space="preserve"> </w:t>
      </w:r>
      <w:proofErr w:type="spellStart"/>
      <w:r w:rsidRPr="0007038D">
        <w:rPr>
          <w:i/>
          <w:sz w:val="28"/>
          <w:szCs w:val="28"/>
        </w:rPr>
        <w:t>doanh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943,70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124,2% (943,70 </w:t>
      </w:r>
      <w:proofErr w:type="spellStart"/>
      <w:r w:rsidRPr="0007038D">
        <w:rPr>
          <w:sz w:val="28"/>
          <w:szCs w:val="28"/>
        </w:rPr>
        <w:t>tỷ</w:t>
      </w:r>
      <w:proofErr w:type="spellEnd"/>
      <w:r w:rsidRPr="0007038D">
        <w:rPr>
          <w:sz w:val="28"/>
          <w:szCs w:val="28"/>
        </w:rPr>
        <w:t xml:space="preserve">/759,60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cao</w:t>
      </w:r>
      <w:proofErr w:type="spellEnd"/>
      <w:r w:rsidRPr="0007038D">
        <w:rPr>
          <w:sz w:val="28"/>
          <w:szCs w:val="28"/>
        </w:rPr>
        <w:t xml:space="preserve"> </w:t>
      </w:r>
      <w:proofErr w:type="spellStart"/>
      <w:r w:rsidRPr="0007038D">
        <w:rPr>
          <w:sz w:val="28"/>
          <w:szCs w:val="28"/>
        </w:rPr>
        <w:t>hơn</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Công ty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w:t>
      </w:r>
      <w:proofErr w:type="spellStart"/>
      <w:r w:rsidRPr="0007038D">
        <w:rPr>
          <w:sz w:val="28"/>
          <w:szCs w:val="28"/>
        </w:rPr>
        <w:t>Dịch</w:t>
      </w:r>
      <w:proofErr w:type="spellEnd"/>
      <w:r w:rsidRPr="0007038D">
        <w:rPr>
          <w:sz w:val="28"/>
          <w:szCs w:val="28"/>
        </w:rPr>
        <w:t xml:space="preserve"> </w:t>
      </w:r>
      <w:proofErr w:type="spellStart"/>
      <w:r w:rsidRPr="0007038D">
        <w:rPr>
          <w:sz w:val="28"/>
          <w:szCs w:val="28"/>
        </w:rPr>
        <w:t>Vụ</w:t>
      </w:r>
      <w:proofErr w:type="spellEnd"/>
      <w:r w:rsidRPr="0007038D">
        <w:rPr>
          <w:sz w:val="28"/>
          <w:szCs w:val="28"/>
        </w:rPr>
        <w:t xml:space="preserve"> </w:t>
      </w:r>
      <w:proofErr w:type="spellStart"/>
      <w:r w:rsidRPr="0007038D">
        <w:rPr>
          <w:sz w:val="28"/>
          <w:szCs w:val="28"/>
        </w:rPr>
        <w:t>Lặn</w:t>
      </w:r>
      <w:proofErr w:type="spellEnd"/>
      <w:r w:rsidRPr="0007038D">
        <w:rPr>
          <w:sz w:val="28"/>
          <w:szCs w:val="28"/>
        </w:rPr>
        <w:t xml:space="preserve"> Thái </w:t>
      </w:r>
      <w:proofErr w:type="spellStart"/>
      <w:r w:rsidRPr="0007038D">
        <w:rPr>
          <w:sz w:val="28"/>
          <w:szCs w:val="28"/>
        </w:rPr>
        <w:t>Hòa</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5,6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Dịch</w:t>
      </w:r>
      <w:proofErr w:type="spellEnd"/>
      <w:r w:rsidRPr="0007038D">
        <w:rPr>
          <w:sz w:val="28"/>
          <w:szCs w:val="28"/>
        </w:rPr>
        <w:t xml:space="preserve"> </w:t>
      </w:r>
      <w:proofErr w:type="spellStart"/>
      <w:r w:rsidRPr="0007038D">
        <w:rPr>
          <w:sz w:val="28"/>
          <w:szCs w:val="28"/>
        </w:rPr>
        <w:t>Vụ</w:t>
      </w:r>
      <w:proofErr w:type="spellEnd"/>
      <w:r w:rsidRPr="0007038D">
        <w:rPr>
          <w:sz w:val="28"/>
          <w:szCs w:val="28"/>
        </w:rPr>
        <w:t xml:space="preserve"> </w:t>
      </w:r>
      <w:proofErr w:type="spellStart"/>
      <w:r w:rsidRPr="0007038D">
        <w:rPr>
          <w:sz w:val="28"/>
          <w:szCs w:val="28"/>
        </w:rPr>
        <w:t>Lặn</w:t>
      </w:r>
      <w:proofErr w:type="spellEnd"/>
      <w:r w:rsidRPr="0007038D">
        <w:rPr>
          <w:sz w:val="28"/>
          <w:szCs w:val="28"/>
        </w:rPr>
        <w:t xml:space="preserve"> Lam Hồng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5,5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Thương </w:t>
      </w:r>
      <w:proofErr w:type="spellStart"/>
      <w:r w:rsidRPr="0007038D">
        <w:rPr>
          <w:sz w:val="28"/>
          <w:szCs w:val="28"/>
        </w:rPr>
        <w:t>Mại</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Dịch</w:t>
      </w:r>
      <w:proofErr w:type="spellEnd"/>
      <w:r w:rsidRPr="0007038D">
        <w:rPr>
          <w:sz w:val="28"/>
          <w:szCs w:val="28"/>
        </w:rPr>
        <w:t xml:space="preserve"> </w:t>
      </w:r>
      <w:proofErr w:type="spellStart"/>
      <w:r w:rsidRPr="0007038D">
        <w:rPr>
          <w:sz w:val="28"/>
          <w:szCs w:val="28"/>
        </w:rPr>
        <w:t>Vụ</w:t>
      </w:r>
      <w:proofErr w:type="spellEnd"/>
      <w:r w:rsidRPr="0007038D">
        <w:rPr>
          <w:sz w:val="28"/>
          <w:szCs w:val="28"/>
        </w:rPr>
        <w:t xml:space="preserve"> Công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Toàn</w:t>
      </w:r>
      <w:proofErr w:type="spellEnd"/>
      <w:r w:rsidRPr="0007038D">
        <w:rPr>
          <w:sz w:val="28"/>
          <w:szCs w:val="28"/>
        </w:rPr>
        <w:t xml:space="preserve"> Thịnh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0,7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DAV GROUP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0,8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r w:rsidRPr="0007038D">
        <w:rPr>
          <w:i/>
          <w:sz w:val="28"/>
          <w:szCs w:val="28"/>
        </w:rPr>
        <w:t xml:space="preserve">Thu </w:t>
      </w:r>
      <w:proofErr w:type="spellStart"/>
      <w:r w:rsidRPr="0007038D">
        <w:rPr>
          <w:i/>
          <w:sz w:val="28"/>
          <w:szCs w:val="28"/>
        </w:rPr>
        <w:t>thuế</w:t>
      </w:r>
      <w:proofErr w:type="spellEnd"/>
      <w:r w:rsidRPr="0007038D">
        <w:rPr>
          <w:i/>
          <w:sz w:val="28"/>
          <w:szCs w:val="28"/>
        </w:rPr>
        <w:t xml:space="preserve"> </w:t>
      </w:r>
      <w:proofErr w:type="spellStart"/>
      <w:r w:rsidRPr="0007038D">
        <w:rPr>
          <w:i/>
          <w:sz w:val="28"/>
          <w:szCs w:val="28"/>
        </w:rPr>
        <w:t>thu</w:t>
      </w:r>
      <w:proofErr w:type="spellEnd"/>
      <w:r w:rsidRPr="0007038D">
        <w:rPr>
          <w:i/>
          <w:sz w:val="28"/>
          <w:szCs w:val="28"/>
        </w:rPr>
        <w:t xml:space="preserve"> </w:t>
      </w:r>
      <w:proofErr w:type="spellStart"/>
      <w:r w:rsidRPr="0007038D">
        <w:rPr>
          <w:i/>
          <w:sz w:val="28"/>
          <w:szCs w:val="28"/>
        </w:rPr>
        <w:t>nhập</w:t>
      </w:r>
      <w:proofErr w:type="spellEnd"/>
      <w:r w:rsidRPr="0007038D">
        <w:rPr>
          <w:i/>
          <w:sz w:val="28"/>
          <w:szCs w:val="28"/>
        </w:rPr>
        <w:t xml:space="preserve"> </w:t>
      </w:r>
      <w:proofErr w:type="spellStart"/>
      <w:r w:rsidRPr="0007038D">
        <w:rPr>
          <w:i/>
          <w:sz w:val="28"/>
          <w:szCs w:val="28"/>
        </w:rPr>
        <w:t>cá</w:t>
      </w:r>
      <w:proofErr w:type="spellEnd"/>
      <w:r w:rsidRPr="0007038D">
        <w:rPr>
          <w:i/>
          <w:sz w:val="28"/>
          <w:szCs w:val="28"/>
        </w:rPr>
        <w:t xml:space="preserve"> </w:t>
      </w:r>
      <w:proofErr w:type="spellStart"/>
      <w:r w:rsidRPr="0007038D">
        <w:rPr>
          <w:i/>
          <w:sz w:val="28"/>
          <w:szCs w:val="28"/>
        </w:rPr>
        <w:t>nhân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296,00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118,4% (296,00 </w:t>
      </w:r>
      <w:proofErr w:type="spellStart"/>
      <w:r w:rsidRPr="0007038D">
        <w:rPr>
          <w:sz w:val="28"/>
          <w:szCs w:val="28"/>
        </w:rPr>
        <w:t>tỷ</w:t>
      </w:r>
      <w:proofErr w:type="spellEnd"/>
      <w:r w:rsidRPr="0007038D">
        <w:rPr>
          <w:sz w:val="28"/>
          <w:szCs w:val="28"/>
        </w:rPr>
        <w:t xml:space="preserve">/250,00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nhập</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công</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nhập</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chuyển</w:t>
      </w:r>
      <w:proofErr w:type="spellEnd"/>
      <w:r w:rsidRPr="0007038D">
        <w:rPr>
          <w:sz w:val="28"/>
          <w:szCs w:val="28"/>
        </w:rPr>
        <w:t xml:space="preserve"> </w:t>
      </w:r>
      <w:proofErr w:type="spellStart"/>
      <w:r w:rsidRPr="0007038D">
        <w:rPr>
          <w:sz w:val="28"/>
          <w:szCs w:val="28"/>
        </w:rPr>
        <w:t>nhượng</w:t>
      </w:r>
      <w:proofErr w:type="spellEnd"/>
      <w:r w:rsidRPr="0007038D">
        <w:rPr>
          <w:sz w:val="28"/>
          <w:szCs w:val="28"/>
        </w:rPr>
        <w:t xml:space="preserve"> </w:t>
      </w:r>
      <w:proofErr w:type="spellStart"/>
      <w:r w:rsidRPr="0007038D">
        <w:rPr>
          <w:sz w:val="28"/>
          <w:szCs w:val="28"/>
        </w:rPr>
        <w:t>bất</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sản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phí</w:t>
      </w:r>
      <w:proofErr w:type="spellEnd"/>
      <w:r w:rsidRPr="0007038D">
        <w:rPr>
          <w:i/>
          <w:sz w:val="28"/>
          <w:szCs w:val="28"/>
        </w:rPr>
        <w:t xml:space="preserve">, </w:t>
      </w:r>
      <w:proofErr w:type="spellStart"/>
      <w:r w:rsidRPr="0007038D">
        <w:rPr>
          <w:i/>
          <w:sz w:val="28"/>
          <w:szCs w:val="28"/>
        </w:rPr>
        <w:t>lệ</w:t>
      </w:r>
      <w:proofErr w:type="spellEnd"/>
      <w:r w:rsidRPr="0007038D">
        <w:rPr>
          <w:i/>
          <w:sz w:val="28"/>
          <w:szCs w:val="28"/>
        </w:rPr>
        <w:t xml:space="preserve"> </w:t>
      </w:r>
      <w:proofErr w:type="spellStart"/>
      <w:r w:rsidRPr="0007038D">
        <w:rPr>
          <w:i/>
          <w:sz w:val="28"/>
          <w:szCs w:val="28"/>
        </w:rPr>
        <w:t>phí</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37,10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106,0% (37,10 </w:t>
      </w:r>
      <w:proofErr w:type="spellStart"/>
      <w:r w:rsidRPr="0007038D">
        <w:rPr>
          <w:sz w:val="28"/>
          <w:szCs w:val="28"/>
        </w:rPr>
        <w:t>tỷ</w:t>
      </w:r>
      <w:proofErr w:type="spellEnd"/>
      <w:r w:rsidRPr="0007038D">
        <w:rPr>
          <w:sz w:val="28"/>
          <w:szCs w:val="28"/>
        </w:rPr>
        <w:t xml:space="preserve">/35,00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tiền</w:t>
      </w:r>
      <w:proofErr w:type="spellEnd"/>
      <w:r w:rsidRPr="0007038D">
        <w:rPr>
          <w:i/>
          <w:sz w:val="28"/>
          <w:szCs w:val="28"/>
        </w:rPr>
        <w:t xml:space="preserve"> </w:t>
      </w:r>
      <w:proofErr w:type="spellStart"/>
      <w:r w:rsidRPr="0007038D">
        <w:rPr>
          <w:i/>
          <w:sz w:val="28"/>
          <w:szCs w:val="28"/>
        </w:rPr>
        <w:t>cho</w:t>
      </w:r>
      <w:proofErr w:type="spellEnd"/>
      <w:r w:rsidRPr="0007038D">
        <w:rPr>
          <w:i/>
          <w:sz w:val="28"/>
          <w:szCs w:val="28"/>
        </w:rPr>
        <w:t xml:space="preserve"> </w:t>
      </w:r>
      <w:proofErr w:type="spellStart"/>
      <w:r w:rsidRPr="0007038D">
        <w:rPr>
          <w:i/>
          <w:sz w:val="28"/>
          <w:szCs w:val="28"/>
        </w:rPr>
        <w:t>thuê</w:t>
      </w:r>
      <w:proofErr w:type="spellEnd"/>
      <w:r w:rsidRPr="0007038D">
        <w:rPr>
          <w:i/>
          <w:sz w:val="28"/>
          <w:szCs w:val="28"/>
        </w:rPr>
        <w:t xml:space="preserve"> </w:t>
      </w:r>
      <w:proofErr w:type="spellStart"/>
      <w:r w:rsidRPr="0007038D">
        <w:rPr>
          <w:i/>
          <w:sz w:val="28"/>
          <w:szCs w:val="28"/>
        </w:rPr>
        <w:t>đất</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1.034,90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160,9% (1.034,90 </w:t>
      </w:r>
      <w:proofErr w:type="spellStart"/>
      <w:r w:rsidRPr="0007038D">
        <w:rPr>
          <w:sz w:val="28"/>
          <w:szCs w:val="28"/>
        </w:rPr>
        <w:t>tỷ</w:t>
      </w:r>
      <w:proofErr w:type="spellEnd"/>
      <w:r w:rsidRPr="0007038D">
        <w:rPr>
          <w:sz w:val="28"/>
          <w:szCs w:val="28"/>
        </w:rPr>
        <w:t xml:space="preserve">/643,20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đơn</w:t>
      </w:r>
      <w:proofErr w:type="spellEnd"/>
      <w:r w:rsidRPr="0007038D">
        <w:rPr>
          <w:sz w:val="28"/>
          <w:szCs w:val="28"/>
        </w:rPr>
        <w:t xml:space="preserve"> </w:t>
      </w:r>
      <w:proofErr w:type="spellStart"/>
      <w:r w:rsidRPr="0007038D">
        <w:rPr>
          <w:sz w:val="28"/>
          <w:szCs w:val="28"/>
        </w:rPr>
        <w:t>vị</w:t>
      </w:r>
      <w:proofErr w:type="spellEnd"/>
      <w:r w:rsidRPr="0007038D">
        <w:rPr>
          <w:sz w:val="28"/>
          <w:szCs w:val="28"/>
        </w:rPr>
        <w:t xml:space="preserve">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lớn</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Công ty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khai</w:t>
      </w:r>
      <w:proofErr w:type="spellEnd"/>
      <w:r w:rsidRPr="0007038D">
        <w:rPr>
          <w:sz w:val="28"/>
          <w:szCs w:val="28"/>
        </w:rPr>
        <w:t xml:space="preserve"> </w:t>
      </w:r>
      <w:proofErr w:type="spellStart"/>
      <w:r w:rsidRPr="0007038D">
        <w:rPr>
          <w:sz w:val="28"/>
          <w:szCs w:val="28"/>
        </w:rPr>
        <w:t>thác</w:t>
      </w:r>
      <w:proofErr w:type="spellEnd"/>
      <w:r w:rsidRPr="0007038D">
        <w:rPr>
          <w:sz w:val="28"/>
          <w:szCs w:val="28"/>
        </w:rPr>
        <w:t xml:space="preserve"> </w:t>
      </w:r>
      <w:proofErr w:type="spellStart"/>
      <w:r w:rsidRPr="0007038D">
        <w:rPr>
          <w:sz w:val="28"/>
          <w:szCs w:val="28"/>
        </w:rPr>
        <w:t>hạ</w:t>
      </w:r>
      <w:proofErr w:type="spellEnd"/>
      <w:r w:rsidRPr="0007038D">
        <w:rPr>
          <w:sz w:val="28"/>
          <w:szCs w:val="28"/>
        </w:rPr>
        <w:t xml:space="preserve"> </w:t>
      </w:r>
      <w:proofErr w:type="spellStart"/>
      <w:r w:rsidRPr="0007038D">
        <w:rPr>
          <w:sz w:val="28"/>
          <w:szCs w:val="28"/>
        </w:rPr>
        <w:t>tầng</w:t>
      </w:r>
      <w:proofErr w:type="spellEnd"/>
      <w:r w:rsidRPr="0007038D">
        <w:rPr>
          <w:sz w:val="28"/>
          <w:szCs w:val="28"/>
        </w:rPr>
        <w:t xml:space="preserve"> </w:t>
      </w:r>
      <w:proofErr w:type="spellStart"/>
      <w:r w:rsidRPr="0007038D">
        <w:rPr>
          <w:sz w:val="28"/>
          <w:szCs w:val="28"/>
        </w:rPr>
        <w:t>khu</w:t>
      </w:r>
      <w:proofErr w:type="spellEnd"/>
      <w:r w:rsidRPr="0007038D">
        <w:rPr>
          <w:sz w:val="28"/>
          <w:szCs w:val="28"/>
        </w:rPr>
        <w:t xml:space="preserve"> </w:t>
      </w:r>
      <w:proofErr w:type="spellStart"/>
      <w:r w:rsidRPr="0007038D">
        <w:rPr>
          <w:sz w:val="28"/>
          <w:szCs w:val="28"/>
        </w:rPr>
        <w:t>công</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Đông </w:t>
      </w:r>
      <w:proofErr w:type="spellStart"/>
      <w:r w:rsidRPr="0007038D">
        <w:rPr>
          <w:sz w:val="28"/>
          <w:szCs w:val="28"/>
        </w:rPr>
        <w:t>Xuyên</w:t>
      </w:r>
      <w:proofErr w:type="spellEnd"/>
      <w:r w:rsidRPr="0007038D">
        <w:rPr>
          <w:sz w:val="28"/>
          <w:szCs w:val="28"/>
        </w:rPr>
        <w:t xml:space="preserve"> &amp; </w:t>
      </w:r>
      <w:proofErr w:type="spellStart"/>
      <w:r w:rsidRPr="0007038D">
        <w:rPr>
          <w:sz w:val="28"/>
          <w:szCs w:val="28"/>
        </w:rPr>
        <w:t>Phú</w:t>
      </w:r>
      <w:proofErr w:type="spellEnd"/>
      <w:r w:rsidRPr="0007038D">
        <w:rPr>
          <w:sz w:val="28"/>
          <w:szCs w:val="28"/>
        </w:rPr>
        <w:t xml:space="preserve"> </w:t>
      </w:r>
      <w:proofErr w:type="spellStart"/>
      <w:r w:rsidRPr="0007038D">
        <w:rPr>
          <w:sz w:val="28"/>
          <w:szCs w:val="28"/>
        </w:rPr>
        <w:t>Mỹ</w:t>
      </w:r>
      <w:proofErr w:type="spellEnd"/>
      <w:r w:rsidRPr="0007038D">
        <w:rPr>
          <w:sz w:val="28"/>
          <w:szCs w:val="28"/>
        </w:rPr>
        <w:t xml:space="preserve"> I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170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Liên Doanh Việt - Nga </w:t>
      </w:r>
      <w:proofErr w:type="spellStart"/>
      <w:r w:rsidRPr="0007038D">
        <w:rPr>
          <w:sz w:val="28"/>
          <w:szCs w:val="28"/>
        </w:rPr>
        <w:t>Vietsovpetro</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208,5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Dầu</w:t>
      </w:r>
      <w:proofErr w:type="spellEnd"/>
      <w:r w:rsidRPr="0007038D">
        <w:rPr>
          <w:sz w:val="28"/>
          <w:szCs w:val="28"/>
        </w:rPr>
        <w:t xml:space="preserve"> </w:t>
      </w:r>
      <w:proofErr w:type="spellStart"/>
      <w:r w:rsidRPr="0007038D">
        <w:rPr>
          <w:sz w:val="28"/>
          <w:szCs w:val="28"/>
        </w:rPr>
        <w:t>Khí</w:t>
      </w:r>
      <w:proofErr w:type="spellEnd"/>
      <w:r w:rsidRPr="0007038D">
        <w:rPr>
          <w:sz w:val="28"/>
          <w:szCs w:val="28"/>
        </w:rPr>
        <w:t xml:space="preserve"> Sao Mai - </w:t>
      </w:r>
      <w:proofErr w:type="spellStart"/>
      <w:r w:rsidRPr="0007038D">
        <w:rPr>
          <w:sz w:val="28"/>
          <w:szCs w:val="28"/>
        </w:rPr>
        <w:t>Bến</w:t>
      </w:r>
      <w:proofErr w:type="spellEnd"/>
      <w:r w:rsidRPr="0007038D">
        <w:rPr>
          <w:sz w:val="28"/>
          <w:szCs w:val="28"/>
        </w:rPr>
        <w:t xml:space="preserve"> </w:t>
      </w:r>
      <w:proofErr w:type="spellStart"/>
      <w:r w:rsidRPr="0007038D">
        <w:rPr>
          <w:sz w:val="28"/>
          <w:szCs w:val="28"/>
        </w:rPr>
        <w:t>Đình</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tại</w:t>
      </w:r>
      <w:proofErr w:type="spellEnd"/>
      <w:r w:rsidRPr="0007038D">
        <w:rPr>
          <w:sz w:val="28"/>
          <w:szCs w:val="28"/>
        </w:rPr>
        <w:t xml:space="preserve"> </w:t>
      </w:r>
      <w:proofErr w:type="spellStart"/>
      <w:r w:rsidRPr="0007038D">
        <w:rPr>
          <w:sz w:val="28"/>
          <w:szCs w:val="28"/>
        </w:rPr>
        <w:t>Bãi</w:t>
      </w:r>
      <w:proofErr w:type="spellEnd"/>
      <w:r w:rsidRPr="0007038D">
        <w:rPr>
          <w:sz w:val="28"/>
          <w:szCs w:val="28"/>
        </w:rPr>
        <w:t xml:space="preserve"> Sau </w:t>
      </w:r>
      <w:proofErr w:type="spellStart"/>
      <w:r w:rsidRPr="0007038D">
        <w:rPr>
          <w:sz w:val="28"/>
          <w:szCs w:val="28"/>
        </w:rPr>
        <w:t>là</w:t>
      </w:r>
      <w:proofErr w:type="spellEnd"/>
      <w:r w:rsidRPr="0007038D">
        <w:rPr>
          <w:sz w:val="28"/>
          <w:szCs w:val="28"/>
        </w:rPr>
        <w:t xml:space="preserve"> 120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khác</w:t>
      </w:r>
      <w:proofErr w:type="spellEnd"/>
      <w:r w:rsidRPr="0007038D">
        <w:rPr>
          <w:i/>
          <w:sz w:val="28"/>
          <w:szCs w:val="28"/>
        </w:rPr>
        <w:t xml:space="preserve"> </w:t>
      </w:r>
      <w:proofErr w:type="spellStart"/>
      <w:r w:rsidRPr="0007038D">
        <w:rPr>
          <w:i/>
          <w:sz w:val="28"/>
          <w:szCs w:val="28"/>
        </w:rPr>
        <w:t>ngân</w:t>
      </w:r>
      <w:proofErr w:type="spellEnd"/>
      <w:r w:rsidRPr="0007038D">
        <w:rPr>
          <w:i/>
          <w:sz w:val="28"/>
          <w:szCs w:val="28"/>
        </w:rPr>
        <w:t xml:space="preserve"> </w:t>
      </w:r>
      <w:proofErr w:type="spellStart"/>
      <w:r w:rsidRPr="0007038D">
        <w:rPr>
          <w:i/>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92,60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168,4% (92,60 </w:t>
      </w:r>
      <w:proofErr w:type="spellStart"/>
      <w:r w:rsidRPr="0007038D">
        <w:rPr>
          <w:sz w:val="28"/>
          <w:szCs w:val="28"/>
        </w:rPr>
        <w:t>tỷ</w:t>
      </w:r>
      <w:proofErr w:type="spellEnd"/>
      <w:r w:rsidRPr="0007038D">
        <w:rPr>
          <w:sz w:val="28"/>
          <w:szCs w:val="28"/>
        </w:rPr>
        <w:t xml:space="preserve">/55,00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cao</w:t>
      </w:r>
      <w:proofErr w:type="spellEnd"/>
      <w:r w:rsidRPr="0007038D">
        <w:rPr>
          <w:sz w:val="28"/>
          <w:szCs w:val="28"/>
        </w:rPr>
        <w:t xml:space="preserve"> do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chậm</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đơn</w:t>
      </w:r>
      <w:proofErr w:type="spellEnd"/>
      <w:r w:rsidRPr="0007038D">
        <w:rPr>
          <w:sz w:val="28"/>
          <w:szCs w:val="28"/>
        </w:rPr>
        <w:t xml:space="preserve"> </w:t>
      </w:r>
      <w:proofErr w:type="spellStart"/>
      <w:r w:rsidRPr="0007038D">
        <w:rPr>
          <w:sz w:val="28"/>
          <w:szCs w:val="28"/>
        </w:rPr>
        <w:t>vị</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Công ty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w:t>
      </w:r>
      <w:proofErr w:type="spellStart"/>
      <w:r w:rsidRPr="0007038D">
        <w:rPr>
          <w:sz w:val="28"/>
          <w:szCs w:val="28"/>
        </w:rPr>
        <w:t>Vốn</w:t>
      </w:r>
      <w:proofErr w:type="spellEnd"/>
      <w:r w:rsidRPr="0007038D">
        <w:rPr>
          <w:sz w:val="28"/>
          <w:szCs w:val="28"/>
        </w:rPr>
        <w:t xml:space="preserve"> Thái Thịnh </w:t>
      </w:r>
      <w:proofErr w:type="spellStart"/>
      <w:r w:rsidRPr="0007038D">
        <w:rPr>
          <w:sz w:val="28"/>
          <w:szCs w:val="28"/>
        </w:rPr>
        <w:t>nộp</w:t>
      </w:r>
      <w:proofErr w:type="spellEnd"/>
      <w:r w:rsidRPr="0007038D">
        <w:rPr>
          <w:sz w:val="28"/>
          <w:szCs w:val="28"/>
        </w:rPr>
        <w:t xml:space="preserve"> 29,4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Tổng</w:t>
      </w:r>
      <w:proofErr w:type="spellEnd"/>
      <w:r w:rsidRPr="0007038D">
        <w:rPr>
          <w:sz w:val="28"/>
          <w:szCs w:val="28"/>
        </w:rPr>
        <w:t xml:space="preserve"> Công ty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Xây</w:t>
      </w:r>
      <w:proofErr w:type="spellEnd"/>
      <w:r w:rsidRPr="0007038D">
        <w:rPr>
          <w:sz w:val="28"/>
          <w:szCs w:val="28"/>
        </w:rPr>
        <w:t xml:space="preserve"> </w:t>
      </w:r>
      <w:proofErr w:type="spellStart"/>
      <w:r w:rsidRPr="0007038D">
        <w:rPr>
          <w:sz w:val="28"/>
          <w:szCs w:val="28"/>
        </w:rPr>
        <w:t>Dựng</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7,8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thấp</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tiền</w:t>
      </w:r>
      <w:proofErr w:type="spellEnd"/>
      <w:r w:rsidRPr="0007038D">
        <w:rPr>
          <w:i/>
          <w:sz w:val="28"/>
          <w:szCs w:val="28"/>
        </w:rPr>
        <w:t xml:space="preserve"> </w:t>
      </w:r>
      <w:proofErr w:type="spellStart"/>
      <w:r w:rsidRPr="0007038D">
        <w:rPr>
          <w:i/>
          <w:sz w:val="28"/>
          <w:szCs w:val="28"/>
        </w:rPr>
        <w:t>sử</w:t>
      </w:r>
      <w:proofErr w:type="spellEnd"/>
      <w:r w:rsidRPr="0007038D">
        <w:rPr>
          <w:i/>
          <w:sz w:val="28"/>
          <w:szCs w:val="28"/>
        </w:rPr>
        <w:t xml:space="preserve"> </w:t>
      </w:r>
      <w:proofErr w:type="spellStart"/>
      <w:r w:rsidRPr="0007038D">
        <w:rPr>
          <w:i/>
          <w:sz w:val="28"/>
          <w:szCs w:val="28"/>
        </w:rPr>
        <w:t>dụng</w:t>
      </w:r>
      <w:proofErr w:type="spellEnd"/>
      <w:r w:rsidRPr="0007038D">
        <w:rPr>
          <w:i/>
          <w:sz w:val="28"/>
          <w:szCs w:val="28"/>
        </w:rPr>
        <w:t xml:space="preserve"> </w:t>
      </w:r>
      <w:proofErr w:type="spellStart"/>
      <w:r w:rsidRPr="0007038D">
        <w:rPr>
          <w:i/>
          <w:sz w:val="28"/>
          <w:szCs w:val="28"/>
        </w:rPr>
        <w:t>đất</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580,50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75,2% (580,50 </w:t>
      </w:r>
      <w:proofErr w:type="spellStart"/>
      <w:r w:rsidRPr="0007038D">
        <w:rPr>
          <w:sz w:val="28"/>
          <w:szCs w:val="28"/>
        </w:rPr>
        <w:t>tỷ</w:t>
      </w:r>
      <w:proofErr w:type="spellEnd"/>
      <w:r w:rsidRPr="0007038D">
        <w:rPr>
          <w:sz w:val="28"/>
          <w:szCs w:val="28"/>
        </w:rPr>
        <w:t xml:space="preserve">/771,80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nguyên</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từ</w:t>
      </w:r>
      <w:proofErr w:type="spellEnd"/>
      <w:r w:rsidRPr="0007038D">
        <w:rPr>
          <w:sz w:val="28"/>
          <w:szCs w:val="28"/>
        </w:rPr>
        <w:t xml:space="preserve"> 04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551,8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tuy</w:t>
      </w:r>
      <w:proofErr w:type="spellEnd"/>
      <w:r w:rsidRPr="0007038D">
        <w:rPr>
          <w:sz w:val="28"/>
          <w:szCs w:val="28"/>
        </w:rPr>
        <w:t xml:space="preserve"> </w:t>
      </w:r>
      <w:proofErr w:type="spellStart"/>
      <w:r w:rsidRPr="0007038D">
        <w:rPr>
          <w:sz w:val="28"/>
          <w:szCs w:val="28"/>
        </w:rPr>
        <w:t>nhiên</w:t>
      </w:r>
      <w:proofErr w:type="spellEnd"/>
      <w:r w:rsidRPr="0007038D">
        <w:rPr>
          <w:sz w:val="28"/>
          <w:szCs w:val="28"/>
        </w:rPr>
        <w:t xml:space="preserve"> 3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chưa</w:t>
      </w:r>
      <w:proofErr w:type="spellEnd"/>
      <w:r w:rsidRPr="0007038D">
        <w:rPr>
          <w:sz w:val="28"/>
          <w:szCs w:val="28"/>
        </w:rPr>
        <w:t xml:space="preserve">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đơn</w:t>
      </w:r>
      <w:proofErr w:type="spellEnd"/>
      <w:r w:rsidRPr="0007038D">
        <w:rPr>
          <w:sz w:val="28"/>
          <w:szCs w:val="28"/>
        </w:rPr>
        <w:t xml:space="preserve"> </w:t>
      </w:r>
      <w:proofErr w:type="spellStart"/>
      <w:r w:rsidRPr="0007038D">
        <w:rPr>
          <w:sz w:val="28"/>
          <w:szCs w:val="28"/>
        </w:rPr>
        <w:t>giá</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Hoàng Gia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kiến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khoảng</w:t>
      </w:r>
      <w:proofErr w:type="spellEnd"/>
      <w:r w:rsidRPr="0007038D">
        <w:rPr>
          <w:sz w:val="28"/>
          <w:szCs w:val="28"/>
        </w:rPr>
        <w:t xml:space="preserve"> 37,5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khu</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ở Hải </w:t>
      </w:r>
      <w:proofErr w:type="spellStart"/>
      <w:r w:rsidRPr="0007038D">
        <w:rPr>
          <w:sz w:val="28"/>
          <w:szCs w:val="28"/>
        </w:rPr>
        <w:t>Đăng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kiến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khoảng</w:t>
      </w:r>
      <w:proofErr w:type="spellEnd"/>
      <w:r w:rsidRPr="0007038D">
        <w:rPr>
          <w:sz w:val="28"/>
          <w:szCs w:val="28"/>
        </w:rPr>
        <w:t xml:space="preserve"> 113,9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Công ty </w:t>
      </w:r>
      <w:proofErr w:type="spellStart"/>
      <w:r w:rsidRPr="0007038D">
        <w:rPr>
          <w:sz w:val="28"/>
          <w:szCs w:val="28"/>
        </w:rPr>
        <w:t>bất</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sản</w:t>
      </w:r>
      <w:proofErr w:type="spellEnd"/>
      <w:r w:rsidRPr="0007038D">
        <w:rPr>
          <w:sz w:val="28"/>
          <w:szCs w:val="28"/>
        </w:rPr>
        <w:t xml:space="preserve"> Đông Dương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kiến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khoảng</w:t>
      </w:r>
      <w:proofErr w:type="spellEnd"/>
      <w:r w:rsidRPr="0007038D">
        <w:rPr>
          <w:sz w:val="28"/>
          <w:szCs w:val="28"/>
        </w:rPr>
        <w:t xml:space="preserve"> 39,9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khu</w:t>
      </w:r>
      <w:proofErr w:type="spellEnd"/>
      <w:r w:rsidRPr="0007038D">
        <w:rPr>
          <w:sz w:val="28"/>
          <w:szCs w:val="28"/>
        </w:rPr>
        <w:t xml:space="preserve"> </w:t>
      </w:r>
      <w:proofErr w:type="spellStart"/>
      <w:r w:rsidRPr="0007038D">
        <w:rPr>
          <w:sz w:val="28"/>
          <w:szCs w:val="28"/>
        </w:rPr>
        <w:t>căn</w:t>
      </w:r>
      <w:proofErr w:type="spellEnd"/>
      <w:r w:rsidRPr="0007038D">
        <w:rPr>
          <w:sz w:val="28"/>
          <w:szCs w:val="28"/>
        </w:rPr>
        <w:t xml:space="preserve"> </w:t>
      </w:r>
      <w:proofErr w:type="spellStart"/>
      <w:r w:rsidRPr="0007038D">
        <w:rPr>
          <w:sz w:val="28"/>
          <w:szCs w:val="28"/>
        </w:rPr>
        <w:t>hộ</w:t>
      </w:r>
      <w:proofErr w:type="spellEnd"/>
      <w:r w:rsidRPr="0007038D">
        <w:rPr>
          <w:sz w:val="28"/>
          <w:szCs w:val="28"/>
        </w:rPr>
        <w:t xml:space="preserve"> 408A Lê Hồng Phong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Sơn Thịnh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360,5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đã</w:t>
      </w:r>
      <w:proofErr w:type="spellEnd"/>
      <w:r w:rsidRPr="0007038D">
        <w:rPr>
          <w:sz w:val="28"/>
          <w:szCs w:val="28"/>
        </w:rPr>
        <w:t xml:space="preserve"> </w:t>
      </w:r>
      <w:proofErr w:type="spellStart"/>
      <w:r w:rsidRPr="0007038D">
        <w:rPr>
          <w:sz w:val="28"/>
          <w:szCs w:val="28"/>
        </w:rPr>
        <w:t>xác</w:t>
      </w:r>
      <w:proofErr w:type="spellEnd"/>
      <w:r w:rsidRPr="0007038D">
        <w:rPr>
          <w:sz w:val="28"/>
          <w:szCs w:val="28"/>
        </w:rPr>
        <w:t xml:space="preserve"> </w:t>
      </w:r>
      <w:proofErr w:type="spellStart"/>
      <w:r w:rsidRPr="0007038D">
        <w:rPr>
          <w:sz w:val="28"/>
          <w:szCs w:val="28"/>
        </w:rPr>
        <w:t>định</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giá</w:t>
      </w:r>
      <w:proofErr w:type="spellEnd"/>
      <w:r w:rsidRPr="0007038D">
        <w:rPr>
          <w:sz w:val="28"/>
          <w:szCs w:val="28"/>
        </w:rPr>
        <w:t xml:space="preserve"> </w:t>
      </w:r>
      <w:proofErr w:type="spellStart"/>
      <w:r w:rsidRPr="0007038D">
        <w:rPr>
          <w:sz w:val="28"/>
          <w:szCs w:val="28"/>
        </w:rPr>
        <w:t>nhưng</w:t>
      </w:r>
      <w:proofErr w:type="spellEnd"/>
      <w:r w:rsidRPr="0007038D">
        <w:rPr>
          <w:sz w:val="28"/>
          <w:szCs w:val="28"/>
        </w:rPr>
        <w:t xml:space="preserve"> </w:t>
      </w:r>
      <w:proofErr w:type="spellStart"/>
      <w:r w:rsidRPr="0007038D">
        <w:rPr>
          <w:sz w:val="28"/>
          <w:szCs w:val="28"/>
        </w:rPr>
        <w:t>việc</w:t>
      </w:r>
      <w:proofErr w:type="spellEnd"/>
      <w:r w:rsidRPr="0007038D">
        <w:rPr>
          <w:sz w:val="28"/>
          <w:szCs w:val="28"/>
        </w:rPr>
        <w:t xml:space="preserve"> </w:t>
      </w:r>
      <w:proofErr w:type="spellStart"/>
      <w:r w:rsidRPr="0007038D">
        <w:rPr>
          <w:sz w:val="28"/>
          <w:szCs w:val="28"/>
        </w:rPr>
        <w:t>tổ</w:t>
      </w:r>
      <w:proofErr w:type="spellEnd"/>
      <w:r w:rsidRPr="0007038D">
        <w:rPr>
          <w:sz w:val="28"/>
          <w:szCs w:val="28"/>
        </w:rPr>
        <w:t xml:space="preserve"> </w:t>
      </w:r>
      <w:proofErr w:type="spellStart"/>
      <w:r w:rsidRPr="0007038D">
        <w:rPr>
          <w:sz w:val="28"/>
          <w:szCs w:val="28"/>
        </w:rPr>
        <w:t>chức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còn</w:t>
      </w:r>
      <w:proofErr w:type="spellEnd"/>
      <w:r w:rsidRPr="0007038D">
        <w:rPr>
          <w:sz w:val="28"/>
          <w:szCs w:val="28"/>
        </w:rPr>
        <w:t xml:space="preserve"> </w:t>
      </w:r>
      <w:proofErr w:type="spellStart"/>
      <w:r w:rsidRPr="0007038D">
        <w:rPr>
          <w:sz w:val="28"/>
          <w:szCs w:val="28"/>
        </w:rPr>
        <w:t>khó</w:t>
      </w:r>
      <w:proofErr w:type="spellEnd"/>
      <w:r w:rsidRPr="0007038D">
        <w:rPr>
          <w:sz w:val="28"/>
          <w:szCs w:val="28"/>
        </w:rPr>
        <w:t xml:space="preserve"> </w:t>
      </w:r>
      <w:proofErr w:type="spellStart"/>
      <w:r w:rsidRPr="0007038D">
        <w:rPr>
          <w:sz w:val="28"/>
          <w:szCs w:val="28"/>
        </w:rPr>
        <w:t>khăn</w:t>
      </w:r>
      <w:proofErr w:type="spellEnd"/>
      <w:r w:rsidRPr="0007038D">
        <w:rPr>
          <w:sz w:val="28"/>
          <w:szCs w:val="28"/>
        </w:rPr>
        <w:t xml:space="preserve">, do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đã</w:t>
      </w:r>
      <w:proofErr w:type="spellEnd"/>
      <w:r w:rsidRPr="0007038D">
        <w:rPr>
          <w:sz w:val="28"/>
          <w:szCs w:val="28"/>
        </w:rPr>
        <w:t xml:space="preserve"> </w:t>
      </w:r>
      <w:proofErr w:type="spellStart"/>
      <w:r w:rsidRPr="0007038D">
        <w:rPr>
          <w:sz w:val="28"/>
          <w:szCs w:val="28"/>
        </w:rPr>
        <w:t>bị</w:t>
      </w:r>
      <w:proofErr w:type="spellEnd"/>
      <w:r w:rsidRPr="0007038D">
        <w:rPr>
          <w:sz w:val="28"/>
          <w:szCs w:val="28"/>
        </w:rPr>
        <w:t xml:space="preserve"> </w:t>
      </w:r>
      <w:proofErr w:type="spellStart"/>
      <w:r w:rsidRPr="0007038D">
        <w:rPr>
          <w:sz w:val="28"/>
          <w:szCs w:val="28"/>
        </w:rPr>
        <w:t>cưỡng</w:t>
      </w:r>
      <w:proofErr w:type="spellEnd"/>
      <w:r w:rsidRPr="0007038D">
        <w:rPr>
          <w:sz w:val="28"/>
          <w:szCs w:val="28"/>
        </w:rPr>
        <w:t xml:space="preserve"> </w:t>
      </w:r>
      <w:proofErr w:type="spellStart"/>
      <w:r w:rsidRPr="0007038D">
        <w:rPr>
          <w:sz w:val="28"/>
          <w:szCs w:val="28"/>
        </w:rPr>
        <w:t>chế</w:t>
      </w:r>
      <w:proofErr w:type="spellEnd"/>
      <w:r w:rsidRPr="0007038D">
        <w:rPr>
          <w:sz w:val="28"/>
          <w:szCs w:val="28"/>
        </w:rPr>
        <w:t xml:space="preserve"> </w:t>
      </w:r>
      <w:proofErr w:type="spellStart"/>
      <w:r w:rsidRPr="0007038D">
        <w:rPr>
          <w:sz w:val="28"/>
          <w:szCs w:val="28"/>
        </w:rPr>
        <w:t>nợ</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w:t>
      </w:r>
      <w:proofErr w:type="spellStart"/>
      <w:r w:rsidRPr="0007038D">
        <w:rPr>
          <w:sz w:val="28"/>
          <w:szCs w:val="28"/>
        </w:rPr>
        <w:t>biện</w:t>
      </w:r>
      <w:proofErr w:type="spellEnd"/>
      <w:r w:rsidRPr="0007038D">
        <w:rPr>
          <w:sz w:val="28"/>
          <w:szCs w:val="28"/>
        </w:rPr>
        <w:t xml:space="preserve"> </w:t>
      </w:r>
      <w:proofErr w:type="spellStart"/>
      <w:r w:rsidRPr="0007038D">
        <w:rPr>
          <w:sz w:val="28"/>
          <w:szCs w:val="28"/>
        </w:rPr>
        <w:t>pháp</w:t>
      </w:r>
      <w:proofErr w:type="spellEnd"/>
      <w:r w:rsidRPr="0007038D">
        <w:rPr>
          <w:sz w:val="28"/>
          <w:szCs w:val="28"/>
        </w:rPr>
        <w:t xml:space="preserve"> </w:t>
      </w:r>
      <w:proofErr w:type="spellStart"/>
      <w:r w:rsidRPr="0007038D">
        <w:rPr>
          <w:sz w:val="28"/>
          <w:szCs w:val="28"/>
        </w:rPr>
        <w:t>ngừng</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hóa</w:t>
      </w:r>
      <w:proofErr w:type="spellEnd"/>
      <w:r w:rsidRPr="0007038D">
        <w:rPr>
          <w:sz w:val="28"/>
          <w:szCs w:val="28"/>
        </w:rPr>
        <w:t xml:space="preserve"> </w:t>
      </w:r>
      <w:proofErr w:type="spellStart"/>
      <w:r w:rsidRPr="0007038D">
        <w:rPr>
          <w:sz w:val="28"/>
          <w:szCs w:val="28"/>
        </w:rPr>
        <w:t>đơn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Chi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khu</w:t>
      </w:r>
      <w:proofErr w:type="spellEnd"/>
      <w:r w:rsidRPr="0007038D">
        <w:rPr>
          <w:sz w:val="28"/>
          <w:szCs w:val="28"/>
        </w:rPr>
        <w:t xml:space="preserve"> </w:t>
      </w:r>
      <w:proofErr w:type="spellStart"/>
      <w:r w:rsidRPr="0007038D">
        <w:rPr>
          <w:sz w:val="28"/>
          <w:szCs w:val="28"/>
        </w:rPr>
        <w:t>vực</w:t>
      </w:r>
      <w:proofErr w:type="spellEnd"/>
      <w:r w:rsidRPr="0007038D">
        <w:rPr>
          <w:sz w:val="28"/>
          <w:szCs w:val="28"/>
        </w:rPr>
        <w:t xml:space="preserve"> </w:t>
      </w:r>
      <w:proofErr w:type="spellStart"/>
      <w:r w:rsidRPr="0007038D">
        <w:rPr>
          <w:sz w:val="28"/>
          <w:szCs w:val="28"/>
        </w:rPr>
        <w:t>Vũng</w:t>
      </w:r>
      <w:proofErr w:type="spellEnd"/>
      <w:r w:rsidRPr="0007038D">
        <w:rPr>
          <w:sz w:val="28"/>
          <w:szCs w:val="28"/>
        </w:rPr>
        <w:t xml:space="preserve"> </w:t>
      </w:r>
      <w:proofErr w:type="spellStart"/>
      <w:r w:rsidRPr="0007038D">
        <w:rPr>
          <w:sz w:val="28"/>
          <w:szCs w:val="28"/>
        </w:rPr>
        <w:t>Tàu</w:t>
      </w:r>
      <w:proofErr w:type="spellEnd"/>
      <w:r w:rsidRPr="0007038D">
        <w:rPr>
          <w:sz w:val="28"/>
          <w:szCs w:val="28"/>
        </w:rPr>
        <w:t xml:space="preserve"> - </w:t>
      </w:r>
      <w:proofErr w:type="spellStart"/>
      <w:r w:rsidRPr="0007038D">
        <w:rPr>
          <w:sz w:val="28"/>
          <w:szCs w:val="28"/>
        </w:rPr>
        <w:t>Côn</w:t>
      </w:r>
      <w:proofErr w:type="spellEnd"/>
      <w:r w:rsidRPr="0007038D">
        <w:rPr>
          <w:sz w:val="28"/>
          <w:szCs w:val="28"/>
        </w:rPr>
        <w:t xml:space="preserve"> </w:t>
      </w:r>
      <w:proofErr w:type="spellStart"/>
      <w:r w:rsidRPr="0007038D">
        <w:rPr>
          <w:sz w:val="28"/>
          <w:szCs w:val="28"/>
        </w:rPr>
        <w:t>Đảo</w:t>
      </w:r>
      <w:proofErr w:type="spellEnd"/>
      <w:r w:rsidRPr="0007038D">
        <w:rPr>
          <w:sz w:val="28"/>
          <w:szCs w:val="28"/>
        </w:rPr>
        <w:t xml:space="preserve"> </w:t>
      </w:r>
      <w:proofErr w:type="spellStart"/>
      <w:r w:rsidRPr="0007038D">
        <w:rPr>
          <w:sz w:val="28"/>
          <w:szCs w:val="28"/>
        </w:rPr>
        <w:t>đã</w:t>
      </w:r>
      <w:proofErr w:type="spellEnd"/>
      <w:r w:rsidRPr="0007038D">
        <w:rPr>
          <w:sz w:val="28"/>
          <w:szCs w:val="28"/>
        </w:rPr>
        <w:t xml:space="preserve">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công</w:t>
      </w:r>
      <w:proofErr w:type="spellEnd"/>
      <w:r w:rsidRPr="0007038D">
        <w:rPr>
          <w:sz w:val="28"/>
          <w:szCs w:val="28"/>
        </w:rPr>
        <w:t xml:space="preserve"> </w:t>
      </w:r>
      <w:proofErr w:type="spellStart"/>
      <w:r w:rsidRPr="0007038D">
        <w:rPr>
          <w:sz w:val="28"/>
          <w:szCs w:val="28"/>
        </w:rPr>
        <w:t>văn</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9736/CCTKV-QLN </w:t>
      </w:r>
      <w:proofErr w:type="spellStart"/>
      <w:r w:rsidRPr="0007038D">
        <w:rPr>
          <w:sz w:val="28"/>
          <w:szCs w:val="28"/>
        </w:rPr>
        <w:t>ngày</w:t>
      </w:r>
      <w:proofErr w:type="spellEnd"/>
      <w:r w:rsidRPr="0007038D">
        <w:rPr>
          <w:sz w:val="28"/>
          <w:szCs w:val="28"/>
        </w:rPr>
        <w:t xml:space="preserve"> 29 </w:t>
      </w:r>
      <w:proofErr w:type="spellStart"/>
      <w:r w:rsidRPr="0007038D">
        <w:rPr>
          <w:sz w:val="28"/>
          <w:szCs w:val="28"/>
        </w:rPr>
        <w:t>tháng</w:t>
      </w:r>
      <w:proofErr w:type="spellEnd"/>
      <w:r w:rsidRPr="0007038D">
        <w:rPr>
          <w:sz w:val="28"/>
          <w:szCs w:val="28"/>
        </w:rPr>
        <w:t xml:space="preserve"> 12 </w:t>
      </w:r>
      <w:proofErr w:type="spellStart"/>
      <w:r w:rsidRPr="0007038D">
        <w:rPr>
          <w:sz w:val="28"/>
          <w:szCs w:val="28"/>
        </w:rPr>
        <w:t>năm</w:t>
      </w:r>
      <w:proofErr w:type="spellEnd"/>
      <w:r w:rsidRPr="0007038D">
        <w:rPr>
          <w:sz w:val="28"/>
          <w:szCs w:val="28"/>
        </w:rPr>
        <w:t xml:space="preserve"> 2021 </w:t>
      </w:r>
      <w:proofErr w:type="spellStart"/>
      <w:r w:rsidRPr="0007038D">
        <w:rPr>
          <w:sz w:val="28"/>
          <w:szCs w:val="28"/>
        </w:rPr>
        <w:t>gửi</w:t>
      </w:r>
      <w:proofErr w:type="spellEnd"/>
      <w:r w:rsidRPr="0007038D">
        <w:rPr>
          <w:sz w:val="28"/>
          <w:szCs w:val="28"/>
        </w:rPr>
        <w:t xml:space="preserve"> </w:t>
      </w:r>
      <w:proofErr w:type="spellStart"/>
      <w:r w:rsidRPr="0007038D">
        <w:rPr>
          <w:sz w:val="28"/>
          <w:szCs w:val="28"/>
        </w:rPr>
        <w:t>Sở</w:t>
      </w:r>
      <w:proofErr w:type="spellEnd"/>
      <w:r w:rsidRPr="0007038D">
        <w:rPr>
          <w:sz w:val="28"/>
          <w:szCs w:val="28"/>
        </w:rPr>
        <w:t xml:space="preserve"> </w:t>
      </w:r>
      <w:proofErr w:type="spellStart"/>
      <w:r w:rsidRPr="0007038D">
        <w:rPr>
          <w:sz w:val="28"/>
          <w:szCs w:val="28"/>
        </w:rPr>
        <w:t>Kế</w:t>
      </w:r>
      <w:proofErr w:type="spellEnd"/>
      <w:r w:rsidRPr="0007038D">
        <w:rPr>
          <w:sz w:val="28"/>
          <w:szCs w:val="28"/>
        </w:rPr>
        <w:t xml:space="preserve"> </w:t>
      </w:r>
      <w:proofErr w:type="spellStart"/>
      <w:r w:rsidRPr="0007038D">
        <w:rPr>
          <w:sz w:val="28"/>
          <w:szCs w:val="28"/>
        </w:rPr>
        <w:t>hoạch</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đề</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hồi</w:t>
      </w:r>
      <w:proofErr w:type="spellEnd"/>
      <w:r w:rsidRPr="0007038D">
        <w:rPr>
          <w:sz w:val="28"/>
          <w:szCs w:val="28"/>
        </w:rPr>
        <w:t xml:space="preserve"> </w:t>
      </w:r>
      <w:proofErr w:type="spellStart"/>
      <w:r w:rsidRPr="0007038D">
        <w:rPr>
          <w:sz w:val="28"/>
          <w:szCs w:val="28"/>
        </w:rPr>
        <w:t>giấy</w:t>
      </w:r>
      <w:proofErr w:type="spellEnd"/>
      <w:r w:rsidRPr="0007038D">
        <w:rPr>
          <w:sz w:val="28"/>
          <w:szCs w:val="28"/>
        </w:rPr>
        <w:t xml:space="preserve"> </w:t>
      </w:r>
      <w:proofErr w:type="spellStart"/>
      <w:r w:rsidRPr="0007038D">
        <w:rPr>
          <w:sz w:val="28"/>
          <w:szCs w:val="28"/>
        </w:rPr>
        <w:t>chứng</w:t>
      </w:r>
      <w:proofErr w:type="spellEnd"/>
      <w:r w:rsidRPr="0007038D">
        <w:rPr>
          <w:sz w:val="28"/>
          <w:szCs w:val="28"/>
        </w:rPr>
        <w:t xml:space="preserve"> </w:t>
      </w:r>
      <w:proofErr w:type="spellStart"/>
      <w:r w:rsidRPr="0007038D">
        <w:rPr>
          <w:sz w:val="28"/>
          <w:szCs w:val="28"/>
        </w:rPr>
        <w:t>nhận</w:t>
      </w:r>
      <w:proofErr w:type="spellEnd"/>
      <w:r w:rsidRPr="0007038D">
        <w:rPr>
          <w:sz w:val="28"/>
          <w:szCs w:val="28"/>
        </w:rPr>
        <w:t xml:space="preserve"> </w:t>
      </w:r>
      <w:proofErr w:type="spellStart"/>
      <w:r w:rsidRPr="0007038D">
        <w:rPr>
          <w:sz w:val="28"/>
          <w:szCs w:val="28"/>
        </w:rPr>
        <w:t>đăng</w:t>
      </w:r>
      <w:proofErr w:type="spellEnd"/>
      <w:r w:rsidRPr="0007038D">
        <w:rPr>
          <w:sz w:val="28"/>
          <w:szCs w:val="28"/>
        </w:rPr>
        <w:t xml:space="preserve"> </w:t>
      </w:r>
      <w:proofErr w:type="spellStart"/>
      <w:r w:rsidRPr="0007038D">
        <w:rPr>
          <w:sz w:val="28"/>
          <w:szCs w:val="28"/>
        </w:rPr>
        <w:t>ký</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lệ</w:t>
      </w:r>
      <w:proofErr w:type="spellEnd"/>
      <w:r w:rsidRPr="0007038D">
        <w:rPr>
          <w:i/>
          <w:sz w:val="28"/>
          <w:szCs w:val="28"/>
        </w:rPr>
        <w:t xml:space="preserve"> </w:t>
      </w:r>
      <w:proofErr w:type="spellStart"/>
      <w:r w:rsidRPr="0007038D">
        <w:rPr>
          <w:i/>
          <w:sz w:val="28"/>
          <w:szCs w:val="28"/>
        </w:rPr>
        <w:t>phí</w:t>
      </w:r>
      <w:proofErr w:type="spellEnd"/>
      <w:r w:rsidRPr="0007038D">
        <w:rPr>
          <w:i/>
          <w:sz w:val="28"/>
          <w:szCs w:val="28"/>
        </w:rPr>
        <w:t xml:space="preserve"> </w:t>
      </w:r>
      <w:proofErr w:type="spellStart"/>
      <w:r w:rsidRPr="0007038D">
        <w:rPr>
          <w:i/>
          <w:sz w:val="28"/>
          <w:szCs w:val="28"/>
        </w:rPr>
        <w:t>trước</w:t>
      </w:r>
      <w:proofErr w:type="spellEnd"/>
      <w:r w:rsidRPr="0007038D">
        <w:rPr>
          <w:i/>
          <w:sz w:val="28"/>
          <w:szCs w:val="28"/>
        </w:rPr>
        <w:t xml:space="preserve"> </w:t>
      </w:r>
      <w:proofErr w:type="spellStart"/>
      <w:r w:rsidRPr="0007038D">
        <w:rPr>
          <w:i/>
          <w:sz w:val="28"/>
          <w:szCs w:val="28"/>
        </w:rPr>
        <w:t>bạ</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225,00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86,5% (225,00 </w:t>
      </w:r>
      <w:proofErr w:type="spellStart"/>
      <w:r w:rsidRPr="0007038D">
        <w:rPr>
          <w:sz w:val="28"/>
          <w:szCs w:val="28"/>
        </w:rPr>
        <w:t>tỷ</w:t>
      </w:r>
      <w:proofErr w:type="spellEnd"/>
      <w:r w:rsidRPr="0007038D">
        <w:rPr>
          <w:sz w:val="28"/>
          <w:szCs w:val="28"/>
        </w:rPr>
        <w:t xml:space="preserve">/260,00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p>
    <w:p w:rsidR="00944C7C" w:rsidRPr="0007038D" w:rsidRDefault="00944C7C" w:rsidP="00944C7C">
      <w:pPr>
        <w:spacing w:before="120" w:after="120"/>
        <w:ind w:firstLine="709"/>
        <w:jc w:val="both"/>
        <w:rPr>
          <w:sz w:val="28"/>
          <w:szCs w:val="28"/>
        </w:rPr>
      </w:pPr>
      <w:r w:rsidRPr="0007038D">
        <w:rPr>
          <w:sz w:val="28"/>
          <w:szCs w:val="28"/>
        </w:rPr>
        <w:lastRenderedPageBreak/>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thành</w:t>
      </w:r>
      <w:proofErr w:type="spellEnd"/>
      <w:r w:rsidRPr="0007038D">
        <w:rPr>
          <w:sz w:val="28"/>
          <w:szCs w:val="28"/>
        </w:rPr>
        <w:t xml:space="preserve">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Vũng</w:t>
      </w:r>
      <w:proofErr w:type="spellEnd"/>
      <w:r w:rsidRPr="0007038D">
        <w:rPr>
          <w:sz w:val="28"/>
          <w:szCs w:val="28"/>
        </w:rPr>
        <w:t xml:space="preserve"> </w:t>
      </w:r>
      <w:proofErr w:type="spellStart"/>
      <w:r w:rsidRPr="0007038D">
        <w:rPr>
          <w:sz w:val="28"/>
          <w:szCs w:val="28"/>
        </w:rPr>
        <w:t>Tàu</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2.326,52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118,9% (2.326,52 </w:t>
      </w:r>
      <w:proofErr w:type="spellStart"/>
      <w:r w:rsidRPr="0007038D">
        <w:rPr>
          <w:sz w:val="28"/>
          <w:szCs w:val="28"/>
        </w:rPr>
        <w:t>tỷ</w:t>
      </w:r>
      <w:proofErr w:type="spellEnd"/>
      <w:r w:rsidRPr="0007038D">
        <w:rPr>
          <w:sz w:val="28"/>
          <w:szCs w:val="28"/>
        </w:rPr>
        <w:t xml:space="preserve">/1.957,09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123,0% (2.326,52 </w:t>
      </w:r>
      <w:proofErr w:type="spellStart"/>
      <w:r w:rsidRPr="0007038D">
        <w:rPr>
          <w:sz w:val="28"/>
          <w:szCs w:val="28"/>
        </w:rPr>
        <w:t>tỷ</w:t>
      </w:r>
      <w:proofErr w:type="spellEnd"/>
      <w:r w:rsidRPr="0007038D">
        <w:rPr>
          <w:sz w:val="28"/>
          <w:szCs w:val="28"/>
        </w:rPr>
        <w:t xml:space="preserve">/1.891,87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369,44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(2.326,52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- 1.957,09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 xml:space="preserve">b) </w:t>
      </w:r>
      <w:r w:rsidRPr="0007038D">
        <w:rPr>
          <w:sz w:val="28"/>
          <w:szCs w:val="28"/>
        </w:rPr>
        <w:t xml:space="preserve">Thành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Bà</w:t>
      </w:r>
      <w:proofErr w:type="spellEnd"/>
      <w:r w:rsidRPr="0007038D">
        <w:rPr>
          <w:sz w:val="28"/>
          <w:szCs w:val="28"/>
        </w:rPr>
        <w:t xml:space="preserve"> </w:t>
      </w:r>
      <w:proofErr w:type="spellStart"/>
      <w:r w:rsidRPr="0007038D">
        <w:rPr>
          <w:sz w:val="28"/>
          <w:szCs w:val="28"/>
        </w:rPr>
        <w:t>Rịa</w:t>
      </w:r>
      <w:proofErr w:type="spellEnd"/>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phân</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trên</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bàn</w:t>
      </w:r>
      <w:proofErr w:type="spellEnd"/>
      <w:r w:rsidRPr="0007038D">
        <w:rPr>
          <w:sz w:val="28"/>
          <w:szCs w:val="28"/>
        </w:rPr>
        <w:t xml:space="preserve"> </w:t>
      </w:r>
      <w:proofErr w:type="spellStart"/>
      <w:r w:rsidRPr="0007038D">
        <w:rPr>
          <w:sz w:val="28"/>
          <w:szCs w:val="28"/>
        </w:rPr>
        <w:t>thành</w:t>
      </w:r>
      <w:proofErr w:type="spellEnd"/>
      <w:r w:rsidRPr="0007038D">
        <w:rPr>
          <w:sz w:val="28"/>
          <w:szCs w:val="28"/>
        </w:rPr>
        <w:t xml:space="preserve">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Bà</w:t>
      </w:r>
      <w:proofErr w:type="spellEnd"/>
      <w:r w:rsidRPr="0007038D">
        <w:rPr>
          <w:sz w:val="28"/>
          <w:szCs w:val="28"/>
        </w:rPr>
        <w:t xml:space="preserve"> </w:t>
      </w:r>
      <w:proofErr w:type="spellStart"/>
      <w:r w:rsidRPr="0007038D">
        <w:rPr>
          <w:sz w:val="28"/>
          <w:szCs w:val="28"/>
        </w:rPr>
        <w:t>Rịa</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848,53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104,9% (848,53 </w:t>
      </w:r>
      <w:proofErr w:type="spellStart"/>
      <w:r w:rsidRPr="0007038D">
        <w:rPr>
          <w:sz w:val="28"/>
          <w:szCs w:val="28"/>
        </w:rPr>
        <w:t>tỷ</w:t>
      </w:r>
      <w:proofErr w:type="spellEnd"/>
      <w:r w:rsidRPr="0007038D">
        <w:rPr>
          <w:sz w:val="28"/>
          <w:szCs w:val="28"/>
        </w:rPr>
        <w:t xml:space="preserve">/808,61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101,3% (848,53 </w:t>
      </w:r>
      <w:proofErr w:type="spellStart"/>
      <w:r w:rsidRPr="0007038D">
        <w:rPr>
          <w:sz w:val="28"/>
          <w:szCs w:val="28"/>
        </w:rPr>
        <w:t>tỷ</w:t>
      </w:r>
      <w:proofErr w:type="spellEnd"/>
      <w:r w:rsidRPr="0007038D">
        <w:rPr>
          <w:sz w:val="28"/>
          <w:szCs w:val="28"/>
        </w:rPr>
        <w:t xml:space="preserve">/837,81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39,92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(848,53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- 808,61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proofErr w:type="spellStart"/>
      <w:r w:rsidRPr="0007038D">
        <w:rPr>
          <w:sz w:val="28"/>
          <w:szCs w:val="28"/>
        </w:rPr>
        <w:t>Nếu</w:t>
      </w:r>
      <w:proofErr w:type="spellEnd"/>
      <w:r w:rsidRPr="0007038D">
        <w:rPr>
          <w:sz w:val="28"/>
          <w:szCs w:val="28"/>
        </w:rPr>
        <w:t xml:space="preserve"> </w:t>
      </w:r>
      <w:proofErr w:type="spellStart"/>
      <w:r w:rsidRPr="0007038D">
        <w:rPr>
          <w:sz w:val="28"/>
          <w:szCs w:val="28"/>
        </w:rPr>
        <w:t>loại</w:t>
      </w:r>
      <w:proofErr w:type="spellEnd"/>
      <w:r w:rsidRPr="0007038D">
        <w:rPr>
          <w:sz w:val="28"/>
          <w:szCs w:val="28"/>
        </w:rPr>
        <w:t xml:space="preserve"> </w:t>
      </w:r>
      <w:proofErr w:type="spellStart"/>
      <w:r w:rsidRPr="0007038D">
        <w:rPr>
          <w:sz w:val="28"/>
          <w:szCs w:val="28"/>
        </w:rPr>
        <w:t>trừ</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phi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thì</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trên</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bàn</w:t>
      </w:r>
      <w:proofErr w:type="spellEnd"/>
      <w:r w:rsidRPr="0007038D">
        <w:rPr>
          <w:sz w:val="28"/>
          <w:szCs w:val="28"/>
        </w:rPr>
        <w:t xml:space="preserve"> </w:t>
      </w:r>
      <w:proofErr w:type="spellStart"/>
      <w:r w:rsidRPr="0007038D">
        <w:rPr>
          <w:sz w:val="28"/>
          <w:szCs w:val="28"/>
        </w:rPr>
        <w:t>thành</w:t>
      </w:r>
      <w:proofErr w:type="spellEnd"/>
      <w:r w:rsidRPr="0007038D">
        <w:rPr>
          <w:sz w:val="28"/>
          <w:szCs w:val="28"/>
        </w:rPr>
        <w:t xml:space="preserve">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Bà</w:t>
      </w:r>
      <w:proofErr w:type="spellEnd"/>
      <w:r w:rsidRPr="0007038D">
        <w:rPr>
          <w:sz w:val="28"/>
          <w:szCs w:val="28"/>
        </w:rPr>
        <w:t xml:space="preserve"> </w:t>
      </w:r>
      <w:proofErr w:type="spellStart"/>
      <w:r w:rsidRPr="0007038D">
        <w:rPr>
          <w:sz w:val="28"/>
          <w:szCs w:val="28"/>
        </w:rPr>
        <w:t>Rịa</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466,93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99,8% (466,93 </w:t>
      </w:r>
      <w:proofErr w:type="spellStart"/>
      <w:r w:rsidRPr="0007038D">
        <w:rPr>
          <w:sz w:val="28"/>
          <w:szCs w:val="28"/>
        </w:rPr>
        <w:t>tỷ</w:t>
      </w:r>
      <w:proofErr w:type="spellEnd"/>
      <w:r w:rsidRPr="0007038D">
        <w:rPr>
          <w:sz w:val="28"/>
          <w:szCs w:val="28"/>
        </w:rPr>
        <w:t xml:space="preserve">/467,61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90,1% (466,93 </w:t>
      </w:r>
      <w:proofErr w:type="spellStart"/>
      <w:r w:rsidRPr="0007038D">
        <w:rPr>
          <w:sz w:val="28"/>
          <w:szCs w:val="28"/>
        </w:rPr>
        <w:t>tỷ</w:t>
      </w:r>
      <w:proofErr w:type="spellEnd"/>
      <w:r w:rsidRPr="0007038D">
        <w:rPr>
          <w:sz w:val="28"/>
          <w:szCs w:val="28"/>
        </w:rPr>
        <w:t xml:space="preserve">/518,36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0,68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(466,93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- 467,61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Trong </w:t>
      </w:r>
      <w:proofErr w:type="spellStart"/>
      <w:r w:rsidRPr="0007038D">
        <w:rPr>
          <w:sz w:val="28"/>
          <w:szCs w:val="28"/>
        </w:rPr>
        <w:t>đó</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Văn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100,58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110,9% (100,58 </w:t>
      </w:r>
      <w:proofErr w:type="spellStart"/>
      <w:r w:rsidRPr="0007038D">
        <w:rPr>
          <w:sz w:val="28"/>
          <w:szCs w:val="28"/>
        </w:rPr>
        <w:t>tỷ</w:t>
      </w:r>
      <w:proofErr w:type="spellEnd"/>
      <w:r w:rsidRPr="0007038D">
        <w:rPr>
          <w:sz w:val="28"/>
          <w:szCs w:val="28"/>
        </w:rPr>
        <w:t xml:space="preserve">/90,70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9,88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(100,58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- 90,70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đơn</w:t>
      </w:r>
      <w:proofErr w:type="spellEnd"/>
      <w:r w:rsidRPr="0007038D">
        <w:rPr>
          <w:sz w:val="28"/>
          <w:szCs w:val="28"/>
        </w:rPr>
        <w:t xml:space="preserve"> </w:t>
      </w:r>
      <w:proofErr w:type="spellStart"/>
      <w:r w:rsidRPr="0007038D">
        <w:rPr>
          <w:sz w:val="28"/>
          <w:szCs w:val="28"/>
        </w:rPr>
        <w:t>vị</w:t>
      </w:r>
      <w:proofErr w:type="spellEnd"/>
      <w:r w:rsidRPr="0007038D">
        <w:rPr>
          <w:sz w:val="28"/>
          <w:szCs w:val="28"/>
        </w:rPr>
        <w:t xml:space="preserve">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cao</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Xây</w:t>
      </w:r>
      <w:proofErr w:type="spellEnd"/>
      <w:r w:rsidRPr="0007038D">
        <w:rPr>
          <w:sz w:val="28"/>
          <w:szCs w:val="28"/>
        </w:rPr>
        <w:t xml:space="preserve"> </w:t>
      </w:r>
      <w:proofErr w:type="spellStart"/>
      <w:r w:rsidRPr="0007038D">
        <w:rPr>
          <w:sz w:val="28"/>
          <w:szCs w:val="28"/>
        </w:rPr>
        <w:t>Dựng</w:t>
      </w:r>
      <w:proofErr w:type="spellEnd"/>
      <w:r w:rsidRPr="0007038D">
        <w:rPr>
          <w:sz w:val="28"/>
          <w:szCs w:val="28"/>
        </w:rPr>
        <w:t xml:space="preserve"> Tiến Hùng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5,3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0,2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Xây</w:t>
      </w:r>
      <w:proofErr w:type="spellEnd"/>
      <w:r w:rsidRPr="0007038D">
        <w:rPr>
          <w:sz w:val="28"/>
          <w:szCs w:val="28"/>
        </w:rPr>
        <w:t xml:space="preserve"> </w:t>
      </w:r>
      <w:proofErr w:type="spellStart"/>
      <w:r w:rsidRPr="0007038D">
        <w:rPr>
          <w:sz w:val="28"/>
          <w:szCs w:val="28"/>
        </w:rPr>
        <w:t>Lắp</w:t>
      </w:r>
      <w:proofErr w:type="spellEnd"/>
      <w:r w:rsidRPr="0007038D">
        <w:rPr>
          <w:sz w:val="28"/>
          <w:szCs w:val="28"/>
        </w:rPr>
        <w:t xml:space="preserve"> </w:t>
      </w:r>
      <w:proofErr w:type="spellStart"/>
      <w:r w:rsidRPr="0007038D">
        <w:rPr>
          <w:sz w:val="28"/>
          <w:szCs w:val="28"/>
        </w:rPr>
        <w:t>Điện</w:t>
      </w:r>
      <w:proofErr w:type="spellEnd"/>
      <w:r w:rsidRPr="0007038D">
        <w:rPr>
          <w:sz w:val="28"/>
          <w:szCs w:val="28"/>
        </w:rPr>
        <w:t xml:space="preserve"> Quang Huy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5,3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roofErr w:type="gramStart"/>
      <w:r w:rsidRPr="0007038D">
        <w:rPr>
          <w:sz w:val="28"/>
          <w:szCs w:val="28"/>
        </w:rPr>
        <w:t>),...</w:t>
      </w:r>
      <w:proofErr w:type="gramEnd"/>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Chi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747,95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104,2% (747,95 </w:t>
      </w:r>
      <w:proofErr w:type="spellStart"/>
      <w:r w:rsidRPr="0007038D">
        <w:rPr>
          <w:sz w:val="28"/>
          <w:szCs w:val="28"/>
        </w:rPr>
        <w:t>tỷ</w:t>
      </w:r>
      <w:proofErr w:type="spellEnd"/>
      <w:r w:rsidRPr="0007038D">
        <w:rPr>
          <w:sz w:val="28"/>
          <w:szCs w:val="28"/>
        </w:rPr>
        <w:t xml:space="preserve">/717,92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30,04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(747,95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- 717,92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cao</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thuế</w:t>
      </w:r>
      <w:proofErr w:type="spellEnd"/>
      <w:r w:rsidRPr="0007038D">
        <w:rPr>
          <w:i/>
          <w:sz w:val="28"/>
          <w:szCs w:val="28"/>
        </w:rPr>
        <w:t xml:space="preserve"> </w:t>
      </w:r>
      <w:proofErr w:type="spellStart"/>
      <w:r w:rsidRPr="0007038D">
        <w:rPr>
          <w:i/>
          <w:sz w:val="28"/>
          <w:szCs w:val="28"/>
        </w:rPr>
        <w:t>thu</w:t>
      </w:r>
      <w:proofErr w:type="spellEnd"/>
      <w:r w:rsidRPr="0007038D">
        <w:rPr>
          <w:i/>
          <w:sz w:val="28"/>
          <w:szCs w:val="28"/>
        </w:rPr>
        <w:t xml:space="preserve"> </w:t>
      </w:r>
      <w:proofErr w:type="spellStart"/>
      <w:r w:rsidRPr="0007038D">
        <w:rPr>
          <w:i/>
          <w:sz w:val="28"/>
          <w:szCs w:val="28"/>
        </w:rPr>
        <w:t>nhập</w:t>
      </w:r>
      <w:proofErr w:type="spellEnd"/>
      <w:r w:rsidRPr="0007038D">
        <w:rPr>
          <w:i/>
          <w:sz w:val="28"/>
          <w:szCs w:val="28"/>
        </w:rPr>
        <w:t xml:space="preserve"> </w:t>
      </w:r>
      <w:proofErr w:type="spellStart"/>
      <w:r w:rsidRPr="0007038D">
        <w:rPr>
          <w:i/>
          <w:sz w:val="28"/>
          <w:szCs w:val="28"/>
        </w:rPr>
        <w:t>cá</w:t>
      </w:r>
      <w:proofErr w:type="spellEnd"/>
      <w:r w:rsidRPr="0007038D">
        <w:rPr>
          <w:i/>
          <w:sz w:val="28"/>
          <w:szCs w:val="28"/>
        </w:rPr>
        <w:t xml:space="preserve"> </w:t>
      </w:r>
      <w:proofErr w:type="spellStart"/>
      <w:r w:rsidRPr="0007038D">
        <w:rPr>
          <w:i/>
          <w:sz w:val="28"/>
          <w:szCs w:val="28"/>
        </w:rPr>
        <w:t>nhân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80,00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111,1% (80,00  </w:t>
      </w:r>
      <w:proofErr w:type="spellStart"/>
      <w:r w:rsidRPr="0007038D">
        <w:rPr>
          <w:sz w:val="28"/>
          <w:szCs w:val="28"/>
        </w:rPr>
        <w:t>tỷ</w:t>
      </w:r>
      <w:proofErr w:type="spellEnd"/>
      <w:r w:rsidRPr="0007038D">
        <w:rPr>
          <w:sz w:val="28"/>
          <w:szCs w:val="28"/>
        </w:rPr>
        <w:t xml:space="preserve">/72,00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nhập</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chuyển</w:t>
      </w:r>
      <w:proofErr w:type="spellEnd"/>
      <w:r w:rsidRPr="0007038D">
        <w:rPr>
          <w:sz w:val="28"/>
          <w:szCs w:val="28"/>
        </w:rPr>
        <w:t xml:space="preserve"> </w:t>
      </w:r>
      <w:proofErr w:type="spellStart"/>
      <w:r w:rsidRPr="0007038D">
        <w:rPr>
          <w:sz w:val="28"/>
          <w:szCs w:val="28"/>
        </w:rPr>
        <w:t>nhượng</w:t>
      </w:r>
      <w:proofErr w:type="spellEnd"/>
      <w:r w:rsidRPr="0007038D">
        <w:rPr>
          <w:sz w:val="28"/>
          <w:szCs w:val="28"/>
        </w:rPr>
        <w:t xml:space="preserve"> </w:t>
      </w:r>
      <w:proofErr w:type="spellStart"/>
      <w:r w:rsidRPr="0007038D">
        <w:rPr>
          <w:sz w:val="28"/>
          <w:szCs w:val="28"/>
        </w:rPr>
        <w:t>bất</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sản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tiền</w:t>
      </w:r>
      <w:proofErr w:type="spellEnd"/>
      <w:r w:rsidRPr="0007038D">
        <w:rPr>
          <w:i/>
          <w:sz w:val="28"/>
          <w:szCs w:val="28"/>
        </w:rPr>
        <w:t xml:space="preserve"> </w:t>
      </w:r>
      <w:proofErr w:type="spellStart"/>
      <w:r w:rsidRPr="0007038D">
        <w:rPr>
          <w:i/>
          <w:sz w:val="28"/>
          <w:szCs w:val="28"/>
        </w:rPr>
        <w:t>cho</w:t>
      </w:r>
      <w:proofErr w:type="spellEnd"/>
      <w:r w:rsidRPr="0007038D">
        <w:rPr>
          <w:i/>
          <w:sz w:val="28"/>
          <w:szCs w:val="28"/>
        </w:rPr>
        <w:t xml:space="preserve"> </w:t>
      </w:r>
      <w:proofErr w:type="spellStart"/>
      <w:r w:rsidRPr="0007038D">
        <w:rPr>
          <w:i/>
          <w:sz w:val="28"/>
          <w:szCs w:val="28"/>
        </w:rPr>
        <w:t>thuê</w:t>
      </w:r>
      <w:proofErr w:type="spellEnd"/>
      <w:r w:rsidRPr="0007038D">
        <w:rPr>
          <w:i/>
          <w:sz w:val="28"/>
          <w:szCs w:val="28"/>
        </w:rPr>
        <w:t xml:space="preserve"> </w:t>
      </w:r>
      <w:proofErr w:type="spellStart"/>
      <w:r w:rsidRPr="0007038D">
        <w:rPr>
          <w:i/>
          <w:sz w:val="28"/>
          <w:szCs w:val="28"/>
        </w:rPr>
        <w:t>đất</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43,00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160,4% (43,00 </w:t>
      </w:r>
      <w:proofErr w:type="spellStart"/>
      <w:r w:rsidRPr="0007038D">
        <w:rPr>
          <w:sz w:val="28"/>
          <w:szCs w:val="28"/>
        </w:rPr>
        <w:t>tỷ</w:t>
      </w:r>
      <w:proofErr w:type="spellEnd"/>
      <w:r w:rsidRPr="0007038D">
        <w:rPr>
          <w:sz w:val="28"/>
          <w:szCs w:val="28"/>
        </w:rPr>
        <w:t xml:space="preserve">/26,80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tiền</w:t>
      </w:r>
      <w:proofErr w:type="spellEnd"/>
      <w:r w:rsidRPr="0007038D">
        <w:rPr>
          <w:i/>
          <w:sz w:val="28"/>
          <w:szCs w:val="28"/>
        </w:rPr>
        <w:t xml:space="preserve"> </w:t>
      </w:r>
      <w:proofErr w:type="spellStart"/>
      <w:r w:rsidRPr="0007038D">
        <w:rPr>
          <w:i/>
          <w:sz w:val="28"/>
          <w:szCs w:val="28"/>
        </w:rPr>
        <w:t>sử</w:t>
      </w:r>
      <w:proofErr w:type="spellEnd"/>
      <w:r w:rsidRPr="0007038D">
        <w:rPr>
          <w:i/>
          <w:sz w:val="28"/>
          <w:szCs w:val="28"/>
        </w:rPr>
        <w:t xml:space="preserve"> </w:t>
      </w:r>
      <w:proofErr w:type="spellStart"/>
      <w:r w:rsidRPr="0007038D">
        <w:rPr>
          <w:i/>
          <w:sz w:val="28"/>
          <w:szCs w:val="28"/>
        </w:rPr>
        <w:t>dụng</w:t>
      </w:r>
      <w:proofErr w:type="spellEnd"/>
      <w:r w:rsidRPr="0007038D">
        <w:rPr>
          <w:i/>
          <w:sz w:val="28"/>
          <w:szCs w:val="28"/>
        </w:rPr>
        <w:t xml:space="preserve"> </w:t>
      </w:r>
      <w:proofErr w:type="spellStart"/>
      <w:r w:rsidRPr="0007038D">
        <w:rPr>
          <w:i/>
          <w:sz w:val="28"/>
          <w:szCs w:val="28"/>
        </w:rPr>
        <w:t>đất</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329,60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106,9% (329,60 </w:t>
      </w:r>
      <w:proofErr w:type="spellStart"/>
      <w:r w:rsidRPr="0007038D">
        <w:rPr>
          <w:sz w:val="28"/>
          <w:szCs w:val="28"/>
        </w:rPr>
        <w:t>tỷ</w:t>
      </w:r>
      <w:proofErr w:type="spellEnd"/>
      <w:r w:rsidRPr="0007038D">
        <w:rPr>
          <w:sz w:val="28"/>
          <w:szCs w:val="28"/>
        </w:rPr>
        <w:t xml:space="preserve">/308,20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cá</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lớn</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Nguyễn Nam Phương </w:t>
      </w:r>
      <w:proofErr w:type="spellStart"/>
      <w:r w:rsidRPr="0007038D">
        <w:rPr>
          <w:sz w:val="28"/>
          <w:szCs w:val="28"/>
        </w:rPr>
        <w:t>nộp</w:t>
      </w:r>
      <w:proofErr w:type="spellEnd"/>
      <w:r w:rsidRPr="0007038D">
        <w:rPr>
          <w:sz w:val="28"/>
          <w:szCs w:val="28"/>
        </w:rPr>
        <w:t xml:space="preserve"> 47,85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Lê Ngọc Bích </w:t>
      </w:r>
      <w:proofErr w:type="spellStart"/>
      <w:r w:rsidRPr="0007038D">
        <w:rPr>
          <w:sz w:val="28"/>
          <w:szCs w:val="28"/>
        </w:rPr>
        <w:t>nộp</w:t>
      </w:r>
      <w:proofErr w:type="spellEnd"/>
      <w:r w:rsidRPr="0007038D">
        <w:rPr>
          <w:sz w:val="28"/>
          <w:szCs w:val="28"/>
        </w:rPr>
        <w:t xml:space="preserve"> 17,3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Trịnh Văn Quang </w:t>
      </w:r>
      <w:proofErr w:type="spellStart"/>
      <w:r w:rsidRPr="0007038D">
        <w:rPr>
          <w:sz w:val="28"/>
          <w:szCs w:val="28"/>
        </w:rPr>
        <w:t>nộp</w:t>
      </w:r>
      <w:proofErr w:type="spellEnd"/>
      <w:r w:rsidRPr="0007038D">
        <w:rPr>
          <w:sz w:val="28"/>
          <w:szCs w:val="28"/>
        </w:rPr>
        <w:t xml:space="preserve"> 8,4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khác</w:t>
      </w:r>
      <w:proofErr w:type="spellEnd"/>
      <w:r w:rsidRPr="0007038D">
        <w:rPr>
          <w:i/>
          <w:sz w:val="28"/>
          <w:szCs w:val="28"/>
        </w:rPr>
        <w:t xml:space="preserve"> </w:t>
      </w:r>
      <w:proofErr w:type="spellStart"/>
      <w:r w:rsidRPr="0007038D">
        <w:rPr>
          <w:i/>
          <w:sz w:val="28"/>
          <w:szCs w:val="28"/>
        </w:rPr>
        <w:t>ngân</w:t>
      </w:r>
      <w:proofErr w:type="spellEnd"/>
      <w:r w:rsidRPr="0007038D">
        <w:rPr>
          <w:i/>
          <w:sz w:val="28"/>
          <w:szCs w:val="28"/>
        </w:rPr>
        <w:t xml:space="preserve"> </w:t>
      </w:r>
      <w:proofErr w:type="spellStart"/>
      <w:r w:rsidRPr="0007038D">
        <w:rPr>
          <w:i/>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14,77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162,4% (14,80 </w:t>
      </w:r>
      <w:proofErr w:type="spellStart"/>
      <w:r w:rsidRPr="0007038D">
        <w:rPr>
          <w:sz w:val="28"/>
          <w:szCs w:val="28"/>
        </w:rPr>
        <w:t>tỷ</w:t>
      </w:r>
      <w:proofErr w:type="spellEnd"/>
      <w:r w:rsidRPr="0007038D">
        <w:rPr>
          <w:sz w:val="28"/>
          <w:szCs w:val="28"/>
        </w:rPr>
        <w:t xml:space="preserve">/9,11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chậm</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cá</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thấp</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từ</w:t>
      </w:r>
      <w:proofErr w:type="spellEnd"/>
      <w:r w:rsidRPr="0007038D">
        <w:rPr>
          <w:i/>
          <w:sz w:val="28"/>
          <w:szCs w:val="28"/>
        </w:rPr>
        <w:t xml:space="preserve"> </w:t>
      </w:r>
      <w:proofErr w:type="spellStart"/>
      <w:r w:rsidRPr="0007038D">
        <w:rPr>
          <w:i/>
          <w:sz w:val="28"/>
          <w:szCs w:val="28"/>
        </w:rPr>
        <w:t>khu</w:t>
      </w:r>
      <w:proofErr w:type="spellEnd"/>
      <w:r w:rsidRPr="0007038D">
        <w:rPr>
          <w:i/>
          <w:sz w:val="28"/>
          <w:szCs w:val="28"/>
        </w:rPr>
        <w:t xml:space="preserve"> </w:t>
      </w:r>
      <w:proofErr w:type="spellStart"/>
      <w:r w:rsidRPr="0007038D">
        <w:rPr>
          <w:i/>
          <w:sz w:val="28"/>
          <w:szCs w:val="28"/>
        </w:rPr>
        <w:t>vực</w:t>
      </w:r>
      <w:proofErr w:type="spellEnd"/>
      <w:r w:rsidRPr="0007038D">
        <w:rPr>
          <w:i/>
          <w:sz w:val="28"/>
          <w:szCs w:val="28"/>
        </w:rPr>
        <w:t xml:space="preserve"> </w:t>
      </w:r>
      <w:proofErr w:type="spellStart"/>
      <w:r w:rsidRPr="0007038D">
        <w:rPr>
          <w:i/>
          <w:sz w:val="28"/>
          <w:szCs w:val="28"/>
        </w:rPr>
        <w:t>công</w:t>
      </w:r>
      <w:proofErr w:type="spellEnd"/>
      <w:r w:rsidRPr="0007038D">
        <w:rPr>
          <w:i/>
          <w:sz w:val="28"/>
          <w:szCs w:val="28"/>
        </w:rPr>
        <w:t xml:space="preserve"> </w:t>
      </w:r>
      <w:proofErr w:type="spellStart"/>
      <w:r w:rsidRPr="0007038D">
        <w:rPr>
          <w:i/>
          <w:sz w:val="28"/>
          <w:szCs w:val="28"/>
        </w:rPr>
        <w:t>thương</w:t>
      </w:r>
      <w:proofErr w:type="spellEnd"/>
      <w:r w:rsidRPr="0007038D">
        <w:rPr>
          <w:i/>
          <w:sz w:val="28"/>
          <w:szCs w:val="28"/>
        </w:rPr>
        <w:t xml:space="preserve"> </w:t>
      </w:r>
      <w:proofErr w:type="spellStart"/>
      <w:r w:rsidRPr="0007038D">
        <w:rPr>
          <w:i/>
          <w:sz w:val="28"/>
          <w:szCs w:val="28"/>
        </w:rPr>
        <w:t>nghiệp</w:t>
      </w:r>
      <w:proofErr w:type="spellEnd"/>
      <w:r w:rsidRPr="0007038D">
        <w:rPr>
          <w:i/>
          <w:sz w:val="28"/>
          <w:szCs w:val="28"/>
        </w:rPr>
        <w:t xml:space="preserve"> </w:t>
      </w:r>
      <w:proofErr w:type="spellStart"/>
      <w:r w:rsidRPr="0007038D">
        <w:rPr>
          <w:i/>
          <w:sz w:val="28"/>
          <w:szCs w:val="28"/>
        </w:rPr>
        <w:t>dịch</w:t>
      </w:r>
      <w:proofErr w:type="spellEnd"/>
      <w:r w:rsidRPr="0007038D">
        <w:rPr>
          <w:i/>
          <w:sz w:val="28"/>
          <w:szCs w:val="28"/>
        </w:rPr>
        <w:t xml:space="preserve"> </w:t>
      </w:r>
      <w:proofErr w:type="spellStart"/>
      <w:r w:rsidRPr="0007038D">
        <w:rPr>
          <w:i/>
          <w:sz w:val="28"/>
          <w:szCs w:val="28"/>
        </w:rPr>
        <w:t>vụ</w:t>
      </w:r>
      <w:proofErr w:type="spellEnd"/>
      <w:r w:rsidRPr="0007038D">
        <w:rPr>
          <w:i/>
          <w:sz w:val="28"/>
          <w:szCs w:val="28"/>
        </w:rPr>
        <w:t xml:space="preserve"> </w:t>
      </w:r>
      <w:proofErr w:type="spellStart"/>
      <w:r w:rsidRPr="0007038D">
        <w:rPr>
          <w:i/>
          <w:sz w:val="28"/>
          <w:szCs w:val="28"/>
        </w:rPr>
        <w:t>ngoài</w:t>
      </w:r>
      <w:proofErr w:type="spellEnd"/>
      <w:r w:rsidRPr="0007038D">
        <w:rPr>
          <w:i/>
          <w:sz w:val="28"/>
          <w:szCs w:val="28"/>
        </w:rPr>
        <w:t xml:space="preserve"> </w:t>
      </w:r>
      <w:proofErr w:type="spellStart"/>
      <w:r w:rsidRPr="0007038D">
        <w:rPr>
          <w:i/>
          <w:sz w:val="28"/>
          <w:szCs w:val="28"/>
        </w:rPr>
        <w:t>quốc</w:t>
      </w:r>
      <w:proofErr w:type="spellEnd"/>
      <w:r w:rsidRPr="0007038D">
        <w:rPr>
          <w:i/>
          <w:sz w:val="28"/>
          <w:szCs w:val="28"/>
        </w:rPr>
        <w:t xml:space="preserve"> </w:t>
      </w:r>
      <w:proofErr w:type="spellStart"/>
      <w:r w:rsidRPr="0007038D">
        <w:rPr>
          <w:i/>
          <w:sz w:val="28"/>
          <w:szCs w:val="28"/>
        </w:rPr>
        <w:t>doanh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190,30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96,7% (190,30 </w:t>
      </w:r>
      <w:proofErr w:type="spellStart"/>
      <w:r w:rsidRPr="0007038D">
        <w:rPr>
          <w:sz w:val="28"/>
          <w:szCs w:val="28"/>
        </w:rPr>
        <w:lastRenderedPageBreak/>
        <w:t>tỷ</w:t>
      </w:r>
      <w:proofErr w:type="spellEnd"/>
      <w:r w:rsidRPr="0007038D">
        <w:rPr>
          <w:sz w:val="28"/>
          <w:szCs w:val="28"/>
        </w:rPr>
        <w:t xml:space="preserve">/196,80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thấp</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Thái Quốc Bảo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18,3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Dịch</w:t>
      </w:r>
      <w:proofErr w:type="spellEnd"/>
      <w:r w:rsidRPr="0007038D">
        <w:rPr>
          <w:sz w:val="28"/>
          <w:szCs w:val="28"/>
        </w:rPr>
        <w:t xml:space="preserve"> </w:t>
      </w:r>
      <w:proofErr w:type="spellStart"/>
      <w:r w:rsidRPr="0007038D">
        <w:rPr>
          <w:sz w:val="28"/>
          <w:szCs w:val="28"/>
        </w:rPr>
        <w:t>vụ</w:t>
      </w:r>
      <w:proofErr w:type="spellEnd"/>
      <w:r w:rsidRPr="0007038D">
        <w:rPr>
          <w:sz w:val="28"/>
          <w:szCs w:val="28"/>
        </w:rPr>
        <w:t xml:space="preserve"> Thương </w:t>
      </w:r>
      <w:proofErr w:type="spellStart"/>
      <w:r w:rsidRPr="0007038D">
        <w:rPr>
          <w:sz w:val="28"/>
          <w:szCs w:val="28"/>
        </w:rPr>
        <w:t>mại</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Xây</w:t>
      </w:r>
      <w:proofErr w:type="spellEnd"/>
      <w:r w:rsidRPr="0007038D">
        <w:rPr>
          <w:sz w:val="28"/>
          <w:szCs w:val="28"/>
        </w:rPr>
        <w:t xml:space="preserve"> </w:t>
      </w:r>
      <w:proofErr w:type="spellStart"/>
      <w:r w:rsidRPr="0007038D">
        <w:rPr>
          <w:sz w:val="28"/>
          <w:szCs w:val="28"/>
        </w:rPr>
        <w:t>dựng</w:t>
      </w:r>
      <w:proofErr w:type="spellEnd"/>
      <w:r w:rsidRPr="0007038D">
        <w:rPr>
          <w:sz w:val="28"/>
          <w:szCs w:val="28"/>
        </w:rPr>
        <w:t xml:space="preserve"> Thiên Hoàng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0,3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2,7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vấn</w:t>
      </w:r>
      <w:proofErr w:type="spellEnd"/>
      <w:r w:rsidRPr="0007038D">
        <w:rPr>
          <w:sz w:val="28"/>
          <w:szCs w:val="28"/>
        </w:rPr>
        <w:t xml:space="preserve"> </w:t>
      </w:r>
      <w:proofErr w:type="spellStart"/>
      <w:r w:rsidRPr="0007038D">
        <w:rPr>
          <w:sz w:val="28"/>
          <w:szCs w:val="28"/>
        </w:rPr>
        <w:t>Xây</w:t>
      </w:r>
      <w:proofErr w:type="spellEnd"/>
      <w:r w:rsidRPr="0007038D">
        <w:rPr>
          <w:sz w:val="28"/>
          <w:szCs w:val="28"/>
        </w:rPr>
        <w:t xml:space="preserve"> </w:t>
      </w:r>
      <w:proofErr w:type="spellStart"/>
      <w:r w:rsidRPr="0007038D">
        <w:rPr>
          <w:sz w:val="28"/>
          <w:szCs w:val="28"/>
        </w:rPr>
        <w:t>dựng</w:t>
      </w:r>
      <w:proofErr w:type="spellEnd"/>
      <w:r w:rsidRPr="0007038D">
        <w:rPr>
          <w:sz w:val="28"/>
          <w:szCs w:val="28"/>
        </w:rPr>
        <w:t xml:space="preserve"> L.K.T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0,3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2,2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lệ</w:t>
      </w:r>
      <w:proofErr w:type="spellEnd"/>
      <w:r w:rsidRPr="0007038D">
        <w:rPr>
          <w:i/>
          <w:sz w:val="28"/>
          <w:szCs w:val="28"/>
        </w:rPr>
        <w:t xml:space="preserve"> </w:t>
      </w:r>
      <w:proofErr w:type="spellStart"/>
      <w:r w:rsidRPr="0007038D">
        <w:rPr>
          <w:i/>
          <w:sz w:val="28"/>
          <w:szCs w:val="28"/>
        </w:rPr>
        <w:t>phí</w:t>
      </w:r>
      <w:proofErr w:type="spellEnd"/>
      <w:r w:rsidRPr="0007038D">
        <w:rPr>
          <w:i/>
          <w:sz w:val="28"/>
          <w:szCs w:val="28"/>
        </w:rPr>
        <w:t xml:space="preserve"> </w:t>
      </w:r>
      <w:proofErr w:type="spellStart"/>
      <w:r w:rsidRPr="0007038D">
        <w:rPr>
          <w:i/>
          <w:sz w:val="28"/>
          <w:szCs w:val="28"/>
        </w:rPr>
        <w:t>trước</w:t>
      </w:r>
      <w:proofErr w:type="spellEnd"/>
      <w:r w:rsidRPr="0007038D">
        <w:rPr>
          <w:i/>
          <w:sz w:val="28"/>
          <w:szCs w:val="28"/>
        </w:rPr>
        <w:t xml:space="preserve"> </w:t>
      </w:r>
      <w:proofErr w:type="spellStart"/>
      <w:r w:rsidRPr="0007038D">
        <w:rPr>
          <w:i/>
          <w:sz w:val="28"/>
          <w:szCs w:val="28"/>
        </w:rPr>
        <w:t>bạ</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65,50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78,9% (65,50 </w:t>
      </w:r>
      <w:proofErr w:type="spellStart"/>
      <w:r w:rsidRPr="0007038D">
        <w:rPr>
          <w:sz w:val="28"/>
          <w:szCs w:val="28"/>
        </w:rPr>
        <w:t>tỷ</w:t>
      </w:r>
      <w:proofErr w:type="spellEnd"/>
      <w:r w:rsidRPr="0007038D">
        <w:rPr>
          <w:sz w:val="28"/>
          <w:szCs w:val="28"/>
        </w:rPr>
        <w:t xml:space="preserve">/35,00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nguyên</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do </w:t>
      </w:r>
      <w:proofErr w:type="spellStart"/>
      <w:r w:rsidRPr="0007038D">
        <w:rPr>
          <w:sz w:val="28"/>
          <w:szCs w:val="28"/>
        </w:rPr>
        <w:t>thị</w:t>
      </w:r>
      <w:proofErr w:type="spellEnd"/>
      <w:r w:rsidRPr="0007038D">
        <w:rPr>
          <w:sz w:val="28"/>
          <w:szCs w:val="28"/>
        </w:rPr>
        <w:t xml:space="preserve"> </w:t>
      </w:r>
      <w:proofErr w:type="spellStart"/>
      <w:r w:rsidRPr="0007038D">
        <w:rPr>
          <w:sz w:val="28"/>
          <w:szCs w:val="28"/>
        </w:rPr>
        <w:t>trường</w:t>
      </w:r>
      <w:proofErr w:type="spellEnd"/>
      <w:r w:rsidRPr="0007038D">
        <w:rPr>
          <w:sz w:val="28"/>
          <w:szCs w:val="28"/>
        </w:rPr>
        <w:t xml:space="preserve"> </w:t>
      </w:r>
      <w:proofErr w:type="spellStart"/>
      <w:r w:rsidRPr="0007038D">
        <w:rPr>
          <w:sz w:val="28"/>
          <w:szCs w:val="28"/>
        </w:rPr>
        <w:t>bất</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sản</w:t>
      </w:r>
      <w:proofErr w:type="spellEnd"/>
      <w:r w:rsidRPr="0007038D">
        <w:rPr>
          <w:sz w:val="28"/>
          <w:szCs w:val="28"/>
        </w:rPr>
        <w:t xml:space="preserve"> </w:t>
      </w:r>
      <w:proofErr w:type="spellStart"/>
      <w:r w:rsidRPr="0007038D">
        <w:rPr>
          <w:sz w:val="28"/>
          <w:szCs w:val="28"/>
        </w:rPr>
        <w:t>trầm</w:t>
      </w:r>
      <w:proofErr w:type="spellEnd"/>
      <w:r w:rsidRPr="0007038D">
        <w:rPr>
          <w:sz w:val="28"/>
          <w:szCs w:val="28"/>
        </w:rPr>
        <w:t xml:space="preserve"> </w:t>
      </w:r>
      <w:proofErr w:type="spellStart"/>
      <w:r w:rsidRPr="0007038D">
        <w:rPr>
          <w:sz w:val="28"/>
          <w:szCs w:val="28"/>
        </w:rPr>
        <w:t>lắng</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dịch</w:t>
      </w:r>
      <w:proofErr w:type="spellEnd"/>
      <w:r w:rsidRPr="0007038D">
        <w:rPr>
          <w:sz w:val="28"/>
          <w:szCs w:val="28"/>
        </w:rPr>
        <w:t xml:space="preserve"> </w:t>
      </w:r>
      <w:proofErr w:type="spellStart"/>
      <w:r w:rsidRPr="0007038D">
        <w:rPr>
          <w:sz w:val="28"/>
          <w:szCs w:val="28"/>
        </w:rPr>
        <w:t>mua</w:t>
      </w:r>
      <w:proofErr w:type="spellEnd"/>
      <w:r w:rsidRPr="0007038D">
        <w:rPr>
          <w:sz w:val="28"/>
          <w:szCs w:val="28"/>
        </w:rPr>
        <w:t xml:space="preserve"> </w:t>
      </w:r>
      <w:proofErr w:type="spellStart"/>
      <w:r w:rsidRPr="0007038D">
        <w:rPr>
          <w:sz w:val="28"/>
          <w:szCs w:val="28"/>
        </w:rPr>
        <w:t>tài</w:t>
      </w:r>
      <w:proofErr w:type="spellEnd"/>
      <w:r w:rsidRPr="0007038D">
        <w:rPr>
          <w:sz w:val="28"/>
          <w:szCs w:val="28"/>
        </w:rPr>
        <w:t xml:space="preserve"> </w:t>
      </w:r>
      <w:proofErr w:type="spellStart"/>
      <w:r w:rsidRPr="0007038D">
        <w:rPr>
          <w:sz w:val="28"/>
          <w:szCs w:val="28"/>
        </w:rPr>
        <w:t>sản</w:t>
      </w:r>
      <w:proofErr w:type="spellEnd"/>
      <w:r w:rsidRPr="0007038D">
        <w:rPr>
          <w:sz w:val="28"/>
          <w:szCs w:val="28"/>
        </w:rPr>
        <w:t xml:space="preserve">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giá</w:t>
      </w:r>
      <w:proofErr w:type="spellEnd"/>
      <w:r w:rsidRPr="0007038D">
        <w:rPr>
          <w:sz w:val="28"/>
          <w:szCs w:val="28"/>
        </w:rPr>
        <w:t xml:space="preserve"> </w:t>
      </w:r>
      <w:proofErr w:type="spellStart"/>
      <w:r w:rsidRPr="0007038D">
        <w:rPr>
          <w:sz w:val="28"/>
          <w:szCs w:val="28"/>
        </w:rPr>
        <w:t>trị</w:t>
      </w:r>
      <w:proofErr w:type="spellEnd"/>
      <w:r w:rsidRPr="0007038D">
        <w:rPr>
          <w:sz w:val="28"/>
          <w:szCs w:val="28"/>
        </w:rPr>
        <w:t xml:space="preserve"> </w:t>
      </w:r>
      <w:proofErr w:type="spellStart"/>
      <w:r w:rsidRPr="0007038D">
        <w:rPr>
          <w:sz w:val="28"/>
          <w:szCs w:val="28"/>
        </w:rPr>
        <w:t>nhỏ</w:t>
      </w:r>
      <w:proofErr w:type="spellEnd"/>
      <w:r w:rsidRPr="0007038D">
        <w:rPr>
          <w:sz w:val="28"/>
          <w:szCs w:val="28"/>
        </w:rPr>
        <w:t xml:space="preserve">, </w:t>
      </w:r>
      <w:proofErr w:type="spellStart"/>
      <w:r w:rsidRPr="0007038D">
        <w:rPr>
          <w:sz w:val="28"/>
          <w:szCs w:val="28"/>
        </w:rPr>
        <w:t>bên</w:t>
      </w:r>
      <w:proofErr w:type="spellEnd"/>
      <w:r w:rsidRPr="0007038D">
        <w:rPr>
          <w:sz w:val="28"/>
          <w:szCs w:val="28"/>
        </w:rPr>
        <w:t xml:space="preserve"> </w:t>
      </w:r>
      <w:proofErr w:type="spellStart"/>
      <w:r w:rsidRPr="0007038D">
        <w:rPr>
          <w:sz w:val="28"/>
          <w:szCs w:val="28"/>
        </w:rPr>
        <w:t>cạnh</w:t>
      </w:r>
      <w:proofErr w:type="spellEnd"/>
      <w:r w:rsidRPr="0007038D">
        <w:rPr>
          <w:sz w:val="28"/>
          <w:szCs w:val="28"/>
        </w:rPr>
        <w:t xml:space="preserve"> </w:t>
      </w:r>
      <w:proofErr w:type="spellStart"/>
      <w:r w:rsidRPr="0007038D">
        <w:rPr>
          <w:sz w:val="28"/>
          <w:szCs w:val="28"/>
        </w:rPr>
        <w:t>đó</w:t>
      </w:r>
      <w:proofErr w:type="spellEnd"/>
      <w:r w:rsidRPr="0007038D">
        <w:rPr>
          <w:sz w:val="28"/>
          <w:szCs w:val="28"/>
        </w:rPr>
        <w:t xml:space="preserve"> </w:t>
      </w:r>
      <w:proofErr w:type="spellStart"/>
      <w:r w:rsidRPr="0007038D">
        <w:rPr>
          <w:sz w:val="28"/>
          <w:szCs w:val="28"/>
        </w:rPr>
        <w:t>người</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có</w:t>
      </w:r>
      <w:proofErr w:type="spellEnd"/>
      <w:r w:rsidRPr="0007038D">
        <w:rPr>
          <w:sz w:val="28"/>
          <w:szCs w:val="28"/>
        </w:rPr>
        <w:t xml:space="preserve"> xu </w:t>
      </w:r>
      <w:proofErr w:type="spellStart"/>
      <w:r w:rsidRPr="0007038D">
        <w:rPr>
          <w:sz w:val="28"/>
          <w:szCs w:val="28"/>
        </w:rPr>
        <w:t>hướng</w:t>
      </w:r>
      <w:proofErr w:type="spellEnd"/>
      <w:r w:rsidRPr="0007038D">
        <w:rPr>
          <w:sz w:val="28"/>
          <w:szCs w:val="28"/>
        </w:rPr>
        <w:t xml:space="preserve"> </w:t>
      </w:r>
      <w:proofErr w:type="spellStart"/>
      <w:r w:rsidRPr="0007038D">
        <w:rPr>
          <w:sz w:val="28"/>
          <w:szCs w:val="28"/>
        </w:rPr>
        <w:t>mua</w:t>
      </w:r>
      <w:proofErr w:type="spellEnd"/>
      <w:r w:rsidRPr="0007038D">
        <w:rPr>
          <w:sz w:val="28"/>
          <w:szCs w:val="28"/>
        </w:rPr>
        <w:t xml:space="preserve"> </w:t>
      </w:r>
      <w:proofErr w:type="spellStart"/>
      <w:r w:rsidRPr="0007038D">
        <w:rPr>
          <w:sz w:val="28"/>
          <w:szCs w:val="28"/>
        </w:rPr>
        <w:t>xe</w:t>
      </w:r>
      <w:proofErr w:type="spellEnd"/>
      <w:r w:rsidRPr="0007038D">
        <w:rPr>
          <w:sz w:val="28"/>
          <w:szCs w:val="28"/>
        </w:rPr>
        <w:t xml:space="preserve"> </w:t>
      </w:r>
      <w:proofErr w:type="spellStart"/>
      <w:r w:rsidRPr="0007038D">
        <w:rPr>
          <w:sz w:val="28"/>
          <w:szCs w:val="28"/>
        </w:rPr>
        <w:t>điện</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xe</w:t>
      </w:r>
      <w:proofErr w:type="spellEnd"/>
      <w:r w:rsidRPr="0007038D">
        <w:rPr>
          <w:sz w:val="28"/>
          <w:szCs w:val="28"/>
        </w:rPr>
        <w:t xml:space="preserve"> </w:t>
      </w:r>
      <w:proofErr w:type="spellStart"/>
      <w:r w:rsidRPr="0007038D">
        <w:rPr>
          <w:sz w:val="28"/>
          <w:szCs w:val="28"/>
        </w:rPr>
        <w:t>điện</w:t>
      </w:r>
      <w:proofErr w:type="spellEnd"/>
      <w:r w:rsidRPr="0007038D">
        <w:rPr>
          <w:sz w:val="28"/>
          <w:szCs w:val="28"/>
        </w:rPr>
        <w:t xml:space="preserve"> </w:t>
      </w:r>
      <w:proofErr w:type="spellStart"/>
      <w:r w:rsidRPr="0007038D">
        <w:rPr>
          <w:sz w:val="28"/>
          <w:szCs w:val="28"/>
        </w:rPr>
        <w:t>áp</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mức</w:t>
      </w:r>
      <w:proofErr w:type="spellEnd"/>
      <w:r w:rsidRPr="0007038D">
        <w:rPr>
          <w:sz w:val="28"/>
          <w:szCs w:val="28"/>
        </w:rPr>
        <w:t xml:space="preserve"> </w:t>
      </w:r>
      <w:proofErr w:type="spellStart"/>
      <w:r w:rsidRPr="0007038D">
        <w:rPr>
          <w:sz w:val="28"/>
          <w:szCs w:val="28"/>
        </w:rPr>
        <w:t>lệ</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trước</w:t>
      </w:r>
      <w:proofErr w:type="spellEnd"/>
      <w:r w:rsidRPr="0007038D">
        <w:rPr>
          <w:sz w:val="28"/>
          <w:szCs w:val="28"/>
        </w:rPr>
        <w:t xml:space="preserve"> </w:t>
      </w:r>
      <w:proofErr w:type="spellStart"/>
      <w:r w:rsidRPr="0007038D">
        <w:rPr>
          <w:sz w:val="28"/>
          <w:szCs w:val="28"/>
        </w:rPr>
        <w:t>bạ</w:t>
      </w:r>
      <w:proofErr w:type="spellEnd"/>
      <w:r w:rsidRPr="0007038D">
        <w:rPr>
          <w:sz w:val="28"/>
          <w:szCs w:val="28"/>
        </w:rPr>
        <w:t xml:space="preserve"> 0%).</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thành</w:t>
      </w:r>
      <w:proofErr w:type="spellEnd"/>
      <w:r w:rsidRPr="0007038D">
        <w:rPr>
          <w:sz w:val="28"/>
          <w:szCs w:val="28"/>
        </w:rPr>
        <w:t xml:space="preserve">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Bà</w:t>
      </w:r>
      <w:proofErr w:type="spellEnd"/>
      <w:r w:rsidRPr="0007038D">
        <w:rPr>
          <w:sz w:val="28"/>
          <w:szCs w:val="28"/>
        </w:rPr>
        <w:t xml:space="preserve"> </w:t>
      </w:r>
      <w:proofErr w:type="spellStart"/>
      <w:r w:rsidRPr="0007038D">
        <w:rPr>
          <w:sz w:val="28"/>
          <w:szCs w:val="28"/>
        </w:rPr>
        <w:t>Rịa</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478,96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103,3% (478,96 </w:t>
      </w:r>
      <w:proofErr w:type="spellStart"/>
      <w:r w:rsidRPr="0007038D">
        <w:rPr>
          <w:sz w:val="28"/>
          <w:szCs w:val="28"/>
        </w:rPr>
        <w:t>tỷ</w:t>
      </w:r>
      <w:proofErr w:type="spellEnd"/>
      <w:r w:rsidRPr="0007038D">
        <w:rPr>
          <w:sz w:val="28"/>
          <w:szCs w:val="28"/>
        </w:rPr>
        <w:t xml:space="preserve">/463,68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106,1% (478,96 </w:t>
      </w:r>
      <w:proofErr w:type="spellStart"/>
      <w:r w:rsidRPr="0007038D">
        <w:rPr>
          <w:sz w:val="28"/>
          <w:szCs w:val="28"/>
        </w:rPr>
        <w:t>tỷ</w:t>
      </w:r>
      <w:proofErr w:type="spellEnd"/>
      <w:r w:rsidRPr="0007038D">
        <w:rPr>
          <w:sz w:val="28"/>
          <w:szCs w:val="28"/>
        </w:rPr>
        <w:t xml:space="preserve">/451,55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15,28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(478,96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- 463,68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c)</w:t>
      </w:r>
      <w:r w:rsidRPr="0007038D">
        <w:rPr>
          <w:sz w:val="28"/>
          <w:szCs w:val="28"/>
        </w:rPr>
        <w:t xml:space="preserve"> Thị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Phú</w:t>
      </w:r>
      <w:proofErr w:type="spellEnd"/>
      <w:r w:rsidRPr="0007038D">
        <w:rPr>
          <w:sz w:val="28"/>
          <w:szCs w:val="28"/>
        </w:rPr>
        <w:t xml:space="preserve"> </w:t>
      </w:r>
      <w:proofErr w:type="spellStart"/>
      <w:r w:rsidRPr="0007038D">
        <w:rPr>
          <w:sz w:val="28"/>
          <w:szCs w:val="28"/>
        </w:rPr>
        <w:t>Mỹ</w:t>
      </w:r>
      <w:proofErr w:type="spellEnd"/>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phân</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trên</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bàn</w:t>
      </w:r>
      <w:proofErr w:type="spellEnd"/>
      <w:r w:rsidRPr="0007038D">
        <w:rPr>
          <w:sz w:val="28"/>
          <w:szCs w:val="28"/>
        </w:rPr>
        <w:t xml:space="preserve"> </w:t>
      </w:r>
      <w:proofErr w:type="spellStart"/>
      <w:r w:rsidRPr="0007038D">
        <w:rPr>
          <w:sz w:val="28"/>
          <w:szCs w:val="28"/>
        </w:rPr>
        <w:t>thị</w:t>
      </w:r>
      <w:proofErr w:type="spellEnd"/>
      <w:r w:rsidRPr="0007038D">
        <w:rPr>
          <w:sz w:val="28"/>
          <w:szCs w:val="28"/>
        </w:rPr>
        <w:t xml:space="preserve">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Phú</w:t>
      </w:r>
      <w:proofErr w:type="spellEnd"/>
      <w:r w:rsidRPr="0007038D">
        <w:rPr>
          <w:sz w:val="28"/>
          <w:szCs w:val="28"/>
        </w:rPr>
        <w:t xml:space="preserve"> </w:t>
      </w:r>
      <w:proofErr w:type="spellStart"/>
      <w:r w:rsidRPr="0007038D">
        <w:rPr>
          <w:sz w:val="28"/>
          <w:szCs w:val="28"/>
        </w:rPr>
        <w:t>Mỹ</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2.012,71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103,6% (2.012,71 </w:t>
      </w:r>
      <w:proofErr w:type="spellStart"/>
      <w:r w:rsidRPr="0007038D">
        <w:rPr>
          <w:sz w:val="28"/>
          <w:szCs w:val="28"/>
        </w:rPr>
        <w:t>tỷ</w:t>
      </w:r>
      <w:proofErr w:type="spellEnd"/>
      <w:r w:rsidRPr="0007038D">
        <w:rPr>
          <w:sz w:val="28"/>
          <w:szCs w:val="28"/>
        </w:rPr>
        <w:t xml:space="preserve">/1.942,51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103,5% (2.012,71 </w:t>
      </w:r>
      <w:proofErr w:type="spellStart"/>
      <w:r w:rsidRPr="0007038D">
        <w:rPr>
          <w:sz w:val="28"/>
          <w:szCs w:val="28"/>
        </w:rPr>
        <w:t>tỷ</w:t>
      </w:r>
      <w:proofErr w:type="spellEnd"/>
      <w:r w:rsidRPr="0007038D">
        <w:rPr>
          <w:sz w:val="28"/>
          <w:szCs w:val="28"/>
        </w:rPr>
        <w:t xml:space="preserve">/1.944,00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70,20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(2.012,71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- 1.942,51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proofErr w:type="spellStart"/>
      <w:r w:rsidRPr="0007038D">
        <w:rPr>
          <w:sz w:val="28"/>
          <w:szCs w:val="28"/>
        </w:rPr>
        <w:t>Nếu</w:t>
      </w:r>
      <w:proofErr w:type="spellEnd"/>
      <w:r w:rsidRPr="0007038D">
        <w:rPr>
          <w:sz w:val="28"/>
          <w:szCs w:val="28"/>
        </w:rPr>
        <w:t xml:space="preserve"> </w:t>
      </w:r>
      <w:proofErr w:type="spellStart"/>
      <w:r w:rsidRPr="0007038D">
        <w:rPr>
          <w:sz w:val="28"/>
          <w:szCs w:val="28"/>
        </w:rPr>
        <w:t>loại</w:t>
      </w:r>
      <w:proofErr w:type="spellEnd"/>
      <w:r w:rsidRPr="0007038D">
        <w:rPr>
          <w:sz w:val="28"/>
          <w:szCs w:val="28"/>
        </w:rPr>
        <w:t xml:space="preserve"> </w:t>
      </w:r>
      <w:proofErr w:type="spellStart"/>
      <w:r w:rsidRPr="0007038D">
        <w:rPr>
          <w:sz w:val="28"/>
          <w:szCs w:val="28"/>
        </w:rPr>
        <w:t>trừ</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phi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thì</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trên</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bàn</w:t>
      </w:r>
      <w:proofErr w:type="spellEnd"/>
      <w:r w:rsidRPr="0007038D">
        <w:rPr>
          <w:sz w:val="28"/>
          <w:szCs w:val="28"/>
        </w:rPr>
        <w:t xml:space="preserve"> </w:t>
      </w:r>
      <w:proofErr w:type="spellStart"/>
      <w:r w:rsidRPr="0007038D">
        <w:rPr>
          <w:sz w:val="28"/>
          <w:szCs w:val="28"/>
        </w:rPr>
        <w:t>thị</w:t>
      </w:r>
      <w:proofErr w:type="spellEnd"/>
      <w:r w:rsidRPr="0007038D">
        <w:rPr>
          <w:sz w:val="28"/>
          <w:szCs w:val="28"/>
        </w:rPr>
        <w:t xml:space="preserve">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Phú</w:t>
      </w:r>
      <w:proofErr w:type="spellEnd"/>
      <w:r w:rsidRPr="0007038D">
        <w:rPr>
          <w:sz w:val="28"/>
          <w:szCs w:val="28"/>
        </w:rPr>
        <w:t xml:space="preserve"> </w:t>
      </w:r>
      <w:proofErr w:type="spellStart"/>
      <w:r w:rsidRPr="0007038D">
        <w:rPr>
          <w:sz w:val="28"/>
          <w:szCs w:val="28"/>
        </w:rPr>
        <w:t>Mỹ</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1.555,51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101,4% (1.555,51 </w:t>
      </w:r>
      <w:proofErr w:type="spellStart"/>
      <w:r w:rsidRPr="0007038D">
        <w:rPr>
          <w:sz w:val="28"/>
          <w:szCs w:val="28"/>
        </w:rPr>
        <w:t>tỷ</w:t>
      </w:r>
      <w:proofErr w:type="spellEnd"/>
      <w:r w:rsidRPr="0007038D">
        <w:rPr>
          <w:sz w:val="28"/>
          <w:szCs w:val="28"/>
        </w:rPr>
        <w:t xml:space="preserve">/1.534,41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114,2% (1.555,51 </w:t>
      </w:r>
      <w:proofErr w:type="spellStart"/>
      <w:r w:rsidRPr="0007038D">
        <w:rPr>
          <w:sz w:val="28"/>
          <w:szCs w:val="28"/>
        </w:rPr>
        <w:t>tỷ</w:t>
      </w:r>
      <w:proofErr w:type="spellEnd"/>
      <w:r w:rsidRPr="0007038D">
        <w:rPr>
          <w:sz w:val="28"/>
          <w:szCs w:val="28"/>
        </w:rPr>
        <w:t xml:space="preserve">/1.362,40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21,10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(1.555,51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- 1.534,41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Trong </w:t>
      </w:r>
      <w:proofErr w:type="spellStart"/>
      <w:r w:rsidRPr="0007038D">
        <w:rPr>
          <w:sz w:val="28"/>
          <w:szCs w:val="28"/>
        </w:rPr>
        <w:t>đó</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Văn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745,36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81,0% (745,36 </w:t>
      </w:r>
      <w:proofErr w:type="spellStart"/>
      <w:r w:rsidRPr="0007038D">
        <w:rPr>
          <w:sz w:val="28"/>
          <w:szCs w:val="28"/>
        </w:rPr>
        <w:t>tỷ</w:t>
      </w:r>
      <w:proofErr w:type="spellEnd"/>
      <w:r w:rsidRPr="0007038D">
        <w:rPr>
          <w:sz w:val="28"/>
          <w:szCs w:val="28"/>
        </w:rPr>
        <w:t xml:space="preserve">/920,00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174,64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(745,36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- 920,00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sản</w:t>
      </w:r>
      <w:proofErr w:type="spellEnd"/>
      <w:r w:rsidRPr="0007038D">
        <w:rPr>
          <w:sz w:val="28"/>
          <w:szCs w:val="28"/>
        </w:rPr>
        <w:t xml:space="preserve"> </w:t>
      </w:r>
      <w:proofErr w:type="spellStart"/>
      <w:r w:rsidRPr="0007038D">
        <w:rPr>
          <w:sz w:val="28"/>
          <w:szCs w:val="28"/>
        </w:rPr>
        <w:t>xuất</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sắt</w:t>
      </w:r>
      <w:proofErr w:type="spellEnd"/>
      <w:r w:rsidRPr="0007038D">
        <w:rPr>
          <w:sz w:val="28"/>
          <w:szCs w:val="28"/>
        </w:rPr>
        <w:t xml:space="preserve"> </w:t>
      </w:r>
      <w:proofErr w:type="spellStart"/>
      <w:r w:rsidRPr="0007038D">
        <w:rPr>
          <w:sz w:val="28"/>
          <w:szCs w:val="28"/>
        </w:rPr>
        <w:t>thép</w:t>
      </w:r>
      <w:proofErr w:type="spellEnd"/>
      <w:r w:rsidRPr="0007038D">
        <w:rPr>
          <w:sz w:val="28"/>
          <w:szCs w:val="28"/>
        </w:rPr>
        <w:t xml:space="preserve"> </w:t>
      </w:r>
      <w:proofErr w:type="spellStart"/>
      <w:r w:rsidRPr="0007038D">
        <w:rPr>
          <w:sz w:val="28"/>
          <w:szCs w:val="28"/>
        </w:rPr>
        <w:t>bị</w:t>
      </w:r>
      <w:proofErr w:type="spellEnd"/>
      <w:r w:rsidRPr="0007038D">
        <w:rPr>
          <w:sz w:val="28"/>
          <w:szCs w:val="28"/>
        </w:rPr>
        <w:t xml:space="preserve"> </w:t>
      </w:r>
      <w:proofErr w:type="spellStart"/>
      <w:r w:rsidRPr="0007038D">
        <w:rPr>
          <w:sz w:val="28"/>
          <w:szCs w:val="28"/>
        </w:rPr>
        <w:t>ảnh</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do </w:t>
      </w:r>
      <w:proofErr w:type="spellStart"/>
      <w:r w:rsidRPr="0007038D">
        <w:rPr>
          <w:sz w:val="28"/>
          <w:szCs w:val="28"/>
        </w:rPr>
        <w:t>giá</w:t>
      </w:r>
      <w:proofErr w:type="spellEnd"/>
      <w:r w:rsidRPr="0007038D">
        <w:rPr>
          <w:sz w:val="28"/>
          <w:szCs w:val="28"/>
        </w:rPr>
        <w:t xml:space="preserve"> </w:t>
      </w:r>
      <w:proofErr w:type="spellStart"/>
      <w:r w:rsidRPr="0007038D">
        <w:rPr>
          <w:sz w:val="28"/>
          <w:szCs w:val="28"/>
        </w:rPr>
        <w:t>sắt</w:t>
      </w:r>
      <w:proofErr w:type="spellEnd"/>
      <w:r w:rsidRPr="0007038D">
        <w:rPr>
          <w:sz w:val="28"/>
          <w:szCs w:val="28"/>
        </w:rPr>
        <w:t xml:space="preserve"> </w:t>
      </w:r>
      <w:proofErr w:type="spellStart"/>
      <w:r w:rsidRPr="0007038D">
        <w:rPr>
          <w:sz w:val="28"/>
          <w:szCs w:val="28"/>
        </w:rPr>
        <w:t>thép</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w:t>
      </w:r>
      <w:proofErr w:type="spellStart"/>
      <w:r w:rsidRPr="0007038D">
        <w:rPr>
          <w:sz w:val="28"/>
          <w:szCs w:val="28"/>
        </w:rPr>
        <w:t>hàng</w:t>
      </w:r>
      <w:proofErr w:type="spellEnd"/>
      <w:r w:rsidRPr="0007038D">
        <w:rPr>
          <w:sz w:val="28"/>
          <w:szCs w:val="28"/>
        </w:rPr>
        <w:t xml:space="preserve"> </w:t>
      </w:r>
      <w:proofErr w:type="spellStart"/>
      <w:r w:rsidRPr="0007038D">
        <w:rPr>
          <w:sz w:val="28"/>
          <w:szCs w:val="28"/>
        </w:rPr>
        <w:t>tồn</w:t>
      </w:r>
      <w:proofErr w:type="spellEnd"/>
      <w:r w:rsidRPr="0007038D">
        <w:rPr>
          <w:sz w:val="28"/>
          <w:szCs w:val="28"/>
        </w:rPr>
        <w:t xml:space="preserve"> </w:t>
      </w:r>
      <w:proofErr w:type="spellStart"/>
      <w:r w:rsidRPr="0007038D">
        <w:rPr>
          <w:sz w:val="28"/>
          <w:szCs w:val="28"/>
        </w:rPr>
        <w:t>kho</w:t>
      </w:r>
      <w:proofErr w:type="spellEnd"/>
      <w:r w:rsidRPr="0007038D">
        <w:rPr>
          <w:sz w:val="28"/>
          <w:szCs w:val="28"/>
        </w:rPr>
        <w:t xml:space="preserve"> </w:t>
      </w:r>
      <w:proofErr w:type="spellStart"/>
      <w:r w:rsidRPr="0007038D">
        <w:rPr>
          <w:sz w:val="28"/>
          <w:szCs w:val="28"/>
        </w:rPr>
        <w:t>nhiều</w:t>
      </w:r>
      <w:proofErr w:type="spellEnd"/>
      <w:r w:rsidRPr="0007038D">
        <w:rPr>
          <w:sz w:val="28"/>
          <w:szCs w:val="28"/>
        </w:rPr>
        <w:t xml:space="preserve">, </w:t>
      </w:r>
      <w:proofErr w:type="spellStart"/>
      <w:r w:rsidRPr="0007038D">
        <w:rPr>
          <w:sz w:val="28"/>
          <w:szCs w:val="28"/>
        </w:rPr>
        <w:t>nên</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đơn</w:t>
      </w:r>
      <w:proofErr w:type="spellEnd"/>
      <w:r w:rsidRPr="0007038D">
        <w:rPr>
          <w:sz w:val="28"/>
          <w:szCs w:val="28"/>
        </w:rPr>
        <w:t xml:space="preserve"> </w:t>
      </w:r>
      <w:proofErr w:type="spellStart"/>
      <w:r w:rsidRPr="0007038D">
        <w:rPr>
          <w:sz w:val="28"/>
          <w:szCs w:val="28"/>
        </w:rPr>
        <w:t>vị</w:t>
      </w:r>
      <w:proofErr w:type="spellEnd"/>
      <w:r w:rsidRPr="0007038D">
        <w:rPr>
          <w:sz w:val="28"/>
          <w:szCs w:val="28"/>
        </w:rPr>
        <w:t xml:space="preserve">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thấp</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Một</w:t>
      </w:r>
      <w:proofErr w:type="spellEnd"/>
      <w:r w:rsidRPr="0007038D">
        <w:rPr>
          <w:sz w:val="28"/>
          <w:szCs w:val="28"/>
        </w:rPr>
        <w:t xml:space="preserve"> Thành Viên Tôn Hoa Sen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10,1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43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Một</w:t>
      </w:r>
      <w:proofErr w:type="spellEnd"/>
      <w:r w:rsidRPr="0007038D">
        <w:rPr>
          <w:sz w:val="28"/>
          <w:szCs w:val="28"/>
        </w:rPr>
        <w:t xml:space="preserve"> Thành Viên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Khí</w:t>
      </w:r>
      <w:proofErr w:type="spellEnd"/>
      <w:r w:rsidRPr="0007038D">
        <w:rPr>
          <w:sz w:val="28"/>
          <w:szCs w:val="28"/>
        </w:rPr>
        <w:t xml:space="preserve"> </w:t>
      </w:r>
      <w:proofErr w:type="spellStart"/>
      <w:r w:rsidRPr="0007038D">
        <w:rPr>
          <w:sz w:val="28"/>
          <w:szCs w:val="28"/>
        </w:rPr>
        <w:t>Thép</w:t>
      </w:r>
      <w:proofErr w:type="spellEnd"/>
      <w:r w:rsidRPr="0007038D">
        <w:rPr>
          <w:sz w:val="28"/>
          <w:szCs w:val="28"/>
        </w:rPr>
        <w:t xml:space="preserve"> SMC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44,8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Một</w:t>
      </w:r>
      <w:proofErr w:type="spellEnd"/>
      <w:r w:rsidRPr="0007038D">
        <w:rPr>
          <w:sz w:val="28"/>
          <w:szCs w:val="28"/>
        </w:rPr>
        <w:t xml:space="preserve"> Thành Viên </w:t>
      </w:r>
      <w:proofErr w:type="spellStart"/>
      <w:r w:rsidRPr="0007038D">
        <w:rPr>
          <w:sz w:val="28"/>
          <w:szCs w:val="28"/>
        </w:rPr>
        <w:t>Thép</w:t>
      </w:r>
      <w:proofErr w:type="spellEnd"/>
      <w:r w:rsidRPr="0007038D">
        <w:rPr>
          <w:sz w:val="28"/>
          <w:szCs w:val="28"/>
        </w:rPr>
        <w:t xml:space="preserve"> </w:t>
      </w:r>
      <w:proofErr w:type="spellStart"/>
      <w:r w:rsidRPr="0007038D">
        <w:rPr>
          <w:sz w:val="28"/>
          <w:szCs w:val="28"/>
        </w:rPr>
        <w:t>Tấm</w:t>
      </w:r>
      <w:proofErr w:type="spellEnd"/>
      <w:r w:rsidRPr="0007038D">
        <w:rPr>
          <w:sz w:val="28"/>
          <w:szCs w:val="28"/>
        </w:rPr>
        <w:t xml:space="preserve"> </w:t>
      </w:r>
      <w:proofErr w:type="spellStart"/>
      <w:r w:rsidRPr="0007038D">
        <w:rPr>
          <w:sz w:val="28"/>
          <w:szCs w:val="28"/>
        </w:rPr>
        <w:t>Lá</w:t>
      </w:r>
      <w:proofErr w:type="spellEnd"/>
      <w:r w:rsidRPr="0007038D">
        <w:rPr>
          <w:sz w:val="28"/>
          <w:szCs w:val="28"/>
        </w:rPr>
        <w:t xml:space="preserve"> </w:t>
      </w:r>
      <w:proofErr w:type="spellStart"/>
      <w:r w:rsidRPr="0007038D">
        <w:rPr>
          <w:sz w:val="28"/>
          <w:szCs w:val="28"/>
        </w:rPr>
        <w:t>Phú</w:t>
      </w:r>
      <w:proofErr w:type="spellEnd"/>
      <w:r w:rsidRPr="0007038D">
        <w:rPr>
          <w:sz w:val="28"/>
          <w:szCs w:val="28"/>
        </w:rPr>
        <w:t xml:space="preserve"> </w:t>
      </w:r>
      <w:proofErr w:type="spellStart"/>
      <w:r w:rsidRPr="0007038D">
        <w:rPr>
          <w:sz w:val="28"/>
          <w:szCs w:val="28"/>
        </w:rPr>
        <w:t>Mỹ</w:t>
      </w:r>
      <w:proofErr w:type="spellEnd"/>
      <w:r w:rsidRPr="0007038D">
        <w:rPr>
          <w:sz w:val="28"/>
          <w:szCs w:val="28"/>
        </w:rPr>
        <w:t xml:space="preserve"> - </w:t>
      </w:r>
      <w:proofErr w:type="spellStart"/>
      <w:r w:rsidRPr="0007038D">
        <w:rPr>
          <w:sz w:val="28"/>
          <w:szCs w:val="28"/>
        </w:rPr>
        <w:t>Vnsteel</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8,3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40,3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Chi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1.267,35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123,9% (1.267,35 </w:t>
      </w:r>
      <w:proofErr w:type="spellStart"/>
      <w:r w:rsidRPr="0007038D">
        <w:rPr>
          <w:sz w:val="28"/>
          <w:szCs w:val="28"/>
        </w:rPr>
        <w:t>tỷ</w:t>
      </w:r>
      <w:proofErr w:type="spellEnd"/>
      <w:r w:rsidRPr="0007038D">
        <w:rPr>
          <w:sz w:val="28"/>
          <w:szCs w:val="28"/>
        </w:rPr>
        <w:t xml:space="preserve">/1.022,51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244,84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(1.267,35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- 1.022,51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lastRenderedPageBreak/>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cao</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từ</w:t>
      </w:r>
      <w:proofErr w:type="spellEnd"/>
      <w:r w:rsidRPr="0007038D">
        <w:rPr>
          <w:i/>
          <w:sz w:val="28"/>
          <w:szCs w:val="28"/>
        </w:rPr>
        <w:t xml:space="preserve"> </w:t>
      </w:r>
      <w:proofErr w:type="spellStart"/>
      <w:r w:rsidRPr="0007038D">
        <w:rPr>
          <w:i/>
          <w:sz w:val="28"/>
          <w:szCs w:val="28"/>
        </w:rPr>
        <w:t>khu</w:t>
      </w:r>
      <w:proofErr w:type="spellEnd"/>
      <w:r w:rsidRPr="0007038D">
        <w:rPr>
          <w:i/>
          <w:sz w:val="28"/>
          <w:szCs w:val="28"/>
        </w:rPr>
        <w:t xml:space="preserve"> </w:t>
      </w:r>
      <w:proofErr w:type="spellStart"/>
      <w:r w:rsidRPr="0007038D">
        <w:rPr>
          <w:i/>
          <w:sz w:val="28"/>
          <w:szCs w:val="28"/>
        </w:rPr>
        <w:t>vực</w:t>
      </w:r>
      <w:proofErr w:type="spellEnd"/>
      <w:r w:rsidRPr="0007038D">
        <w:rPr>
          <w:i/>
          <w:sz w:val="28"/>
          <w:szCs w:val="28"/>
        </w:rPr>
        <w:t xml:space="preserve"> </w:t>
      </w:r>
      <w:proofErr w:type="spellStart"/>
      <w:r w:rsidRPr="0007038D">
        <w:rPr>
          <w:i/>
          <w:sz w:val="28"/>
          <w:szCs w:val="28"/>
        </w:rPr>
        <w:t>công</w:t>
      </w:r>
      <w:proofErr w:type="spellEnd"/>
      <w:r w:rsidRPr="0007038D">
        <w:rPr>
          <w:i/>
          <w:sz w:val="28"/>
          <w:szCs w:val="28"/>
        </w:rPr>
        <w:t xml:space="preserve"> </w:t>
      </w:r>
      <w:proofErr w:type="spellStart"/>
      <w:r w:rsidRPr="0007038D">
        <w:rPr>
          <w:i/>
          <w:sz w:val="28"/>
          <w:szCs w:val="28"/>
        </w:rPr>
        <w:t>thương</w:t>
      </w:r>
      <w:proofErr w:type="spellEnd"/>
      <w:r w:rsidRPr="0007038D">
        <w:rPr>
          <w:i/>
          <w:sz w:val="28"/>
          <w:szCs w:val="28"/>
        </w:rPr>
        <w:t xml:space="preserve"> </w:t>
      </w:r>
      <w:proofErr w:type="spellStart"/>
      <w:r w:rsidRPr="0007038D">
        <w:rPr>
          <w:i/>
          <w:sz w:val="28"/>
          <w:szCs w:val="28"/>
        </w:rPr>
        <w:t>nghiệp</w:t>
      </w:r>
      <w:proofErr w:type="spellEnd"/>
      <w:r w:rsidRPr="0007038D">
        <w:rPr>
          <w:i/>
          <w:sz w:val="28"/>
          <w:szCs w:val="28"/>
        </w:rPr>
        <w:t xml:space="preserve"> </w:t>
      </w:r>
      <w:proofErr w:type="spellStart"/>
      <w:r w:rsidRPr="0007038D">
        <w:rPr>
          <w:i/>
          <w:sz w:val="28"/>
          <w:szCs w:val="28"/>
        </w:rPr>
        <w:t>dịch</w:t>
      </w:r>
      <w:proofErr w:type="spellEnd"/>
      <w:r w:rsidRPr="0007038D">
        <w:rPr>
          <w:i/>
          <w:sz w:val="28"/>
          <w:szCs w:val="28"/>
        </w:rPr>
        <w:t xml:space="preserve"> </w:t>
      </w:r>
      <w:proofErr w:type="spellStart"/>
      <w:r w:rsidRPr="0007038D">
        <w:rPr>
          <w:i/>
          <w:sz w:val="28"/>
          <w:szCs w:val="28"/>
        </w:rPr>
        <w:t>vụ</w:t>
      </w:r>
      <w:proofErr w:type="spellEnd"/>
      <w:r w:rsidRPr="0007038D">
        <w:rPr>
          <w:i/>
          <w:sz w:val="28"/>
          <w:szCs w:val="28"/>
        </w:rPr>
        <w:t xml:space="preserve"> </w:t>
      </w:r>
      <w:proofErr w:type="spellStart"/>
      <w:r w:rsidRPr="0007038D">
        <w:rPr>
          <w:i/>
          <w:sz w:val="28"/>
          <w:szCs w:val="28"/>
        </w:rPr>
        <w:t>ngoài</w:t>
      </w:r>
      <w:proofErr w:type="spellEnd"/>
      <w:r w:rsidRPr="0007038D">
        <w:rPr>
          <w:i/>
          <w:sz w:val="28"/>
          <w:szCs w:val="28"/>
        </w:rPr>
        <w:t xml:space="preserve"> </w:t>
      </w:r>
      <w:proofErr w:type="spellStart"/>
      <w:r w:rsidRPr="0007038D">
        <w:rPr>
          <w:i/>
          <w:sz w:val="28"/>
          <w:szCs w:val="28"/>
        </w:rPr>
        <w:t>quốc</w:t>
      </w:r>
      <w:proofErr w:type="spellEnd"/>
      <w:r w:rsidRPr="0007038D">
        <w:rPr>
          <w:i/>
          <w:sz w:val="28"/>
          <w:szCs w:val="28"/>
        </w:rPr>
        <w:t xml:space="preserve"> </w:t>
      </w:r>
      <w:proofErr w:type="spellStart"/>
      <w:r w:rsidRPr="0007038D">
        <w:rPr>
          <w:i/>
          <w:sz w:val="28"/>
          <w:szCs w:val="28"/>
        </w:rPr>
        <w:t>doanh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491,40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126,1% (491,40 </w:t>
      </w:r>
      <w:proofErr w:type="spellStart"/>
      <w:r w:rsidRPr="0007038D">
        <w:rPr>
          <w:sz w:val="28"/>
          <w:szCs w:val="28"/>
        </w:rPr>
        <w:t>tỷ</w:t>
      </w:r>
      <w:proofErr w:type="spellEnd"/>
      <w:r w:rsidRPr="0007038D">
        <w:rPr>
          <w:sz w:val="28"/>
          <w:szCs w:val="28"/>
        </w:rPr>
        <w:t xml:space="preserve">/389,70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cao</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Hải </w:t>
      </w:r>
      <w:proofErr w:type="spellStart"/>
      <w:r w:rsidRPr="0007038D">
        <w:rPr>
          <w:sz w:val="28"/>
          <w:szCs w:val="28"/>
        </w:rPr>
        <w:t>Triều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6,9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Tổng</w:t>
      </w:r>
      <w:proofErr w:type="spellEnd"/>
      <w:r w:rsidRPr="0007038D">
        <w:rPr>
          <w:sz w:val="28"/>
          <w:szCs w:val="28"/>
        </w:rPr>
        <w:t xml:space="preserve"> Công ty IDICO - CTCP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13,4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Môi</w:t>
      </w:r>
      <w:proofErr w:type="spellEnd"/>
      <w:r w:rsidRPr="0007038D">
        <w:rPr>
          <w:sz w:val="28"/>
          <w:szCs w:val="28"/>
        </w:rPr>
        <w:t xml:space="preserve"> Trường Quý Tiến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5,9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thuế</w:t>
      </w:r>
      <w:proofErr w:type="spellEnd"/>
      <w:r w:rsidRPr="0007038D">
        <w:rPr>
          <w:i/>
          <w:sz w:val="28"/>
          <w:szCs w:val="28"/>
        </w:rPr>
        <w:t xml:space="preserve"> </w:t>
      </w:r>
      <w:proofErr w:type="spellStart"/>
      <w:r w:rsidRPr="0007038D">
        <w:rPr>
          <w:i/>
          <w:sz w:val="28"/>
          <w:szCs w:val="28"/>
        </w:rPr>
        <w:t>thu</w:t>
      </w:r>
      <w:proofErr w:type="spellEnd"/>
      <w:r w:rsidRPr="0007038D">
        <w:rPr>
          <w:i/>
          <w:sz w:val="28"/>
          <w:szCs w:val="28"/>
        </w:rPr>
        <w:t xml:space="preserve"> </w:t>
      </w:r>
      <w:proofErr w:type="spellStart"/>
      <w:r w:rsidRPr="0007038D">
        <w:rPr>
          <w:i/>
          <w:sz w:val="28"/>
          <w:szCs w:val="28"/>
        </w:rPr>
        <w:t>nhập</w:t>
      </w:r>
      <w:proofErr w:type="spellEnd"/>
      <w:r w:rsidRPr="0007038D">
        <w:rPr>
          <w:i/>
          <w:sz w:val="28"/>
          <w:szCs w:val="28"/>
        </w:rPr>
        <w:t xml:space="preserve"> </w:t>
      </w:r>
      <w:proofErr w:type="spellStart"/>
      <w:r w:rsidRPr="0007038D">
        <w:rPr>
          <w:i/>
          <w:sz w:val="28"/>
          <w:szCs w:val="28"/>
        </w:rPr>
        <w:t>cá</w:t>
      </w:r>
      <w:proofErr w:type="spellEnd"/>
      <w:r w:rsidRPr="0007038D">
        <w:rPr>
          <w:i/>
          <w:sz w:val="28"/>
          <w:szCs w:val="28"/>
        </w:rPr>
        <w:t xml:space="preserve"> </w:t>
      </w:r>
      <w:proofErr w:type="spellStart"/>
      <w:r w:rsidRPr="0007038D">
        <w:rPr>
          <w:i/>
          <w:sz w:val="28"/>
          <w:szCs w:val="28"/>
        </w:rPr>
        <w:t>nhân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117,6% (100,00 </w:t>
      </w:r>
      <w:proofErr w:type="spellStart"/>
      <w:r w:rsidRPr="0007038D">
        <w:rPr>
          <w:sz w:val="28"/>
          <w:szCs w:val="28"/>
        </w:rPr>
        <w:t>tỷ</w:t>
      </w:r>
      <w:proofErr w:type="spellEnd"/>
      <w:r w:rsidRPr="0007038D">
        <w:rPr>
          <w:sz w:val="28"/>
          <w:szCs w:val="28"/>
        </w:rPr>
        <w:t xml:space="preserve">/85,00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cao</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do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nhập</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chuyển</w:t>
      </w:r>
      <w:proofErr w:type="spellEnd"/>
      <w:r w:rsidRPr="0007038D">
        <w:rPr>
          <w:sz w:val="28"/>
          <w:szCs w:val="28"/>
        </w:rPr>
        <w:t xml:space="preserve"> </w:t>
      </w:r>
      <w:proofErr w:type="spellStart"/>
      <w:r w:rsidRPr="0007038D">
        <w:rPr>
          <w:sz w:val="28"/>
          <w:szCs w:val="28"/>
        </w:rPr>
        <w:t>nhượng</w:t>
      </w:r>
      <w:proofErr w:type="spellEnd"/>
      <w:r w:rsidRPr="0007038D">
        <w:rPr>
          <w:sz w:val="28"/>
          <w:szCs w:val="28"/>
        </w:rPr>
        <w:t xml:space="preserve"> </w:t>
      </w:r>
      <w:proofErr w:type="spellStart"/>
      <w:r w:rsidRPr="0007038D">
        <w:rPr>
          <w:sz w:val="28"/>
          <w:szCs w:val="28"/>
        </w:rPr>
        <w:t>bất</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sản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phí</w:t>
      </w:r>
      <w:proofErr w:type="spellEnd"/>
      <w:r w:rsidRPr="0007038D">
        <w:rPr>
          <w:i/>
          <w:sz w:val="28"/>
          <w:szCs w:val="28"/>
        </w:rPr>
        <w:t xml:space="preserve">, </w:t>
      </w:r>
      <w:proofErr w:type="spellStart"/>
      <w:r w:rsidRPr="0007038D">
        <w:rPr>
          <w:i/>
          <w:sz w:val="28"/>
          <w:szCs w:val="28"/>
        </w:rPr>
        <w:t>lệ</w:t>
      </w:r>
      <w:proofErr w:type="spellEnd"/>
      <w:r w:rsidRPr="0007038D">
        <w:rPr>
          <w:i/>
          <w:sz w:val="28"/>
          <w:szCs w:val="28"/>
        </w:rPr>
        <w:t xml:space="preserve"> </w:t>
      </w:r>
      <w:proofErr w:type="spellStart"/>
      <w:r w:rsidRPr="0007038D">
        <w:rPr>
          <w:i/>
          <w:sz w:val="28"/>
          <w:szCs w:val="28"/>
        </w:rPr>
        <w:t>phí</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22,20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126,9% (22,20 </w:t>
      </w:r>
      <w:proofErr w:type="spellStart"/>
      <w:r w:rsidRPr="0007038D">
        <w:rPr>
          <w:sz w:val="28"/>
          <w:szCs w:val="28"/>
        </w:rPr>
        <w:t>tỷ</w:t>
      </w:r>
      <w:proofErr w:type="spellEnd"/>
      <w:r w:rsidRPr="0007038D">
        <w:rPr>
          <w:sz w:val="28"/>
          <w:szCs w:val="28"/>
        </w:rPr>
        <w:t xml:space="preserve">/17,50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Tập</w:t>
      </w:r>
      <w:proofErr w:type="spellEnd"/>
      <w:r w:rsidRPr="0007038D">
        <w:rPr>
          <w:sz w:val="28"/>
          <w:szCs w:val="28"/>
        </w:rPr>
        <w:t xml:space="preserve"> Đoàn Sơn Hải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2,7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bảo</w:t>
      </w:r>
      <w:proofErr w:type="spellEnd"/>
      <w:r w:rsidRPr="0007038D">
        <w:rPr>
          <w:sz w:val="28"/>
          <w:szCs w:val="28"/>
        </w:rPr>
        <w:t xml:space="preserve"> </w:t>
      </w:r>
      <w:proofErr w:type="spellStart"/>
      <w:r w:rsidRPr="0007038D">
        <w:rPr>
          <w:sz w:val="28"/>
          <w:szCs w:val="28"/>
        </w:rPr>
        <w:t>vệ</w:t>
      </w:r>
      <w:proofErr w:type="spellEnd"/>
      <w:r w:rsidRPr="0007038D">
        <w:rPr>
          <w:sz w:val="28"/>
          <w:szCs w:val="28"/>
        </w:rPr>
        <w:t xml:space="preserve"> </w:t>
      </w:r>
      <w:proofErr w:type="spellStart"/>
      <w:r w:rsidRPr="0007038D">
        <w:rPr>
          <w:sz w:val="28"/>
          <w:szCs w:val="28"/>
        </w:rPr>
        <w:t>môi</w:t>
      </w:r>
      <w:proofErr w:type="spellEnd"/>
      <w:r w:rsidRPr="0007038D">
        <w:rPr>
          <w:sz w:val="28"/>
          <w:szCs w:val="28"/>
        </w:rPr>
        <w:t xml:space="preserve"> </w:t>
      </w:r>
      <w:proofErr w:type="spellStart"/>
      <w:r w:rsidRPr="0007038D">
        <w:rPr>
          <w:sz w:val="28"/>
          <w:szCs w:val="28"/>
        </w:rPr>
        <w:t>trường</w:t>
      </w:r>
      <w:proofErr w:type="spellEnd"/>
      <w:r w:rsidRPr="0007038D">
        <w:rPr>
          <w:sz w:val="28"/>
          <w:szCs w:val="28"/>
        </w:rPr>
        <w:t xml:space="preserve"> </w:t>
      </w:r>
      <w:proofErr w:type="spellStart"/>
      <w:r w:rsidRPr="0007038D">
        <w:rPr>
          <w:sz w:val="28"/>
          <w:szCs w:val="28"/>
        </w:rPr>
        <w:t>đối</w:t>
      </w:r>
      <w:proofErr w:type="spellEnd"/>
      <w:r w:rsidRPr="0007038D">
        <w:rPr>
          <w:sz w:val="28"/>
          <w:szCs w:val="28"/>
        </w:rPr>
        <w:t xml:space="preserve">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khai</w:t>
      </w:r>
      <w:proofErr w:type="spellEnd"/>
      <w:r w:rsidRPr="0007038D">
        <w:rPr>
          <w:sz w:val="28"/>
          <w:szCs w:val="28"/>
        </w:rPr>
        <w:t xml:space="preserve"> </w:t>
      </w:r>
      <w:proofErr w:type="spellStart"/>
      <w:r w:rsidRPr="0007038D">
        <w:rPr>
          <w:sz w:val="28"/>
          <w:szCs w:val="28"/>
        </w:rPr>
        <w:t>thác</w:t>
      </w:r>
      <w:proofErr w:type="spellEnd"/>
      <w:r w:rsidRPr="0007038D">
        <w:rPr>
          <w:sz w:val="28"/>
          <w:szCs w:val="28"/>
        </w:rPr>
        <w:t xml:space="preserve"> </w:t>
      </w:r>
      <w:proofErr w:type="spellStart"/>
      <w:r w:rsidRPr="0007038D">
        <w:rPr>
          <w:sz w:val="28"/>
          <w:szCs w:val="28"/>
        </w:rPr>
        <w:t>khoáng</w:t>
      </w:r>
      <w:proofErr w:type="spellEnd"/>
      <w:r w:rsidRPr="0007038D">
        <w:rPr>
          <w:sz w:val="28"/>
          <w:szCs w:val="28"/>
        </w:rPr>
        <w:t xml:space="preserve"> </w:t>
      </w:r>
      <w:proofErr w:type="spellStart"/>
      <w:r w:rsidRPr="0007038D">
        <w:rPr>
          <w:sz w:val="28"/>
          <w:szCs w:val="28"/>
        </w:rPr>
        <w:t>sản</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tiền</w:t>
      </w:r>
      <w:proofErr w:type="spellEnd"/>
      <w:r w:rsidRPr="0007038D">
        <w:rPr>
          <w:i/>
          <w:sz w:val="28"/>
          <w:szCs w:val="28"/>
        </w:rPr>
        <w:t xml:space="preserve"> </w:t>
      </w:r>
      <w:proofErr w:type="spellStart"/>
      <w:r w:rsidRPr="0007038D">
        <w:rPr>
          <w:i/>
          <w:sz w:val="28"/>
          <w:szCs w:val="28"/>
        </w:rPr>
        <w:t>sử</w:t>
      </w:r>
      <w:proofErr w:type="spellEnd"/>
      <w:r w:rsidRPr="0007038D">
        <w:rPr>
          <w:i/>
          <w:sz w:val="28"/>
          <w:szCs w:val="28"/>
        </w:rPr>
        <w:t xml:space="preserve"> </w:t>
      </w:r>
      <w:proofErr w:type="spellStart"/>
      <w:r w:rsidRPr="0007038D">
        <w:rPr>
          <w:i/>
          <w:sz w:val="28"/>
          <w:szCs w:val="28"/>
        </w:rPr>
        <w:t>dụng</w:t>
      </w:r>
      <w:proofErr w:type="spellEnd"/>
      <w:r w:rsidRPr="0007038D">
        <w:rPr>
          <w:i/>
          <w:sz w:val="28"/>
          <w:szCs w:val="28"/>
        </w:rPr>
        <w:t xml:space="preserve"> </w:t>
      </w:r>
      <w:proofErr w:type="spellStart"/>
      <w:r w:rsidRPr="0007038D">
        <w:rPr>
          <w:i/>
          <w:sz w:val="28"/>
          <w:szCs w:val="28"/>
        </w:rPr>
        <w:t>đất</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365,20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114,1% (365,20 </w:t>
      </w:r>
      <w:proofErr w:type="spellStart"/>
      <w:r w:rsidRPr="0007038D">
        <w:rPr>
          <w:sz w:val="28"/>
          <w:szCs w:val="28"/>
        </w:rPr>
        <w:t>tỷ</w:t>
      </w:r>
      <w:proofErr w:type="spellEnd"/>
      <w:r w:rsidRPr="0007038D">
        <w:rPr>
          <w:sz w:val="28"/>
          <w:szCs w:val="28"/>
        </w:rPr>
        <w:t xml:space="preserve">/320,00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cá</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lớn</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Bùi Tuấn Anh </w:t>
      </w:r>
      <w:proofErr w:type="spellStart"/>
      <w:r w:rsidRPr="0007038D">
        <w:rPr>
          <w:sz w:val="28"/>
          <w:szCs w:val="28"/>
        </w:rPr>
        <w:t>nộp</w:t>
      </w:r>
      <w:proofErr w:type="spellEnd"/>
      <w:r w:rsidRPr="0007038D">
        <w:rPr>
          <w:sz w:val="28"/>
          <w:szCs w:val="28"/>
        </w:rPr>
        <w:t xml:space="preserve"> 15,7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Nguyễn Minh Thái </w:t>
      </w:r>
      <w:proofErr w:type="spellStart"/>
      <w:r w:rsidRPr="0007038D">
        <w:rPr>
          <w:sz w:val="28"/>
          <w:szCs w:val="28"/>
        </w:rPr>
        <w:t>nộp</w:t>
      </w:r>
      <w:proofErr w:type="spellEnd"/>
      <w:r w:rsidRPr="0007038D">
        <w:rPr>
          <w:sz w:val="28"/>
          <w:szCs w:val="28"/>
        </w:rPr>
        <w:t xml:space="preserve"> 6,5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kiến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Khu </w:t>
      </w:r>
      <w:proofErr w:type="spellStart"/>
      <w:r w:rsidRPr="0007038D">
        <w:rPr>
          <w:sz w:val="28"/>
          <w:szCs w:val="28"/>
        </w:rPr>
        <w:t>nhà</w:t>
      </w:r>
      <w:proofErr w:type="spellEnd"/>
      <w:r w:rsidRPr="0007038D">
        <w:rPr>
          <w:sz w:val="28"/>
          <w:szCs w:val="28"/>
        </w:rPr>
        <w:t xml:space="preserve"> ở </w:t>
      </w:r>
      <w:proofErr w:type="spellStart"/>
      <w:r w:rsidRPr="0007038D">
        <w:rPr>
          <w:sz w:val="28"/>
          <w:szCs w:val="28"/>
        </w:rPr>
        <w:t>công</w:t>
      </w:r>
      <w:proofErr w:type="spellEnd"/>
      <w:r w:rsidRPr="0007038D">
        <w:rPr>
          <w:sz w:val="28"/>
          <w:szCs w:val="28"/>
        </w:rPr>
        <w:t xml:space="preserve"> </w:t>
      </w:r>
      <w:proofErr w:type="spellStart"/>
      <w:r w:rsidRPr="0007038D">
        <w:rPr>
          <w:sz w:val="28"/>
          <w:szCs w:val="28"/>
        </w:rPr>
        <w:t>vụ</w:t>
      </w:r>
      <w:proofErr w:type="spellEnd"/>
      <w:r w:rsidRPr="0007038D">
        <w:rPr>
          <w:sz w:val="28"/>
          <w:szCs w:val="28"/>
        </w:rPr>
        <w:t xml:space="preserve"> </w:t>
      </w:r>
      <w:proofErr w:type="spellStart"/>
      <w:r w:rsidRPr="0007038D">
        <w:rPr>
          <w:sz w:val="28"/>
          <w:szCs w:val="28"/>
        </w:rPr>
        <w:t>cán</w:t>
      </w:r>
      <w:proofErr w:type="spellEnd"/>
      <w:r w:rsidRPr="0007038D">
        <w:rPr>
          <w:sz w:val="28"/>
          <w:szCs w:val="28"/>
        </w:rPr>
        <w:t xml:space="preserve"> </w:t>
      </w:r>
      <w:proofErr w:type="spellStart"/>
      <w:r w:rsidRPr="0007038D">
        <w:rPr>
          <w:sz w:val="28"/>
          <w:szCs w:val="28"/>
        </w:rPr>
        <w:t>bộ</w:t>
      </w:r>
      <w:proofErr w:type="spellEnd"/>
      <w:r w:rsidRPr="0007038D">
        <w:rPr>
          <w:sz w:val="28"/>
          <w:szCs w:val="28"/>
        </w:rPr>
        <w:t xml:space="preserve">, </w:t>
      </w:r>
      <w:proofErr w:type="spellStart"/>
      <w:r w:rsidRPr="0007038D">
        <w:rPr>
          <w:sz w:val="28"/>
          <w:szCs w:val="28"/>
        </w:rPr>
        <w:t>công</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 Khu Quản </w:t>
      </w:r>
      <w:proofErr w:type="spellStart"/>
      <w:r w:rsidRPr="0007038D">
        <w:rPr>
          <w:sz w:val="28"/>
          <w:szCs w:val="28"/>
        </w:rPr>
        <w:t>lý</w:t>
      </w:r>
      <w:proofErr w:type="spellEnd"/>
      <w:r w:rsidRPr="0007038D">
        <w:rPr>
          <w:sz w:val="28"/>
          <w:szCs w:val="28"/>
        </w:rPr>
        <w:t xml:space="preserve"> </w:t>
      </w:r>
      <w:proofErr w:type="spellStart"/>
      <w:r w:rsidRPr="0007038D">
        <w:rPr>
          <w:sz w:val="28"/>
          <w:szCs w:val="28"/>
        </w:rPr>
        <w:t>vận</w:t>
      </w:r>
      <w:proofErr w:type="spellEnd"/>
      <w:r w:rsidRPr="0007038D">
        <w:rPr>
          <w:sz w:val="28"/>
          <w:szCs w:val="28"/>
        </w:rPr>
        <w:t xml:space="preserve"> </w:t>
      </w:r>
      <w:proofErr w:type="spellStart"/>
      <w:r w:rsidRPr="0007038D">
        <w:rPr>
          <w:sz w:val="28"/>
          <w:szCs w:val="28"/>
        </w:rPr>
        <w:t>hành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máy</w:t>
      </w:r>
      <w:proofErr w:type="spellEnd"/>
      <w:r w:rsidRPr="0007038D">
        <w:rPr>
          <w:sz w:val="28"/>
          <w:szCs w:val="28"/>
        </w:rPr>
        <w:t xml:space="preserve"> </w:t>
      </w:r>
      <w:proofErr w:type="spellStart"/>
      <w:r w:rsidRPr="0007038D">
        <w:rPr>
          <w:sz w:val="28"/>
          <w:szCs w:val="28"/>
        </w:rPr>
        <w:t>điện</w:t>
      </w:r>
      <w:proofErr w:type="spellEnd"/>
      <w:r w:rsidRPr="0007038D">
        <w:rPr>
          <w:sz w:val="28"/>
          <w:szCs w:val="28"/>
        </w:rPr>
        <w:t xml:space="preserve"> </w:t>
      </w:r>
      <w:proofErr w:type="spellStart"/>
      <w:r w:rsidRPr="0007038D">
        <w:rPr>
          <w:sz w:val="28"/>
          <w:szCs w:val="28"/>
        </w:rPr>
        <w:t>Phú</w:t>
      </w:r>
      <w:proofErr w:type="spellEnd"/>
      <w:r w:rsidRPr="0007038D">
        <w:rPr>
          <w:sz w:val="28"/>
          <w:szCs w:val="28"/>
        </w:rPr>
        <w:t xml:space="preserve"> </w:t>
      </w:r>
      <w:proofErr w:type="spellStart"/>
      <w:r w:rsidRPr="0007038D">
        <w:rPr>
          <w:sz w:val="28"/>
          <w:szCs w:val="28"/>
        </w:rPr>
        <w:t>Mỹ</w:t>
      </w:r>
      <w:proofErr w:type="spellEnd"/>
      <w:r w:rsidRPr="0007038D">
        <w:rPr>
          <w:sz w:val="28"/>
          <w:szCs w:val="28"/>
        </w:rPr>
        <w:t xml:space="preserve"> </w:t>
      </w:r>
      <w:proofErr w:type="spellStart"/>
      <w:r w:rsidRPr="0007038D">
        <w:rPr>
          <w:sz w:val="28"/>
          <w:szCs w:val="28"/>
        </w:rPr>
        <w:t>thuộc</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máy</w:t>
      </w:r>
      <w:proofErr w:type="spellEnd"/>
      <w:r w:rsidRPr="0007038D">
        <w:rPr>
          <w:sz w:val="28"/>
          <w:szCs w:val="28"/>
        </w:rPr>
        <w:t xml:space="preserve"> </w:t>
      </w:r>
      <w:proofErr w:type="spellStart"/>
      <w:r w:rsidRPr="0007038D">
        <w:rPr>
          <w:sz w:val="28"/>
          <w:szCs w:val="28"/>
        </w:rPr>
        <w:t>điện</w:t>
      </w:r>
      <w:proofErr w:type="spellEnd"/>
      <w:r w:rsidRPr="0007038D">
        <w:rPr>
          <w:sz w:val="28"/>
          <w:szCs w:val="28"/>
        </w:rPr>
        <w:t xml:space="preserve"> </w:t>
      </w:r>
      <w:proofErr w:type="spellStart"/>
      <w:r w:rsidRPr="0007038D">
        <w:rPr>
          <w:sz w:val="28"/>
          <w:szCs w:val="28"/>
        </w:rPr>
        <w:t>Phú</w:t>
      </w:r>
      <w:proofErr w:type="spellEnd"/>
      <w:r w:rsidRPr="0007038D">
        <w:rPr>
          <w:sz w:val="28"/>
          <w:szCs w:val="28"/>
        </w:rPr>
        <w:t xml:space="preserve"> </w:t>
      </w:r>
      <w:proofErr w:type="spellStart"/>
      <w:r w:rsidRPr="0007038D">
        <w:rPr>
          <w:sz w:val="28"/>
          <w:szCs w:val="28"/>
        </w:rPr>
        <w:t>Mỹ</w:t>
      </w:r>
      <w:proofErr w:type="spellEnd"/>
      <w:r w:rsidRPr="0007038D">
        <w:rPr>
          <w:sz w:val="28"/>
          <w:szCs w:val="28"/>
        </w:rPr>
        <w:t xml:space="preserve"> 4 </w:t>
      </w:r>
      <w:proofErr w:type="spellStart"/>
      <w:r w:rsidRPr="0007038D">
        <w:rPr>
          <w:sz w:val="28"/>
          <w:szCs w:val="28"/>
        </w:rPr>
        <w:t>là</w:t>
      </w:r>
      <w:proofErr w:type="spellEnd"/>
      <w:r w:rsidRPr="0007038D">
        <w:rPr>
          <w:sz w:val="28"/>
          <w:szCs w:val="28"/>
        </w:rPr>
        <w:t xml:space="preserve"> 25,24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khác</w:t>
      </w:r>
      <w:proofErr w:type="spellEnd"/>
      <w:r w:rsidRPr="0007038D">
        <w:rPr>
          <w:i/>
          <w:sz w:val="28"/>
          <w:szCs w:val="28"/>
        </w:rPr>
        <w:t xml:space="preserve"> </w:t>
      </w:r>
      <w:proofErr w:type="spellStart"/>
      <w:r w:rsidRPr="0007038D">
        <w:rPr>
          <w:i/>
          <w:sz w:val="28"/>
          <w:szCs w:val="28"/>
        </w:rPr>
        <w:t>ngân</w:t>
      </w:r>
      <w:proofErr w:type="spellEnd"/>
      <w:r w:rsidRPr="0007038D">
        <w:rPr>
          <w:i/>
          <w:sz w:val="28"/>
          <w:szCs w:val="28"/>
        </w:rPr>
        <w:t xml:space="preserve"> </w:t>
      </w:r>
      <w:proofErr w:type="spellStart"/>
      <w:r w:rsidRPr="0007038D">
        <w:rPr>
          <w:i/>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86,00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450,0% (86,00 </w:t>
      </w:r>
      <w:proofErr w:type="spellStart"/>
      <w:r w:rsidRPr="0007038D">
        <w:rPr>
          <w:sz w:val="28"/>
          <w:szCs w:val="28"/>
        </w:rPr>
        <w:t>tỷ</w:t>
      </w:r>
      <w:proofErr w:type="spellEnd"/>
      <w:r w:rsidRPr="0007038D">
        <w:rPr>
          <w:sz w:val="28"/>
          <w:szCs w:val="28"/>
        </w:rPr>
        <w:t xml:space="preserve">/19,11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chậm</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do Công ty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Tam Thắng </w:t>
      </w:r>
      <w:proofErr w:type="spellStart"/>
      <w:r w:rsidRPr="0007038D">
        <w:rPr>
          <w:sz w:val="28"/>
          <w:szCs w:val="28"/>
        </w:rPr>
        <w:t>nộp</w:t>
      </w:r>
      <w:proofErr w:type="spellEnd"/>
      <w:r w:rsidRPr="0007038D">
        <w:rPr>
          <w:sz w:val="28"/>
          <w:szCs w:val="28"/>
        </w:rPr>
        <w:t xml:space="preserve"> 26,9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Bùi Tuấn Anh </w:t>
      </w:r>
      <w:proofErr w:type="spellStart"/>
      <w:r w:rsidRPr="0007038D">
        <w:rPr>
          <w:sz w:val="28"/>
          <w:szCs w:val="28"/>
        </w:rPr>
        <w:t>nộp</w:t>
      </w:r>
      <w:proofErr w:type="spellEnd"/>
      <w:r w:rsidRPr="0007038D">
        <w:rPr>
          <w:sz w:val="28"/>
          <w:szCs w:val="28"/>
        </w:rPr>
        <w:t xml:space="preserve"> 3,2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thị</w:t>
      </w:r>
      <w:proofErr w:type="spellEnd"/>
      <w:r w:rsidRPr="0007038D">
        <w:rPr>
          <w:sz w:val="28"/>
          <w:szCs w:val="28"/>
        </w:rPr>
        <w:t xml:space="preserve">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Phú</w:t>
      </w:r>
      <w:proofErr w:type="spellEnd"/>
      <w:r w:rsidRPr="0007038D">
        <w:rPr>
          <w:sz w:val="28"/>
          <w:szCs w:val="28"/>
        </w:rPr>
        <w:t xml:space="preserve"> </w:t>
      </w:r>
      <w:proofErr w:type="spellStart"/>
      <w:r w:rsidRPr="0007038D">
        <w:rPr>
          <w:sz w:val="28"/>
          <w:szCs w:val="28"/>
        </w:rPr>
        <w:t>Mỹ</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1.131,40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105,8% (1.131,40 </w:t>
      </w:r>
      <w:proofErr w:type="spellStart"/>
      <w:r w:rsidRPr="0007038D">
        <w:rPr>
          <w:sz w:val="28"/>
          <w:szCs w:val="28"/>
        </w:rPr>
        <w:t>tỷ</w:t>
      </w:r>
      <w:proofErr w:type="spellEnd"/>
      <w:r w:rsidRPr="0007038D">
        <w:rPr>
          <w:sz w:val="28"/>
          <w:szCs w:val="28"/>
        </w:rPr>
        <w:t xml:space="preserve">/1.069,37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110,7% (1.131,40 </w:t>
      </w:r>
      <w:proofErr w:type="spellStart"/>
      <w:r w:rsidRPr="0007038D">
        <w:rPr>
          <w:sz w:val="28"/>
          <w:szCs w:val="28"/>
        </w:rPr>
        <w:t>tỷ</w:t>
      </w:r>
      <w:proofErr w:type="spellEnd"/>
      <w:r w:rsidRPr="0007038D">
        <w:rPr>
          <w:sz w:val="28"/>
          <w:szCs w:val="28"/>
        </w:rPr>
        <w:t xml:space="preserve">/447,33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62,03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(1.131,40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- 1.069,37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d)</w:t>
      </w:r>
      <w:r w:rsidRPr="0007038D">
        <w:rPr>
          <w:sz w:val="28"/>
          <w:szCs w:val="28"/>
        </w:rPr>
        <w:t xml:space="preserve"> </w:t>
      </w:r>
      <w:proofErr w:type="spellStart"/>
      <w:r w:rsidRPr="0007038D">
        <w:rPr>
          <w:sz w:val="28"/>
          <w:szCs w:val="28"/>
        </w:rPr>
        <w:t>Huyện</w:t>
      </w:r>
      <w:proofErr w:type="spellEnd"/>
      <w:r w:rsidRPr="0007038D">
        <w:rPr>
          <w:sz w:val="28"/>
          <w:szCs w:val="28"/>
        </w:rPr>
        <w:t xml:space="preserve"> Long </w:t>
      </w:r>
      <w:proofErr w:type="spellStart"/>
      <w:r w:rsidRPr="0007038D">
        <w:rPr>
          <w:sz w:val="28"/>
          <w:szCs w:val="28"/>
        </w:rPr>
        <w:t>Điền</w:t>
      </w:r>
      <w:proofErr w:type="spellEnd"/>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phân</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trên</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bàn</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Long </w:t>
      </w:r>
      <w:proofErr w:type="spellStart"/>
      <w:r w:rsidRPr="0007038D">
        <w:rPr>
          <w:sz w:val="28"/>
          <w:szCs w:val="28"/>
        </w:rPr>
        <w:t>Điền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823,90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139,1% (823,90 </w:t>
      </w:r>
      <w:proofErr w:type="spellStart"/>
      <w:r w:rsidRPr="0007038D">
        <w:rPr>
          <w:sz w:val="28"/>
          <w:szCs w:val="28"/>
        </w:rPr>
        <w:t>tỷ</w:t>
      </w:r>
      <w:proofErr w:type="spellEnd"/>
      <w:r w:rsidRPr="0007038D">
        <w:rPr>
          <w:sz w:val="28"/>
          <w:szCs w:val="28"/>
        </w:rPr>
        <w:t xml:space="preserve">/592,29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130,1% (823,90 </w:t>
      </w:r>
      <w:proofErr w:type="spellStart"/>
      <w:r w:rsidRPr="0007038D">
        <w:rPr>
          <w:sz w:val="28"/>
          <w:szCs w:val="28"/>
        </w:rPr>
        <w:t>tỷ</w:t>
      </w:r>
      <w:proofErr w:type="spellEnd"/>
      <w:r w:rsidRPr="0007038D">
        <w:rPr>
          <w:sz w:val="28"/>
          <w:szCs w:val="28"/>
        </w:rPr>
        <w:t xml:space="preserve">/633,11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231,61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(823,90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- 592,29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proofErr w:type="spellStart"/>
      <w:r w:rsidRPr="0007038D">
        <w:rPr>
          <w:sz w:val="28"/>
          <w:szCs w:val="28"/>
        </w:rPr>
        <w:t>Nếu</w:t>
      </w:r>
      <w:proofErr w:type="spellEnd"/>
      <w:r w:rsidRPr="0007038D">
        <w:rPr>
          <w:sz w:val="28"/>
          <w:szCs w:val="28"/>
        </w:rPr>
        <w:t xml:space="preserve"> </w:t>
      </w:r>
      <w:proofErr w:type="spellStart"/>
      <w:r w:rsidRPr="0007038D">
        <w:rPr>
          <w:sz w:val="28"/>
          <w:szCs w:val="28"/>
        </w:rPr>
        <w:t>loại</w:t>
      </w:r>
      <w:proofErr w:type="spellEnd"/>
      <w:r w:rsidRPr="0007038D">
        <w:rPr>
          <w:sz w:val="28"/>
          <w:szCs w:val="28"/>
        </w:rPr>
        <w:t xml:space="preserve"> </w:t>
      </w:r>
      <w:proofErr w:type="spellStart"/>
      <w:r w:rsidRPr="0007038D">
        <w:rPr>
          <w:sz w:val="28"/>
          <w:szCs w:val="28"/>
        </w:rPr>
        <w:t>trừ</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phi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thì</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trên</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bàn</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Long </w:t>
      </w:r>
      <w:proofErr w:type="spellStart"/>
      <w:r w:rsidRPr="0007038D">
        <w:rPr>
          <w:sz w:val="28"/>
          <w:szCs w:val="28"/>
        </w:rPr>
        <w:t>Điền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266,00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102,6% (266,00 </w:t>
      </w:r>
      <w:proofErr w:type="spellStart"/>
      <w:r w:rsidRPr="0007038D">
        <w:rPr>
          <w:sz w:val="28"/>
          <w:szCs w:val="28"/>
        </w:rPr>
        <w:t>tỷ</w:t>
      </w:r>
      <w:proofErr w:type="spellEnd"/>
      <w:r w:rsidRPr="0007038D">
        <w:rPr>
          <w:sz w:val="28"/>
          <w:szCs w:val="28"/>
        </w:rPr>
        <w:t xml:space="preserve">/259,29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99,2% (266,00 </w:t>
      </w:r>
      <w:proofErr w:type="spellStart"/>
      <w:r w:rsidRPr="0007038D">
        <w:rPr>
          <w:sz w:val="28"/>
          <w:szCs w:val="28"/>
        </w:rPr>
        <w:t>tỷ</w:t>
      </w:r>
      <w:proofErr w:type="spellEnd"/>
      <w:r w:rsidRPr="0007038D">
        <w:rPr>
          <w:sz w:val="28"/>
          <w:szCs w:val="28"/>
        </w:rPr>
        <w:t xml:space="preserve">/268,01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6,71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(266,00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- 259,29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Trong </w:t>
      </w:r>
      <w:proofErr w:type="spellStart"/>
      <w:r w:rsidRPr="0007038D">
        <w:rPr>
          <w:sz w:val="28"/>
          <w:szCs w:val="28"/>
        </w:rPr>
        <w:t>đó</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Văn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72,40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100,1% (72,40 </w:t>
      </w:r>
      <w:proofErr w:type="spellStart"/>
      <w:r w:rsidRPr="0007038D">
        <w:rPr>
          <w:sz w:val="28"/>
          <w:szCs w:val="28"/>
        </w:rPr>
        <w:t>tỷ</w:t>
      </w:r>
      <w:proofErr w:type="spellEnd"/>
      <w:r w:rsidRPr="0007038D">
        <w:rPr>
          <w:sz w:val="28"/>
          <w:szCs w:val="28"/>
        </w:rPr>
        <w:t xml:space="preserve">/72,30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0,1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(72,40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- 72,30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lastRenderedPageBreak/>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Chi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751,50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144,5% (751,50 </w:t>
      </w:r>
      <w:proofErr w:type="spellStart"/>
      <w:r w:rsidRPr="0007038D">
        <w:rPr>
          <w:sz w:val="28"/>
          <w:szCs w:val="28"/>
        </w:rPr>
        <w:t>tỷ</w:t>
      </w:r>
      <w:proofErr w:type="spellEnd"/>
      <w:r w:rsidRPr="0007038D">
        <w:rPr>
          <w:sz w:val="28"/>
          <w:szCs w:val="28"/>
        </w:rPr>
        <w:t xml:space="preserve">/519,99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231,51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(751,50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- 519,99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cao</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từ</w:t>
      </w:r>
      <w:proofErr w:type="spellEnd"/>
      <w:r w:rsidRPr="0007038D">
        <w:rPr>
          <w:i/>
          <w:sz w:val="28"/>
          <w:szCs w:val="28"/>
        </w:rPr>
        <w:t xml:space="preserve"> </w:t>
      </w:r>
      <w:proofErr w:type="spellStart"/>
      <w:r w:rsidRPr="0007038D">
        <w:rPr>
          <w:i/>
          <w:sz w:val="28"/>
          <w:szCs w:val="28"/>
        </w:rPr>
        <w:t>khu</w:t>
      </w:r>
      <w:proofErr w:type="spellEnd"/>
      <w:r w:rsidRPr="0007038D">
        <w:rPr>
          <w:i/>
          <w:sz w:val="28"/>
          <w:szCs w:val="28"/>
        </w:rPr>
        <w:t xml:space="preserve"> </w:t>
      </w:r>
      <w:proofErr w:type="spellStart"/>
      <w:r w:rsidRPr="0007038D">
        <w:rPr>
          <w:i/>
          <w:sz w:val="28"/>
          <w:szCs w:val="28"/>
        </w:rPr>
        <w:t>vực</w:t>
      </w:r>
      <w:proofErr w:type="spellEnd"/>
      <w:r w:rsidRPr="0007038D">
        <w:rPr>
          <w:i/>
          <w:sz w:val="28"/>
          <w:szCs w:val="28"/>
        </w:rPr>
        <w:t xml:space="preserve"> </w:t>
      </w:r>
      <w:proofErr w:type="spellStart"/>
      <w:r w:rsidRPr="0007038D">
        <w:rPr>
          <w:i/>
          <w:sz w:val="28"/>
          <w:szCs w:val="28"/>
        </w:rPr>
        <w:t>công</w:t>
      </w:r>
      <w:proofErr w:type="spellEnd"/>
      <w:r w:rsidRPr="0007038D">
        <w:rPr>
          <w:i/>
          <w:sz w:val="28"/>
          <w:szCs w:val="28"/>
        </w:rPr>
        <w:t xml:space="preserve"> </w:t>
      </w:r>
      <w:proofErr w:type="spellStart"/>
      <w:r w:rsidRPr="0007038D">
        <w:rPr>
          <w:i/>
          <w:sz w:val="28"/>
          <w:szCs w:val="28"/>
        </w:rPr>
        <w:t>thương</w:t>
      </w:r>
      <w:proofErr w:type="spellEnd"/>
      <w:r w:rsidRPr="0007038D">
        <w:rPr>
          <w:i/>
          <w:sz w:val="28"/>
          <w:szCs w:val="28"/>
        </w:rPr>
        <w:t xml:space="preserve"> </w:t>
      </w:r>
      <w:proofErr w:type="spellStart"/>
      <w:r w:rsidRPr="0007038D">
        <w:rPr>
          <w:i/>
          <w:sz w:val="28"/>
          <w:szCs w:val="28"/>
        </w:rPr>
        <w:t>nghiệp</w:t>
      </w:r>
      <w:proofErr w:type="spellEnd"/>
      <w:r w:rsidRPr="0007038D">
        <w:rPr>
          <w:i/>
          <w:sz w:val="28"/>
          <w:szCs w:val="28"/>
        </w:rPr>
        <w:t xml:space="preserve"> </w:t>
      </w:r>
      <w:proofErr w:type="spellStart"/>
      <w:r w:rsidRPr="0007038D">
        <w:rPr>
          <w:i/>
          <w:sz w:val="28"/>
          <w:szCs w:val="28"/>
        </w:rPr>
        <w:t>dịch</w:t>
      </w:r>
      <w:proofErr w:type="spellEnd"/>
      <w:r w:rsidRPr="0007038D">
        <w:rPr>
          <w:i/>
          <w:sz w:val="28"/>
          <w:szCs w:val="28"/>
        </w:rPr>
        <w:t xml:space="preserve"> </w:t>
      </w:r>
      <w:proofErr w:type="spellStart"/>
      <w:r w:rsidRPr="0007038D">
        <w:rPr>
          <w:i/>
          <w:sz w:val="28"/>
          <w:szCs w:val="28"/>
        </w:rPr>
        <w:t>vụ</w:t>
      </w:r>
      <w:proofErr w:type="spellEnd"/>
      <w:r w:rsidRPr="0007038D">
        <w:rPr>
          <w:i/>
          <w:sz w:val="28"/>
          <w:szCs w:val="28"/>
        </w:rPr>
        <w:t xml:space="preserve"> </w:t>
      </w:r>
      <w:proofErr w:type="spellStart"/>
      <w:r w:rsidRPr="0007038D">
        <w:rPr>
          <w:i/>
          <w:sz w:val="28"/>
          <w:szCs w:val="28"/>
        </w:rPr>
        <w:t>ngoài</w:t>
      </w:r>
      <w:proofErr w:type="spellEnd"/>
      <w:r w:rsidRPr="0007038D">
        <w:rPr>
          <w:i/>
          <w:sz w:val="28"/>
          <w:szCs w:val="28"/>
        </w:rPr>
        <w:t xml:space="preserve"> </w:t>
      </w:r>
      <w:proofErr w:type="spellStart"/>
      <w:r w:rsidRPr="0007038D">
        <w:rPr>
          <w:i/>
          <w:sz w:val="28"/>
          <w:szCs w:val="28"/>
        </w:rPr>
        <w:t>quốc</w:t>
      </w:r>
      <w:proofErr w:type="spellEnd"/>
      <w:r w:rsidRPr="0007038D">
        <w:rPr>
          <w:i/>
          <w:sz w:val="28"/>
          <w:szCs w:val="28"/>
        </w:rPr>
        <w:t xml:space="preserve"> </w:t>
      </w:r>
      <w:proofErr w:type="spellStart"/>
      <w:r w:rsidRPr="0007038D">
        <w:rPr>
          <w:i/>
          <w:sz w:val="28"/>
          <w:szCs w:val="28"/>
        </w:rPr>
        <w:t>doanh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72,50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113,1% (72,50 </w:t>
      </w:r>
      <w:proofErr w:type="spellStart"/>
      <w:r w:rsidRPr="0007038D">
        <w:rPr>
          <w:sz w:val="28"/>
          <w:szCs w:val="28"/>
        </w:rPr>
        <w:t>tỷ</w:t>
      </w:r>
      <w:proofErr w:type="spellEnd"/>
      <w:r w:rsidRPr="0007038D">
        <w:rPr>
          <w:sz w:val="28"/>
          <w:szCs w:val="28"/>
        </w:rPr>
        <w:t xml:space="preserve">/64,10)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cao</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Hằng Vinh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5,8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Hoàng Vương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phải</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phí</w:t>
      </w:r>
      <w:proofErr w:type="spellEnd"/>
      <w:r w:rsidRPr="0007038D">
        <w:rPr>
          <w:i/>
          <w:sz w:val="28"/>
          <w:szCs w:val="28"/>
        </w:rPr>
        <w:t xml:space="preserve">, </w:t>
      </w:r>
      <w:proofErr w:type="spellStart"/>
      <w:r w:rsidRPr="0007038D">
        <w:rPr>
          <w:i/>
          <w:sz w:val="28"/>
          <w:szCs w:val="28"/>
        </w:rPr>
        <w:t>lệ</w:t>
      </w:r>
      <w:proofErr w:type="spellEnd"/>
      <w:r w:rsidRPr="0007038D">
        <w:rPr>
          <w:i/>
          <w:sz w:val="28"/>
          <w:szCs w:val="28"/>
        </w:rPr>
        <w:t xml:space="preserve"> </w:t>
      </w:r>
      <w:proofErr w:type="spellStart"/>
      <w:r w:rsidRPr="0007038D">
        <w:rPr>
          <w:i/>
          <w:sz w:val="28"/>
          <w:szCs w:val="28"/>
        </w:rPr>
        <w:t>phí</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6,30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123,5% (6,30 </w:t>
      </w:r>
      <w:proofErr w:type="spellStart"/>
      <w:r w:rsidRPr="0007038D">
        <w:rPr>
          <w:sz w:val="28"/>
          <w:szCs w:val="28"/>
        </w:rPr>
        <w:t>tỷ</w:t>
      </w:r>
      <w:proofErr w:type="spellEnd"/>
      <w:r w:rsidRPr="0007038D">
        <w:rPr>
          <w:sz w:val="28"/>
          <w:szCs w:val="28"/>
        </w:rPr>
        <w:t xml:space="preserve">/5,10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tiền</w:t>
      </w:r>
      <w:proofErr w:type="spellEnd"/>
      <w:r w:rsidRPr="0007038D">
        <w:rPr>
          <w:i/>
          <w:sz w:val="28"/>
          <w:szCs w:val="28"/>
        </w:rPr>
        <w:t xml:space="preserve"> </w:t>
      </w:r>
      <w:proofErr w:type="spellStart"/>
      <w:r w:rsidRPr="0007038D">
        <w:rPr>
          <w:i/>
          <w:sz w:val="28"/>
          <w:szCs w:val="28"/>
        </w:rPr>
        <w:t>sử</w:t>
      </w:r>
      <w:proofErr w:type="spellEnd"/>
      <w:r w:rsidRPr="0007038D">
        <w:rPr>
          <w:i/>
          <w:sz w:val="28"/>
          <w:szCs w:val="28"/>
        </w:rPr>
        <w:t xml:space="preserve"> </w:t>
      </w:r>
      <w:proofErr w:type="spellStart"/>
      <w:r w:rsidRPr="0007038D">
        <w:rPr>
          <w:i/>
          <w:sz w:val="28"/>
          <w:szCs w:val="28"/>
        </w:rPr>
        <w:t>dụng</w:t>
      </w:r>
      <w:proofErr w:type="spellEnd"/>
      <w:r w:rsidRPr="0007038D">
        <w:rPr>
          <w:i/>
          <w:sz w:val="28"/>
          <w:szCs w:val="28"/>
        </w:rPr>
        <w:t xml:space="preserve"> </w:t>
      </w:r>
      <w:proofErr w:type="spellStart"/>
      <w:r w:rsidRPr="0007038D">
        <w:rPr>
          <w:i/>
          <w:sz w:val="28"/>
          <w:szCs w:val="28"/>
        </w:rPr>
        <w:t>đất</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513,10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205,2% (513,10 </w:t>
      </w:r>
      <w:proofErr w:type="spellStart"/>
      <w:r w:rsidRPr="0007038D">
        <w:rPr>
          <w:sz w:val="28"/>
          <w:szCs w:val="28"/>
        </w:rPr>
        <w:t>tỷ</w:t>
      </w:r>
      <w:proofErr w:type="spellEnd"/>
      <w:r w:rsidRPr="0007038D">
        <w:rPr>
          <w:sz w:val="28"/>
          <w:szCs w:val="28"/>
        </w:rPr>
        <w:t xml:space="preserve">/250,00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kiến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xác</w:t>
      </w:r>
      <w:proofErr w:type="spellEnd"/>
      <w:r w:rsidRPr="0007038D">
        <w:rPr>
          <w:sz w:val="28"/>
          <w:szCs w:val="28"/>
        </w:rPr>
        <w:t xml:space="preserve"> </w:t>
      </w:r>
      <w:proofErr w:type="spellStart"/>
      <w:r w:rsidRPr="0007038D">
        <w:rPr>
          <w:sz w:val="28"/>
          <w:szCs w:val="28"/>
        </w:rPr>
        <w:t>định</w:t>
      </w:r>
      <w:proofErr w:type="spellEnd"/>
      <w:r w:rsidRPr="0007038D">
        <w:rPr>
          <w:sz w:val="28"/>
          <w:szCs w:val="28"/>
        </w:rPr>
        <w:t xml:space="preserve"> </w:t>
      </w:r>
      <w:proofErr w:type="spellStart"/>
      <w:r w:rsidRPr="0007038D">
        <w:rPr>
          <w:sz w:val="28"/>
          <w:szCs w:val="28"/>
        </w:rPr>
        <w:t>giá</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213,09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đó</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Khu </w:t>
      </w:r>
      <w:proofErr w:type="spellStart"/>
      <w:r w:rsidRPr="0007038D">
        <w:rPr>
          <w:sz w:val="28"/>
          <w:szCs w:val="28"/>
        </w:rPr>
        <w:t>nhà</w:t>
      </w:r>
      <w:proofErr w:type="spellEnd"/>
      <w:r w:rsidRPr="0007038D">
        <w:rPr>
          <w:sz w:val="28"/>
          <w:szCs w:val="28"/>
        </w:rPr>
        <w:t xml:space="preserve"> ở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thái</w:t>
      </w:r>
      <w:proofErr w:type="spellEnd"/>
      <w:r w:rsidRPr="0007038D">
        <w:rPr>
          <w:sz w:val="28"/>
          <w:szCs w:val="28"/>
        </w:rPr>
        <w:t xml:space="preserve"> An </w:t>
      </w:r>
      <w:proofErr w:type="spellStart"/>
      <w:r w:rsidRPr="0007038D">
        <w:rPr>
          <w:sz w:val="28"/>
          <w:szCs w:val="28"/>
        </w:rPr>
        <w:t>Điền</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kiến</w:t>
      </w:r>
      <w:proofErr w:type="spellEnd"/>
      <w:r w:rsidRPr="0007038D">
        <w:rPr>
          <w:sz w:val="28"/>
          <w:szCs w:val="28"/>
        </w:rPr>
        <w:t xml:space="preserve"> </w:t>
      </w:r>
      <w:proofErr w:type="spellStart"/>
      <w:r w:rsidRPr="0007038D">
        <w:rPr>
          <w:sz w:val="28"/>
          <w:szCs w:val="28"/>
        </w:rPr>
        <w:t>khoảng</w:t>
      </w:r>
      <w:proofErr w:type="spellEnd"/>
      <w:r w:rsidRPr="0007038D">
        <w:rPr>
          <w:sz w:val="28"/>
          <w:szCs w:val="28"/>
        </w:rPr>
        <w:t xml:space="preserve"> 173,35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Khu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chợ</w:t>
      </w:r>
      <w:proofErr w:type="spellEnd"/>
      <w:r w:rsidRPr="0007038D">
        <w:rPr>
          <w:sz w:val="28"/>
          <w:szCs w:val="28"/>
        </w:rPr>
        <w:t xml:space="preserve"> Long </w:t>
      </w:r>
      <w:proofErr w:type="spellStart"/>
      <w:r w:rsidRPr="0007038D">
        <w:rPr>
          <w:sz w:val="28"/>
          <w:szCs w:val="28"/>
        </w:rPr>
        <w:t>Điền</w:t>
      </w:r>
      <w:proofErr w:type="spellEnd"/>
      <w:r w:rsidRPr="0007038D">
        <w:rPr>
          <w:sz w:val="28"/>
          <w:szCs w:val="28"/>
        </w:rPr>
        <w:t xml:space="preserve"> </w:t>
      </w:r>
      <w:proofErr w:type="spellStart"/>
      <w:r w:rsidRPr="0007038D">
        <w:rPr>
          <w:sz w:val="28"/>
          <w:szCs w:val="28"/>
        </w:rPr>
        <w:t>giai</w:t>
      </w:r>
      <w:proofErr w:type="spellEnd"/>
      <w:r w:rsidRPr="0007038D">
        <w:rPr>
          <w:sz w:val="28"/>
          <w:szCs w:val="28"/>
        </w:rPr>
        <w:t xml:space="preserve"> </w:t>
      </w:r>
      <w:proofErr w:type="spellStart"/>
      <w:r w:rsidRPr="0007038D">
        <w:rPr>
          <w:sz w:val="28"/>
          <w:szCs w:val="28"/>
        </w:rPr>
        <w:t>đoạn</w:t>
      </w:r>
      <w:proofErr w:type="spellEnd"/>
      <w:r w:rsidRPr="0007038D">
        <w:rPr>
          <w:sz w:val="28"/>
          <w:szCs w:val="28"/>
        </w:rPr>
        <w:t xml:space="preserve"> 2 </w:t>
      </w:r>
      <w:proofErr w:type="spellStart"/>
      <w:r w:rsidRPr="0007038D">
        <w:rPr>
          <w:sz w:val="28"/>
          <w:szCs w:val="28"/>
        </w:rPr>
        <w:t>và</w:t>
      </w:r>
      <w:proofErr w:type="spellEnd"/>
      <w:r w:rsidRPr="0007038D">
        <w:rPr>
          <w:sz w:val="28"/>
          <w:szCs w:val="28"/>
        </w:rPr>
        <w:t xml:space="preserve"> 3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kiến</w:t>
      </w:r>
      <w:proofErr w:type="spellEnd"/>
      <w:r w:rsidRPr="0007038D">
        <w:rPr>
          <w:sz w:val="28"/>
          <w:szCs w:val="28"/>
        </w:rPr>
        <w:t xml:space="preserve"> </w:t>
      </w:r>
      <w:proofErr w:type="spellStart"/>
      <w:r w:rsidRPr="0007038D">
        <w:rPr>
          <w:sz w:val="28"/>
          <w:szCs w:val="28"/>
        </w:rPr>
        <w:t>khoảng</w:t>
      </w:r>
      <w:proofErr w:type="spellEnd"/>
      <w:r w:rsidRPr="0007038D">
        <w:rPr>
          <w:sz w:val="28"/>
          <w:szCs w:val="28"/>
        </w:rPr>
        <w:t xml:space="preserve"> 39,75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thấp</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tiền</w:t>
      </w:r>
      <w:proofErr w:type="spellEnd"/>
      <w:r w:rsidRPr="0007038D">
        <w:rPr>
          <w:i/>
          <w:sz w:val="28"/>
          <w:szCs w:val="28"/>
        </w:rPr>
        <w:t xml:space="preserve"> </w:t>
      </w:r>
      <w:proofErr w:type="spellStart"/>
      <w:r w:rsidRPr="0007038D">
        <w:rPr>
          <w:i/>
          <w:sz w:val="28"/>
          <w:szCs w:val="28"/>
        </w:rPr>
        <w:t>cho</w:t>
      </w:r>
      <w:proofErr w:type="spellEnd"/>
      <w:r w:rsidRPr="0007038D">
        <w:rPr>
          <w:i/>
          <w:sz w:val="28"/>
          <w:szCs w:val="28"/>
        </w:rPr>
        <w:t xml:space="preserve"> </w:t>
      </w:r>
      <w:proofErr w:type="spellStart"/>
      <w:r w:rsidRPr="0007038D">
        <w:rPr>
          <w:i/>
          <w:sz w:val="28"/>
          <w:szCs w:val="28"/>
        </w:rPr>
        <w:t>thuê</w:t>
      </w:r>
      <w:proofErr w:type="spellEnd"/>
      <w:r w:rsidRPr="0007038D">
        <w:rPr>
          <w:i/>
          <w:sz w:val="28"/>
          <w:szCs w:val="28"/>
        </w:rPr>
        <w:t xml:space="preserve"> </w:t>
      </w:r>
      <w:proofErr w:type="spellStart"/>
      <w:r w:rsidRPr="0007038D">
        <w:rPr>
          <w:i/>
          <w:sz w:val="28"/>
          <w:szCs w:val="28"/>
        </w:rPr>
        <w:t>đất</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40,00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50,0% (40,00 </w:t>
      </w:r>
      <w:proofErr w:type="spellStart"/>
      <w:r w:rsidRPr="0007038D">
        <w:rPr>
          <w:sz w:val="28"/>
          <w:szCs w:val="28"/>
        </w:rPr>
        <w:t>tỷ</w:t>
      </w:r>
      <w:proofErr w:type="spellEnd"/>
      <w:r w:rsidRPr="0007038D">
        <w:rPr>
          <w:sz w:val="28"/>
          <w:szCs w:val="28"/>
        </w:rPr>
        <w:t xml:space="preserve">/80,00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bao </w:t>
      </w:r>
      <w:proofErr w:type="spellStart"/>
      <w:r w:rsidRPr="0007038D">
        <w:rPr>
          <w:sz w:val="28"/>
          <w:szCs w:val="28"/>
        </w:rPr>
        <w:t>gồm</w:t>
      </w:r>
      <w:proofErr w:type="spellEnd"/>
      <w:r w:rsidRPr="0007038D">
        <w:rPr>
          <w:sz w:val="28"/>
          <w:szCs w:val="28"/>
        </w:rPr>
        <w:t xml:space="preserve"> 64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Cụm</w:t>
      </w:r>
      <w:proofErr w:type="spellEnd"/>
      <w:r w:rsidRPr="0007038D">
        <w:rPr>
          <w:sz w:val="28"/>
          <w:szCs w:val="28"/>
        </w:rPr>
        <w:t xml:space="preserve"> </w:t>
      </w:r>
      <w:proofErr w:type="spellStart"/>
      <w:r w:rsidRPr="0007038D">
        <w:rPr>
          <w:sz w:val="28"/>
          <w:szCs w:val="28"/>
        </w:rPr>
        <w:t>công</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 </w:t>
      </w:r>
      <w:proofErr w:type="spellStart"/>
      <w:r w:rsidRPr="0007038D">
        <w:rPr>
          <w:sz w:val="28"/>
          <w:szCs w:val="28"/>
        </w:rPr>
        <w:t>Tiểu</w:t>
      </w:r>
      <w:proofErr w:type="spellEnd"/>
      <w:r w:rsidRPr="0007038D">
        <w:rPr>
          <w:sz w:val="28"/>
          <w:szCs w:val="28"/>
        </w:rPr>
        <w:t xml:space="preserve"> </w:t>
      </w:r>
      <w:proofErr w:type="spellStart"/>
      <w:r w:rsidRPr="0007038D">
        <w:rPr>
          <w:sz w:val="28"/>
          <w:szCs w:val="28"/>
        </w:rPr>
        <w:t>thủ</w:t>
      </w:r>
      <w:proofErr w:type="spellEnd"/>
      <w:r w:rsidRPr="0007038D">
        <w:rPr>
          <w:sz w:val="28"/>
          <w:szCs w:val="28"/>
        </w:rPr>
        <w:t xml:space="preserve"> </w:t>
      </w:r>
      <w:proofErr w:type="spellStart"/>
      <w:r w:rsidRPr="0007038D">
        <w:rPr>
          <w:sz w:val="28"/>
          <w:szCs w:val="28"/>
        </w:rPr>
        <w:t>công</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An </w:t>
      </w:r>
      <w:proofErr w:type="spellStart"/>
      <w:r w:rsidRPr="0007038D">
        <w:rPr>
          <w:sz w:val="28"/>
          <w:szCs w:val="28"/>
        </w:rPr>
        <w:t>Ngãi</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Công ty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Xây</w:t>
      </w:r>
      <w:proofErr w:type="spellEnd"/>
      <w:r w:rsidRPr="0007038D">
        <w:rPr>
          <w:sz w:val="28"/>
          <w:szCs w:val="28"/>
        </w:rPr>
        <w:t xml:space="preserve"> </w:t>
      </w:r>
      <w:proofErr w:type="spellStart"/>
      <w:r w:rsidRPr="0007038D">
        <w:rPr>
          <w:sz w:val="28"/>
          <w:szCs w:val="28"/>
        </w:rPr>
        <w:t>dựng</w:t>
      </w:r>
      <w:proofErr w:type="spellEnd"/>
      <w:r w:rsidRPr="0007038D">
        <w:rPr>
          <w:sz w:val="28"/>
          <w:szCs w:val="28"/>
        </w:rPr>
        <w:t xml:space="preserve"> Tân </w:t>
      </w:r>
      <w:proofErr w:type="spellStart"/>
      <w:r w:rsidRPr="0007038D">
        <w:rPr>
          <w:sz w:val="28"/>
          <w:szCs w:val="28"/>
        </w:rPr>
        <w:t>Phước</w:t>
      </w:r>
      <w:proofErr w:type="spellEnd"/>
      <w:r w:rsidRPr="0007038D">
        <w:rPr>
          <w:sz w:val="28"/>
          <w:szCs w:val="28"/>
        </w:rPr>
        <w:t xml:space="preserve"> Thịnh </w:t>
      </w:r>
      <w:proofErr w:type="spellStart"/>
      <w:r w:rsidRPr="0007038D">
        <w:rPr>
          <w:sz w:val="28"/>
          <w:szCs w:val="28"/>
        </w:rPr>
        <w:t>nhưng</w:t>
      </w:r>
      <w:proofErr w:type="spellEnd"/>
      <w:r w:rsidRPr="0007038D">
        <w:rPr>
          <w:sz w:val="28"/>
          <w:szCs w:val="28"/>
        </w:rPr>
        <w:t xml:space="preserve"> </w:t>
      </w:r>
      <w:proofErr w:type="spellStart"/>
      <w:r w:rsidRPr="0007038D">
        <w:rPr>
          <w:sz w:val="28"/>
          <w:szCs w:val="28"/>
        </w:rPr>
        <w:t>đến</w:t>
      </w:r>
      <w:proofErr w:type="spellEnd"/>
      <w:r w:rsidRPr="0007038D">
        <w:rPr>
          <w:sz w:val="28"/>
          <w:szCs w:val="28"/>
        </w:rPr>
        <w:t xml:space="preserve"> nay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này</w:t>
      </w:r>
      <w:proofErr w:type="spellEnd"/>
      <w:r w:rsidRPr="0007038D">
        <w:rPr>
          <w:sz w:val="28"/>
          <w:szCs w:val="28"/>
        </w:rPr>
        <w:t xml:space="preserve"> </w:t>
      </w:r>
      <w:proofErr w:type="spellStart"/>
      <w:r w:rsidRPr="0007038D">
        <w:rPr>
          <w:sz w:val="28"/>
          <w:szCs w:val="28"/>
        </w:rPr>
        <w:t>chưa</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phê</w:t>
      </w:r>
      <w:proofErr w:type="spellEnd"/>
      <w:r w:rsidRPr="0007038D">
        <w:rPr>
          <w:sz w:val="28"/>
          <w:szCs w:val="28"/>
        </w:rPr>
        <w:t xml:space="preserve"> </w:t>
      </w:r>
      <w:proofErr w:type="spellStart"/>
      <w:r w:rsidRPr="0007038D">
        <w:rPr>
          <w:sz w:val="28"/>
          <w:szCs w:val="28"/>
        </w:rPr>
        <w:t>duyệt</w:t>
      </w:r>
      <w:proofErr w:type="spellEnd"/>
      <w:r w:rsidRPr="0007038D">
        <w:rPr>
          <w:sz w:val="28"/>
          <w:szCs w:val="28"/>
        </w:rPr>
        <w:t xml:space="preserve"> </w:t>
      </w:r>
      <w:proofErr w:type="spellStart"/>
      <w:r w:rsidRPr="0007038D">
        <w:rPr>
          <w:sz w:val="28"/>
          <w:szCs w:val="28"/>
        </w:rPr>
        <w:t>giá</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lệ</w:t>
      </w:r>
      <w:proofErr w:type="spellEnd"/>
      <w:r w:rsidRPr="0007038D">
        <w:rPr>
          <w:i/>
          <w:sz w:val="28"/>
          <w:szCs w:val="28"/>
        </w:rPr>
        <w:t xml:space="preserve"> </w:t>
      </w:r>
      <w:proofErr w:type="spellStart"/>
      <w:r w:rsidRPr="0007038D">
        <w:rPr>
          <w:i/>
          <w:sz w:val="28"/>
          <w:szCs w:val="28"/>
        </w:rPr>
        <w:t>phí</w:t>
      </w:r>
      <w:proofErr w:type="spellEnd"/>
      <w:r w:rsidRPr="0007038D">
        <w:rPr>
          <w:i/>
          <w:sz w:val="28"/>
          <w:szCs w:val="28"/>
        </w:rPr>
        <w:t xml:space="preserve"> </w:t>
      </w:r>
      <w:proofErr w:type="spellStart"/>
      <w:r w:rsidRPr="0007038D">
        <w:rPr>
          <w:i/>
          <w:sz w:val="28"/>
          <w:szCs w:val="28"/>
        </w:rPr>
        <w:t>trước</w:t>
      </w:r>
      <w:proofErr w:type="spellEnd"/>
      <w:r w:rsidRPr="0007038D">
        <w:rPr>
          <w:i/>
          <w:sz w:val="28"/>
          <w:szCs w:val="28"/>
        </w:rPr>
        <w:t xml:space="preserve"> </w:t>
      </w:r>
      <w:proofErr w:type="spellStart"/>
      <w:r w:rsidRPr="0007038D">
        <w:rPr>
          <w:i/>
          <w:sz w:val="28"/>
          <w:szCs w:val="28"/>
        </w:rPr>
        <w:t>bạ</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41,00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77,4% (41,00 </w:t>
      </w:r>
      <w:proofErr w:type="spellStart"/>
      <w:r w:rsidRPr="0007038D">
        <w:rPr>
          <w:sz w:val="28"/>
          <w:szCs w:val="28"/>
        </w:rPr>
        <w:t>tỷ</w:t>
      </w:r>
      <w:proofErr w:type="spellEnd"/>
      <w:r w:rsidRPr="0007038D">
        <w:rPr>
          <w:sz w:val="28"/>
          <w:szCs w:val="28"/>
        </w:rPr>
        <w:t xml:space="preserve">/52,00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nguyên</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do </w:t>
      </w:r>
      <w:proofErr w:type="spellStart"/>
      <w:r w:rsidRPr="0007038D">
        <w:rPr>
          <w:sz w:val="28"/>
          <w:szCs w:val="28"/>
        </w:rPr>
        <w:t>thị</w:t>
      </w:r>
      <w:proofErr w:type="spellEnd"/>
      <w:r w:rsidRPr="0007038D">
        <w:rPr>
          <w:sz w:val="28"/>
          <w:szCs w:val="28"/>
        </w:rPr>
        <w:t xml:space="preserve"> </w:t>
      </w:r>
      <w:proofErr w:type="spellStart"/>
      <w:r w:rsidRPr="0007038D">
        <w:rPr>
          <w:sz w:val="28"/>
          <w:szCs w:val="28"/>
        </w:rPr>
        <w:t>trường</w:t>
      </w:r>
      <w:proofErr w:type="spellEnd"/>
      <w:r w:rsidRPr="0007038D">
        <w:rPr>
          <w:sz w:val="28"/>
          <w:szCs w:val="28"/>
        </w:rPr>
        <w:t xml:space="preserve"> </w:t>
      </w:r>
      <w:proofErr w:type="spellStart"/>
      <w:r w:rsidRPr="0007038D">
        <w:rPr>
          <w:sz w:val="28"/>
          <w:szCs w:val="28"/>
        </w:rPr>
        <w:t>bất</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sản</w:t>
      </w:r>
      <w:proofErr w:type="spellEnd"/>
      <w:r w:rsidRPr="0007038D">
        <w:rPr>
          <w:sz w:val="28"/>
          <w:szCs w:val="28"/>
        </w:rPr>
        <w:t xml:space="preserve"> </w:t>
      </w:r>
      <w:proofErr w:type="spellStart"/>
      <w:r w:rsidRPr="0007038D">
        <w:rPr>
          <w:sz w:val="28"/>
          <w:szCs w:val="28"/>
        </w:rPr>
        <w:t>trầm</w:t>
      </w:r>
      <w:proofErr w:type="spellEnd"/>
      <w:r w:rsidRPr="0007038D">
        <w:rPr>
          <w:sz w:val="28"/>
          <w:szCs w:val="28"/>
        </w:rPr>
        <w:t xml:space="preserve"> </w:t>
      </w:r>
      <w:proofErr w:type="spellStart"/>
      <w:r w:rsidRPr="0007038D">
        <w:rPr>
          <w:sz w:val="28"/>
          <w:szCs w:val="28"/>
        </w:rPr>
        <w:t>lắng</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dịch</w:t>
      </w:r>
      <w:proofErr w:type="spellEnd"/>
      <w:r w:rsidRPr="0007038D">
        <w:rPr>
          <w:sz w:val="28"/>
          <w:szCs w:val="28"/>
        </w:rPr>
        <w:t xml:space="preserve"> </w:t>
      </w:r>
      <w:proofErr w:type="spellStart"/>
      <w:r w:rsidRPr="0007038D">
        <w:rPr>
          <w:sz w:val="28"/>
          <w:szCs w:val="28"/>
        </w:rPr>
        <w:t>mua</w:t>
      </w:r>
      <w:proofErr w:type="spellEnd"/>
      <w:r w:rsidRPr="0007038D">
        <w:rPr>
          <w:sz w:val="28"/>
          <w:szCs w:val="28"/>
        </w:rPr>
        <w:t xml:space="preserve"> </w:t>
      </w:r>
      <w:proofErr w:type="spellStart"/>
      <w:r w:rsidRPr="0007038D">
        <w:rPr>
          <w:sz w:val="28"/>
          <w:szCs w:val="28"/>
        </w:rPr>
        <w:t>tài</w:t>
      </w:r>
      <w:proofErr w:type="spellEnd"/>
      <w:r w:rsidRPr="0007038D">
        <w:rPr>
          <w:sz w:val="28"/>
          <w:szCs w:val="28"/>
        </w:rPr>
        <w:t xml:space="preserve"> </w:t>
      </w:r>
      <w:proofErr w:type="spellStart"/>
      <w:r w:rsidRPr="0007038D">
        <w:rPr>
          <w:sz w:val="28"/>
          <w:szCs w:val="28"/>
        </w:rPr>
        <w:t>sản</w:t>
      </w:r>
      <w:proofErr w:type="spellEnd"/>
      <w:r w:rsidRPr="0007038D">
        <w:rPr>
          <w:sz w:val="28"/>
          <w:szCs w:val="28"/>
        </w:rPr>
        <w:t xml:space="preserve">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giá</w:t>
      </w:r>
      <w:proofErr w:type="spellEnd"/>
      <w:r w:rsidRPr="0007038D">
        <w:rPr>
          <w:sz w:val="28"/>
          <w:szCs w:val="28"/>
        </w:rPr>
        <w:t xml:space="preserve"> </w:t>
      </w:r>
      <w:proofErr w:type="spellStart"/>
      <w:r w:rsidRPr="0007038D">
        <w:rPr>
          <w:sz w:val="28"/>
          <w:szCs w:val="28"/>
        </w:rPr>
        <w:t>trị</w:t>
      </w:r>
      <w:proofErr w:type="spellEnd"/>
      <w:r w:rsidRPr="0007038D">
        <w:rPr>
          <w:sz w:val="28"/>
          <w:szCs w:val="28"/>
        </w:rPr>
        <w:t xml:space="preserve"> </w:t>
      </w:r>
      <w:proofErr w:type="spellStart"/>
      <w:r w:rsidRPr="0007038D">
        <w:rPr>
          <w:sz w:val="28"/>
          <w:szCs w:val="28"/>
        </w:rPr>
        <w:t>nhỏ</w:t>
      </w:r>
      <w:proofErr w:type="spellEnd"/>
      <w:r w:rsidRPr="0007038D">
        <w:rPr>
          <w:sz w:val="28"/>
          <w:szCs w:val="28"/>
        </w:rPr>
        <w:t xml:space="preserve"> </w:t>
      </w:r>
      <w:proofErr w:type="spellStart"/>
      <w:r w:rsidRPr="0007038D">
        <w:rPr>
          <w:sz w:val="28"/>
          <w:szCs w:val="28"/>
        </w:rPr>
        <w:t>bên</w:t>
      </w:r>
      <w:proofErr w:type="spellEnd"/>
      <w:r w:rsidRPr="0007038D">
        <w:rPr>
          <w:sz w:val="28"/>
          <w:szCs w:val="28"/>
        </w:rPr>
        <w:t xml:space="preserve"> </w:t>
      </w:r>
      <w:proofErr w:type="spellStart"/>
      <w:r w:rsidRPr="0007038D">
        <w:rPr>
          <w:sz w:val="28"/>
          <w:szCs w:val="28"/>
        </w:rPr>
        <w:t>cạnh</w:t>
      </w:r>
      <w:proofErr w:type="spellEnd"/>
      <w:r w:rsidRPr="0007038D">
        <w:rPr>
          <w:sz w:val="28"/>
          <w:szCs w:val="28"/>
        </w:rPr>
        <w:t xml:space="preserve"> </w:t>
      </w:r>
      <w:proofErr w:type="spellStart"/>
      <w:r w:rsidRPr="0007038D">
        <w:rPr>
          <w:sz w:val="28"/>
          <w:szCs w:val="28"/>
        </w:rPr>
        <w:t>đó</w:t>
      </w:r>
      <w:proofErr w:type="spellEnd"/>
      <w:r w:rsidRPr="0007038D">
        <w:rPr>
          <w:sz w:val="28"/>
          <w:szCs w:val="28"/>
        </w:rPr>
        <w:t xml:space="preserve"> </w:t>
      </w:r>
      <w:proofErr w:type="spellStart"/>
      <w:r w:rsidRPr="0007038D">
        <w:rPr>
          <w:sz w:val="28"/>
          <w:szCs w:val="28"/>
        </w:rPr>
        <w:t>lệ</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trước</w:t>
      </w:r>
      <w:proofErr w:type="spellEnd"/>
      <w:r w:rsidRPr="0007038D">
        <w:rPr>
          <w:sz w:val="28"/>
          <w:szCs w:val="28"/>
        </w:rPr>
        <w:t xml:space="preserve"> </w:t>
      </w:r>
      <w:proofErr w:type="spellStart"/>
      <w:r w:rsidRPr="0007038D">
        <w:rPr>
          <w:sz w:val="28"/>
          <w:szCs w:val="28"/>
        </w:rPr>
        <w:t>bạ</w:t>
      </w:r>
      <w:proofErr w:type="spellEnd"/>
      <w:r w:rsidRPr="0007038D">
        <w:rPr>
          <w:sz w:val="28"/>
          <w:szCs w:val="28"/>
        </w:rPr>
        <w:t xml:space="preserve"> ô </w:t>
      </w:r>
      <w:proofErr w:type="spellStart"/>
      <w:r w:rsidRPr="0007038D">
        <w:rPr>
          <w:sz w:val="28"/>
          <w:szCs w:val="28"/>
        </w:rPr>
        <w:t>tô</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kiến</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Long </w:t>
      </w:r>
      <w:proofErr w:type="spellStart"/>
      <w:r w:rsidRPr="0007038D">
        <w:rPr>
          <w:sz w:val="28"/>
          <w:szCs w:val="28"/>
        </w:rPr>
        <w:t>Điền</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449,50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134,9% (449,50 </w:t>
      </w:r>
      <w:proofErr w:type="spellStart"/>
      <w:r w:rsidRPr="0007038D">
        <w:rPr>
          <w:sz w:val="28"/>
          <w:szCs w:val="28"/>
        </w:rPr>
        <w:t>tỷ</w:t>
      </w:r>
      <w:proofErr w:type="spellEnd"/>
      <w:r w:rsidRPr="0007038D">
        <w:rPr>
          <w:sz w:val="28"/>
          <w:szCs w:val="28"/>
        </w:rPr>
        <w:t xml:space="preserve">/333,30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130,6% (449,50 </w:t>
      </w:r>
      <w:proofErr w:type="spellStart"/>
      <w:r w:rsidRPr="0007038D">
        <w:rPr>
          <w:sz w:val="28"/>
          <w:szCs w:val="28"/>
        </w:rPr>
        <w:t>tỷ</w:t>
      </w:r>
      <w:proofErr w:type="spellEnd"/>
      <w:r w:rsidRPr="0007038D">
        <w:rPr>
          <w:sz w:val="28"/>
          <w:szCs w:val="28"/>
        </w:rPr>
        <w:t xml:space="preserve">/344,23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116,20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(449,50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- 333,30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e)</w:t>
      </w:r>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Đỏ</w:t>
      </w:r>
      <w:proofErr w:type="spellEnd"/>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phân</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trên</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bàn</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Đỏ</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530,55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117,2% (530,55 </w:t>
      </w:r>
      <w:proofErr w:type="spellStart"/>
      <w:r w:rsidRPr="0007038D">
        <w:rPr>
          <w:sz w:val="28"/>
          <w:szCs w:val="28"/>
        </w:rPr>
        <w:t>tỷ</w:t>
      </w:r>
      <w:proofErr w:type="spellEnd"/>
      <w:r w:rsidRPr="0007038D">
        <w:rPr>
          <w:sz w:val="28"/>
          <w:szCs w:val="28"/>
        </w:rPr>
        <w:t xml:space="preserve">/452,84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109,2% (530,55 </w:t>
      </w:r>
      <w:proofErr w:type="spellStart"/>
      <w:r w:rsidRPr="0007038D">
        <w:rPr>
          <w:sz w:val="28"/>
          <w:szCs w:val="28"/>
        </w:rPr>
        <w:t>tỷ</w:t>
      </w:r>
      <w:proofErr w:type="spellEnd"/>
      <w:r w:rsidRPr="0007038D">
        <w:rPr>
          <w:sz w:val="28"/>
          <w:szCs w:val="28"/>
        </w:rPr>
        <w:t xml:space="preserve">/485,83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77,71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(530,55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- 452,84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proofErr w:type="spellStart"/>
      <w:r w:rsidRPr="0007038D">
        <w:rPr>
          <w:sz w:val="28"/>
          <w:szCs w:val="28"/>
        </w:rPr>
        <w:t>Nếu</w:t>
      </w:r>
      <w:proofErr w:type="spellEnd"/>
      <w:r w:rsidRPr="0007038D">
        <w:rPr>
          <w:sz w:val="28"/>
          <w:szCs w:val="28"/>
        </w:rPr>
        <w:t xml:space="preserve"> </w:t>
      </w:r>
      <w:proofErr w:type="spellStart"/>
      <w:r w:rsidRPr="0007038D">
        <w:rPr>
          <w:sz w:val="28"/>
          <w:szCs w:val="28"/>
        </w:rPr>
        <w:t>loại</w:t>
      </w:r>
      <w:proofErr w:type="spellEnd"/>
      <w:r w:rsidRPr="0007038D">
        <w:rPr>
          <w:sz w:val="28"/>
          <w:szCs w:val="28"/>
        </w:rPr>
        <w:t xml:space="preserve"> </w:t>
      </w:r>
      <w:proofErr w:type="spellStart"/>
      <w:r w:rsidRPr="0007038D">
        <w:rPr>
          <w:sz w:val="28"/>
          <w:szCs w:val="28"/>
        </w:rPr>
        <w:t>trừ</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phi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thì</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trên</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bàn</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Đỏ</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174,35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97,4% (174,35 </w:t>
      </w:r>
      <w:proofErr w:type="spellStart"/>
      <w:r w:rsidRPr="0007038D">
        <w:rPr>
          <w:sz w:val="28"/>
          <w:szCs w:val="28"/>
        </w:rPr>
        <w:t>tỷ</w:t>
      </w:r>
      <w:proofErr w:type="spellEnd"/>
      <w:r w:rsidRPr="0007038D">
        <w:rPr>
          <w:sz w:val="28"/>
          <w:szCs w:val="28"/>
        </w:rPr>
        <w:t xml:space="preserve">/178,94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85,1% (174,35 </w:t>
      </w:r>
      <w:proofErr w:type="spellStart"/>
      <w:r w:rsidRPr="0007038D">
        <w:rPr>
          <w:sz w:val="28"/>
          <w:szCs w:val="28"/>
        </w:rPr>
        <w:t>tỷ</w:t>
      </w:r>
      <w:proofErr w:type="spellEnd"/>
      <w:r w:rsidRPr="0007038D">
        <w:rPr>
          <w:sz w:val="28"/>
          <w:szCs w:val="28"/>
        </w:rPr>
        <w:t xml:space="preserve">/204,96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4,59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(174,35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- 178,94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lastRenderedPageBreak/>
        <w:t xml:space="preserve">Trong </w:t>
      </w:r>
      <w:proofErr w:type="spellStart"/>
      <w:r w:rsidRPr="0007038D">
        <w:rPr>
          <w:sz w:val="28"/>
          <w:szCs w:val="28"/>
        </w:rPr>
        <w:t>đó</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Văn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52,60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100,0% (52,60 </w:t>
      </w:r>
      <w:proofErr w:type="spellStart"/>
      <w:r w:rsidRPr="0007038D">
        <w:rPr>
          <w:sz w:val="28"/>
          <w:szCs w:val="28"/>
        </w:rPr>
        <w:t>tỷ</w:t>
      </w:r>
      <w:proofErr w:type="spellEnd"/>
      <w:r w:rsidRPr="0007038D">
        <w:rPr>
          <w:sz w:val="28"/>
          <w:szCs w:val="28"/>
        </w:rPr>
        <w:t xml:space="preserve">/52,60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Chi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477,95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119,4% (477,95 </w:t>
      </w:r>
      <w:proofErr w:type="spellStart"/>
      <w:r w:rsidRPr="0007038D">
        <w:rPr>
          <w:sz w:val="28"/>
          <w:szCs w:val="28"/>
        </w:rPr>
        <w:t>tỷ</w:t>
      </w:r>
      <w:proofErr w:type="spellEnd"/>
      <w:r w:rsidRPr="0007038D">
        <w:rPr>
          <w:sz w:val="28"/>
          <w:szCs w:val="28"/>
        </w:rPr>
        <w:t xml:space="preserve">/400,24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77,71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(477,95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- 400,24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330,00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194,1% (330,00 </w:t>
      </w:r>
      <w:proofErr w:type="spellStart"/>
      <w:r w:rsidRPr="0007038D">
        <w:rPr>
          <w:sz w:val="28"/>
          <w:szCs w:val="28"/>
        </w:rPr>
        <w:t>tỷ</w:t>
      </w:r>
      <w:proofErr w:type="spellEnd"/>
      <w:r w:rsidRPr="0007038D">
        <w:rPr>
          <w:sz w:val="28"/>
          <w:szCs w:val="28"/>
        </w:rPr>
        <w:t xml:space="preserve">/170,00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cá</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lớn</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Nguyễn Minh Tùng </w:t>
      </w:r>
      <w:proofErr w:type="spellStart"/>
      <w:r w:rsidRPr="0007038D">
        <w:rPr>
          <w:sz w:val="28"/>
          <w:szCs w:val="28"/>
        </w:rPr>
        <w:t>nộp</w:t>
      </w:r>
      <w:proofErr w:type="spellEnd"/>
      <w:r w:rsidRPr="0007038D">
        <w:rPr>
          <w:sz w:val="28"/>
          <w:szCs w:val="28"/>
        </w:rPr>
        <w:t xml:space="preserve"> 7,8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Phạm </w:t>
      </w:r>
      <w:proofErr w:type="spellStart"/>
      <w:r w:rsidRPr="0007038D">
        <w:rPr>
          <w:sz w:val="28"/>
          <w:szCs w:val="28"/>
        </w:rPr>
        <w:t>Tấn</w:t>
      </w:r>
      <w:proofErr w:type="spellEnd"/>
      <w:r w:rsidRPr="0007038D">
        <w:rPr>
          <w:sz w:val="28"/>
          <w:szCs w:val="28"/>
        </w:rPr>
        <w:t xml:space="preserve"> Nghĩa </w:t>
      </w:r>
      <w:proofErr w:type="spellStart"/>
      <w:r w:rsidRPr="0007038D">
        <w:rPr>
          <w:sz w:val="28"/>
          <w:szCs w:val="28"/>
        </w:rPr>
        <w:t>nộp</w:t>
      </w:r>
      <w:proofErr w:type="spellEnd"/>
      <w:r w:rsidRPr="0007038D">
        <w:rPr>
          <w:sz w:val="28"/>
          <w:szCs w:val="28"/>
        </w:rPr>
        <w:t xml:space="preserve"> 7,6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Trần</w:t>
      </w:r>
      <w:proofErr w:type="spellEnd"/>
      <w:r w:rsidRPr="0007038D">
        <w:rPr>
          <w:sz w:val="28"/>
          <w:szCs w:val="28"/>
        </w:rPr>
        <w:t xml:space="preserve"> Đức Phương </w:t>
      </w:r>
      <w:proofErr w:type="spellStart"/>
      <w:r w:rsidRPr="0007038D">
        <w:rPr>
          <w:sz w:val="28"/>
          <w:szCs w:val="28"/>
        </w:rPr>
        <w:t>nộp</w:t>
      </w:r>
      <w:proofErr w:type="spellEnd"/>
      <w:r w:rsidRPr="0007038D">
        <w:rPr>
          <w:sz w:val="28"/>
          <w:szCs w:val="28"/>
        </w:rPr>
        <w:t xml:space="preserve"> 4,7 </w:t>
      </w:r>
      <w:proofErr w:type="spellStart"/>
      <w:r w:rsidRPr="0007038D">
        <w:rPr>
          <w:sz w:val="28"/>
          <w:szCs w:val="28"/>
        </w:rPr>
        <w:t>tỷ</w:t>
      </w:r>
      <w:proofErr w:type="spellEnd"/>
      <w:r w:rsidRPr="0007038D">
        <w:rPr>
          <w:sz w:val="28"/>
          <w:szCs w:val="28"/>
        </w:rPr>
        <w:t xml:space="preserve"> </w:t>
      </w:r>
      <w:proofErr w:type="spellStart"/>
      <w:proofErr w:type="gramStart"/>
      <w:r w:rsidRPr="0007038D">
        <w:rPr>
          <w:sz w:val="28"/>
          <w:szCs w:val="28"/>
        </w:rPr>
        <w:t>đồng</w:t>
      </w:r>
      <w:proofErr w:type="spellEnd"/>
      <w:r w:rsidRPr="0007038D">
        <w:rPr>
          <w:sz w:val="28"/>
          <w:szCs w:val="28"/>
        </w:rPr>
        <w:t>,...</w:t>
      </w:r>
      <w:proofErr w:type="gramEnd"/>
    </w:p>
    <w:p w:rsidR="00944C7C" w:rsidRPr="0007038D" w:rsidRDefault="00944C7C" w:rsidP="00944C7C">
      <w:pPr>
        <w:spacing w:before="120" w:after="120"/>
        <w:ind w:firstLine="709"/>
        <w:jc w:val="both"/>
        <w:rPr>
          <w:sz w:val="28"/>
          <w:szCs w:val="28"/>
        </w:rPr>
      </w:pPr>
      <w:r w:rsidRPr="0007038D">
        <w:rPr>
          <w:sz w:val="28"/>
          <w:szCs w:val="28"/>
        </w:rPr>
        <w:t xml:space="preserve">Tuy </w:t>
      </w:r>
      <w:proofErr w:type="spellStart"/>
      <w:r w:rsidRPr="0007038D">
        <w:rPr>
          <w:sz w:val="28"/>
          <w:szCs w:val="28"/>
        </w:rPr>
        <w:t>nhiên</w:t>
      </w:r>
      <w:proofErr w:type="spellEnd"/>
      <w:r w:rsidRPr="0007038D">
        <w:rPr>
          <w:sz w:val="28"/>
          <w:szCs w:val="28"/>
        </w:rPr>
        <w:t xml:space="preserve">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thấp</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từ</w:t>
      </w:r>
      <w:proofErr w:type="spellEnd"/>
      <w:r w:rsidRPr="0007038D">
        <w:rPr>
          <w:i/>
          <w:sz w:val="28"/>
          <w:szCs w:val="28"/>
        </w:rPr>
        <w:t xml:space="preserve"> </w:t>
      </w:r>
      <w:proofErr w:type="spellStart"/>
      <w:r w:rsidRPr="0007038D">
        <w:rPr>
          <w:i/>
          <w:sz w:val="28"/>
          <w:szCs w:val="28"/>
        </w:rPr>
        <w:t>khu</w:t>
      </w:r>
      <w:proofErr w:type="spellEnd"/>
      <w:r w:rsidRPr="0007038D">
        <w:rPr>
          <w:i/>
          <w:sz w:val="28"/>
          <w:szCs w:val="28"/>
        </w:rPr>
        <w:t xml:space="preserve"> </w:t>
      </w:r>
      <w:proofErr w:type="spellStart"/>
      <w:r w:rsidRPr="0007038D">
        <w:rPr>
          <w:i/>
          <w:sz w:val="28"/>
          <w:szCs w:val="28"/>
        </w:rPr>
        <w:t>vực</w:t>
      </w:r>
      <w:proofErr w:type="spellEnd"/>
      <w:r w:rsidRPr="0007038D">
        <w:rPr>
          <w:i/>
          <w:sz w:val="28"/>
          <w:szCs w:val="28"/>
        </w:rPr>
        <w:t xml:space="preserve"> </w:t>
      </w:r>
      <w:proofErr w:type="spellStart"/>
      <w:r w:rsidRPr="0007038D">
        <w:rPr>
          <w:i/>
          <w:sz w:val="28"/>
          <w:szCs w:val="28"/>
        </w:rPr>
        <w:t>công</w:t>
      </w:r>
      <w:proofErr w:type="spellEnd"/>
      <w:r w:rsidRPr="0007038D">
        <w:rPr>
          <w:i/>
          <w:sz w:val="28"/>
          <w:szCs w:val="28"/>
        </w:rPr>
        <w:t xml:space="preserve"> </w:t>
      </w:r>
      <w:proofErr w:type="spellStart"/>
      <w:r w:rsidRPr="0007038D">
        <w:rPr>
          <w:i/>
          <w:sz w:val="28"/>
          <w:szCs w:val="28"/>
        </w:rPr>
        <w:t>thương</w:t>
      </w:r>
      <w:proofErr w:type="spellEnd"/>
      <w:r w:rsidRPr="0007038D">
        <w:rPr>
          <w:i/>
          <w:sz w:val="28"/>
          <w:szCs w:val="28"/>
        </w:rPr>
        <w:t xml:space="preserve"> </w:t>
      </w:r>
      <w:proofErr w:type="spellStart"/>
      <w:r w:rsidRPr="0007038D">
        <w:rPr>
          <w:i/>
          <w:sz w:val="28"/>
          <w:szCs w:val="28"/>
        </w:rPr>
        <w:t>nghiệp</w:t>
      </w:r>
      <w:proofErr w:type="spellEnd"/>
      <w:r w:rsidRPr="0007038D">
        <w:rPr>
          <w:i/>
          <w:sz w:val="28"/>
          <w:szCs w:val="28"/>
        </w:rPr>
        <w:t xml:space="preserve"> </w:t>
      </w:r>
      <w:proofErr w:type="spellStart"/>
      <w:r w:rsidRPr="0007038D">
        <w:rPr>
          <w:i/>
          <w:sz w:val="28"/>
          <w:szCs w:val="28"/>
        </w:rPr>
        <w:t>dịch</w:t>
      </w:r>
      <w:proofErr w:type="spellEnd"/>
      <w:r w:rsidRPr="0007038D">
        <w:rPr>
          <w:i/>
          <w:sz w:val="28"/>
          <w:szCs w:val="28"/>
        </w:rPr>
        <w:t xml:space="preserve"> </w:t>
      </w:r>
      <w:proofErr w:type="spellStart"/>
      <w:r w:rsidRPr="0007038D">
        <w:rPr>
          <w:i/>
          <w:sz w:val="28"/>
          <w:szCs w:val="28"/>
        </w:rPr>
        <w:t>vụ</w:t>
      </w:r>
      <w:proofErr w:type="spellEnd"/>
      <w:r w:rsidRPr="0007038D">
        <w:rPr>
          <w:i/>
          <w:sz w:val="28"/>
          <w:szCs w:val="28"/>
        </w:rPr>
        <w:t xml:space="preserve"> </w:t>
      </w:r>
      <w:proofErr w:type="spellStart"/>
      <w:r w:rsidRPr="0007038D">
        <w:rPr>
          <w:i/>
          <w:sz w:val="28"/>
          <w:szCs w:val="28"/>
        </w:rPr>
        <w:t>ngoài</w:t>
      </w:r>
      <w:proofErr w:type="spellEnd"/>
      <w:r w:rsidRPr="0007038D">
        <w:rPr>
          <w:i/>
          <w:sz w:val="28"/>
          <w:szCs w:val="28"/>
        </w:rPr>
        <w:t xml:space="preserve"> </w:t>
      </w:r>
      <w:proofErr w:type="spellStart"/>
      <w:r w:rsidRPr="0007038D">
        <w:rPr>
          <w:i/>
          <w:sz w:val="28"/>
          <w:szCs w:val="28"/>
        </w:rPr>
        <w:t>quốc</w:t>
      </w:r>
      <w:proofErr w:type="spellEnd"/>
      <w:r w:rsidRPr="0007038D">
        <w:rPr>
          <w:i/>
          <w:sz w:val="28"/>
          <w:szCs w:val="28"/>
        </w:rPr>
        <w:t xml:space="preserve"> </w:t>
      </w:r>
      <w:proofErr w:type="spellStart"/>
      <w:r w:rsidRPr="0007038D">
        <w:rPr>
          <w:i/>
          <w:sz w:val="28"/>
          <w:szCs w:val="28"/>
        </w:rPr>
        <w:t>doanh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35,60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84,2% (35,60 </w:t>
      </w:r>
      <w:proofErr w:type="spellStart"/>
      <w:r w:rsidRPr="0007038D">
        <w:rPr>
          <w:sz w:val="28"/>
          <w:szCs w:val="28"/>
        </w:rPr>
        <w:t>tỷ</w:t>
      </w:r>
      <w:proofErr w:type="spellEnd"/>
      <w:r w:rsidRPr="0007038D">
        <w:rPr>
          <w:sz w:val="28"/>
          <w:szCs w:val="28"/>
        </w:rPr>
        <w:t xml:space="preserve">/42,30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thấp</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Công ty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Xây</w:t>
      </w:r>
      <w:proofErr w:type="spellEnd"/>
      <w:r w:rsidRPr="0007038D">
        <w:rPr>
          <w:sz w:val="28"/>
          <w:szCs w:val="28"/>
        </w:rPr>
        <w:t xml:space="preserve"> </w:t>
      </w:r>
      <w:proofErr w:type="spellStart"/>
      <w:r w:rsidRPr="0007038D">
        <w:rPr>
          <w:sz w:val="28"/>
          <w:szCs w:val="28"/>
        </w:rPr>
        <w:t>Dựng</w:t>
      </w:r>
      <w:proofErr w:type="spellEnd"/>
      <w:r w:rsidRPr="0007038D">
        <w:rPr>
          <w:sz w:val="28"/>
          <w:szCs w:val="28"/>
        </w:rPr>
        <w:t xml:space="preserve"> </w:t>
      </w:r>
      <w:proofErr w:type="spellStart"/>
      <w:r w:rsidRPr="0007038D">
        <w:rPr>
          <w:sz w:val="28"/>
          <w:szCs w:val="28"/>
        </w:rPr>
        <w:t>Viteccons</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phải</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Một</w:t>
      </w:r>
      <w:proofErr w:type="spellEnd"/>
      <w:r w:rsidRPr="0007038D">
        <w:rPr>
          <w:sz w:val="28"/>
          <w:szCs w:val="28"/>
        </w:rPr>
        <w:t xml:space="preserve"> Thành Viên Công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Xây</w:t>
      </w:r>
      <w:proofErr w:type="spellEnd"/>
      <w:r w:rsidRPr="0007038D">
        <w:rPr>
          <w:sz w:val="28"/>
          <w:szCs w:val="28"/>
        </w:rPr>
        <w:t xml:space="preserve"> </w:t>
      </w:r>
      <w:proofErr w:type="spellStart"/>
      <w:r w:rsidRPr="0007038D">
        <w:rPr>
          <w:sz w:val="28"/>
          <w:szCs w:val="28"/>
        </w:rPr>
        <w:t>Dựng</w:t>
      </w:r>
      <w:proofErr w:type="spellEnd"/>
      <w:r w:rsidRPr="0007038D">
        <w:rPr>
          <w:sz w:val="28"/>
          <w:szCs w:val="28"/>
        </w:rPr>
        <w:t xml:space="preserve"> Đỉnh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phải</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i/>
          <w:sz w:val="28"/>
          <w:szCs w:val="28"/>
        </w:rPr>
        <w:t>Tiền</w:t>
      </w:r>
      <w:proofErr w:type="spellEnd"/>
      <w:r w:rsidRPr="0007038D">
        <w:rPr>
          <w:i/>
          <w:sz w:val="28"/>
          <w:szCs w:val="28"/>
        </w:rPr>
        <w:t xml:space="preserve"> </w:t>
      </w:r>
      <w:proofErr w:type="spellStart"/>
      <w:r w:rsidRPr="0007038D">
        <w:rPr>
          <w:i/>
          <w:sz w:val="28"/>
          <w:szCs w:val="28"/>
        </w:rPr>
        <w:t>thuê</w:t>
      </w:r>
      <w:proofErr w:type="spellEnd"/>
      <w:r w:rsidRPr="0007038D">
        <w:rPr>
          <w:i/>
          <w:sz w:val="28"/>
          <w:szCs w:val="28"/>
        </w:rPr>
        <w:t xml:space="preserve"> </w:t>
      </w:r>
      <w:proofErr w:type="spellStart"/>
      <w:r w:rsidRPr="0007038D">
        <w:rPr>
          <w:i/>
          <w:sz w:val="28"/>
          <w:szCs w:val="28"/>
        </w:rPr>
        <w:t>đất</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25,00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24,2% (25,00 </w:t>
      </w:r>
      <w:proofErr w:type="spellStart"/>
      <w:r w:rsidRPr="0007038D">
        <w:rPr>
          <w:sz w:val="28"/>
          <w:szCs w:val="28"/>
        </w:rPr>
        <w:t>tỷ</w:t>
      </w:r>
      <w:proofErr w:type="spellEnd"/>
      <w:r w:rsidRPr="0007038D">
        <w:rPr>
          <w:sz w:val="28"/>
          <w:szCs w:val="28"/>
        </w:rPr>
        <w:t xml:space="preserve">/103,20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có</w:t>
      </w:r>
      <w:proofErr w:type="spellEnd"/>
      <w:r w:rsidRPr="0007038D">
        <w:rPr>
          <w:sz w:val="28"/>
          <w:szCs w:val="28"/>
        </w:rPr>
        <w:t xml:space="preserve"> 91,2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máy</w:t>
      </w:r>
      <w:proofErr w:type="spellEnd"/>
      <w:r w:rsidRPr="0007038D">
        <w:rPr>
          <w:sz w:val="28"/>
          <w:szCs w:val="28"/>
        </w:rPr>
        <w:t xml:space="preserve"> </w:t>
      </w:r>
      <w:proofErr w:type="spellStart"/>
      <w:r w:rsidRPr="0007038D">
        <w:rPr>
          <w:sz w:val="28"/>
          <w:szCs w:val="28"/>
        </w:rPr>
        <w:t>chế</w:t>
      </w:r>
      <w:proofErr w:type="spellEnd"/>
      <w:r w:rsidRPr="0007038D">
        <w:rPr>
          <w:sz w:val="28"/>
          <w:szCs w:val="28"/>
        </w:rPr>
        <w:t xml:space="preserve"> </w:t>
      </w:r>
      <w:proofErr w:type="spellStart"/>
      <w:r w:rsidRPr="0007038D">
        <w:rPr>
          <w:sz w:val="28"/>
          <w:szCs w:val="28"/>
        </w:rPr>
        <w:t>biến</w:t>
      </w:r>
      <w:proofErr w:type="spellEnd"/>
      <w:r w:rsidRPr="0007038D">
        <w:rPr>
          <w:sz w:val="28"/>
          <w:szCs w:val="28"/>
        </w:rPr>
        <w:t xml:space="preserve"> </w:t>
      </w:r>
      <w:proofErr w:type="spellStart"/>
      <w:r w:rsidRPr="0007038D">
        <w:rPr>
          <w:sz w:val="28"/>
          <w:szCs w:val="28"/>
        </w:rPr>
        <w:t>thủy</w:t>
      </w:r>
      <w:proofErr w:type="spellEnd"/>
      <w:r w:rsidRPr="0007038D">
        <w:rPr>
          <w:sz w:val="28"/>
          <w:szCs w:val="28"/>
        </w:rPr>
        <w:t xml:space="preserve"> </w:t>
      </w:r>
      <w:proofErr w:type="spellStart"/>
      <w:r w:rsidRPr="0007038D">
        <w:rPr>
          <w:sz w:val="28"/>
          <w:szCs w:val="28"/>
        </w:rPr>
        <w:t>sản</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Công ty Hoàng </w:t>
      </w:r>
      <w:proofErr w:type="spellStart"/>
      <w:r w:rsidRPr="0007038D">
        <w:rPr>
          <w:sz w:val="28"/>
          <w:szCs w:val="28"/>
        </w:rPr>
        <w:t>Cầm</w:t>
      </w:r>
      <w:proofErr w:type="spellEnd"/>
      <w:r w:rsidRPr="0007038D">
        <w:rPr>
          <w:sz w:val="28"/>
          <w:szCs w:val="28"/>
        </w:rPr>
        <w:t xml:space="preserve">, </w:t>
      </w:r>
      <w:proofErr w:type="spellStart"/>
      <w:r w:rsidRPr="0007038D">
        <w:rPr>
          <w:sz w:val="28"/>
          <w:szCs w:val="28"/>
        </w:rPr>
        <w:t>tuy</w:t>
      </w:r>
      <w:proofErr w:type="spellEnd"/>
      <w:r w:rsidRPr="0007038D">
        <w:rPr>
          <w:sz w:val="28"/>
          <w:szCs w:val="28"/>
        </w:rPr>
        <w:t xml:space="preserve"> </w:t>
      </w:r>
      <w:proofErr w:type="spellStart"/>
      <w:r w:rsidRPr="0007038D">
        <w:rPr>
          <w:sz w:val="28"/>
          <w:szCs w:val="28"/>
        </w:rPr>
        <w:t>nhiên</w:t>
      </w:r>
      <w:proofErr w:type="spellEnd"/>
      <w:r w:rsidRPr="0007038D">
        <w:rPr>
          <w:sz w:val="28"/>
          <w:szCs w:val="28"/>
        </w:rPr>
        <w:t xml:space="preserve">, </w:t>
      </w:r>
      <w:proofErr w:type="spellStart"/>
      <w:r w:rsidRPr="0007038D">
        <w:rPr>
          <w:sz w:val="28"/>
          <w:szCs w:val="28"/>
        </w:rPr>
        <w:t>đến</w:t>
      </w:r>
      <w:proofErr w:type="spellEnd"/>
      <w:r w:rsidRPr="0007038D">
        <w:rPr>
          <w:sz w:val="28"/>
          <w:szCs w:val="28"/>
        </w:rPr>
        <w:t xml:space="preserve"> nay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này</w:t>
      </w:r>
      <w:proofErr w:type="spellEnd"/>
      <w:r w:rsidRPr="0007038D">
        <w:rPr>
          <w:sz w:val="28"/>
          <w:szCs w:val="28"/>
        </w:rPr>
        <w:t xml:space="preserve"> </w:t>
      </w:r>
      <w:proofErr w:type="spellStart"/>
      <w:r w:rsidRPr="0007038D">
        <w:rPr>
          <w:sz w:val="28"/>
          <w:szCs w:val="28"/>
        </w:rPr>
        <w:t>chưa</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ban </w:t>
      </w:r>
      <w:proofErr w:type="spellStart"/>
      <w:r w:rsidRPr="0007038D">
        <w:rPr>
          <w:sz w:val="28"/>
          <w:szCs w:val="28"/>
        </w:rPr>
        <w:t>hành</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định</w:t>
      </w:r>
      <w:proofErr w:type="spellEnd"/>
      <w:r w:rsidRPr="0007038D">
        <w:rPr>
          <w:sz w:val="28"/>
          <w:szCs w:val="28"/>
        </w:rPr>
        <w:t xml:space="preserve"> </w:t>
      </w:r>
      <w:proofErr w:type="spellStart"/>
      <w:r w:rsidRPr="0007038D">
        <w:rPr>
          <w:sz w:val="28"/>
          <w:szCs w:val="28"/>
        </w:rPr>
        <w:t>phê</w:t>
      </w:r>
      <w:proofErr w:type="spellEnd"/>
      <w:r w:rsidRPr="0007038D">
        <w:rPr>
          <w:sz w:val="28"/>
          <w:szCs w:val="28"/>
        </w:rPr>
        <w:t xml:space="preserve"> </w:t>
      </w:r>
      <w:proofErr w:type="spellStart"/>
      <w:r w:rsidRPr="0007038D">
        <w:rPr>
          <w:sz w:val="28"/>
          <w:szCs w:val="28"/>
        </w:rPr>
        <w:t>duyệt</w:t>
      </w:r>
      <w:proofErr w:type="spellEnd"/>
      <w:r w:rsidRPr="0007038D">
        <w:rPr>
          <w:sz w:val="28"/>
          <w:szCs w:val="28"/>
        </w:rPr>
        <w:t xml:space="preserve"> </w:t>
      </w:r>
      <w:proofErr w:type="spellStart"/>
      <w:r w:rsidRPr="0007038D">
        <w:rPr>
          <w:sz w:val="28"/>
          <w:szCs w:val="28"/>
        </w:rPr>
        <w:t>giá</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lệ</w:t>
      </w:r>
      <w:proofErr w:type="spellEnd"/>
      <w:r w:rsidRPr="0007038D">
        <w:rPr>
          <w:i/>
          <w:sz w:val="28"/>
          <w:szCs w:val="28"/>
        </w:rPr>
        <w:t xml:space="preserve"> </w:t>
      </w:r>
      <w:proofErr w:type="spellStart"/>
      <w:r w:rsidRPr="0007038D">
        <w:rPr>
          <w:i/>
          <w:sz w:val="28"/>
          <w:szCs w:val="28"/>
        </w:rPr>
        <w:t>phí</w:t>
      </w:r>
      <w:proofErr w:type="spellEnd"/>
      <w:r w:rsidRPr="0007038D">
        <w:rPr>
          <w:sz w:val="28"/>
          <w:szCs w:val="28"/>
        </w:rPr>
        <w:t xml:space="preserve"> </w:t>
      </w:r>
      <w:proofErr w:type="spellStart"/>
      <w:r w:rsidRPr="0007038D">
        <w:rPr>
          <w:sz w:val="28"/>
          <w:szCs w:val="28"/>
        </w:rPr>
        <w:t>trước</w:t>
      </w:r>
      <w:proofErr w:type="spellEnd"/>
      <w:r w:rsidRPr="0007038D">
        <w:rPr>
          <w:sz w:val="28"/>
          <w:szCs w:val="28"/>
        </w:rPr>
        <w:t xml:space="preserve"> </w:t>
      </w:r>
      <w:proofErr w:type="spellStart"/>
      <w:r w:rsidRPr="0007038D">
        <w:rPr>
          <w:sz w:val="28"/>
          <w:szCs w:val="28"/>
        </w:rPr>
        <w:t>bạ</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27,00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90,0% (27,00 </w:t>
      </w:r>
      <w:proofErr w:type="spellStart"/>
      <w:r w:rsidRPr="0007038D">
        <w:rPr>
          <w:sz w:val="28"/>
          <w:szCs w:val="28"/>
        </w:rPr>
        <w:t>tỷ</w:t>
      </w:r>
      <w:proofErr w:type="spellEnd"/>
      <w:r w:rsidRPr="0007038D">
        <w:rPr>
          <w:sz w:val="28"/>
          <w:szCs w:val="28"/>
        </w:rPr>
        <w:t xml:space="preserve">/29,08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Lệ</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trước</w:t>
      </w:r>
      <w:proofErr w:type="spellEnd"/>
      <w:r w:rsidRPr="0007038D">
        <w:rPr>
          <w:sz w:val="28"/>
          <w:szCs w:val="28"/>
        </w:rPr>
        <w:t xml:space="preserve"> </w:t>
      </w:r>
      <w:proofErr w:type="spellStart"/>
      <w:r w:rsidRPr="0007038D">
        <w:rPr>
          <w:sz w:val="28"/>
          <w:szCs w:val="28"/>
        </w:rPr>
        <w:t>bạ</w:t>
      </w:r>
      <w:proofErr w:type="spellEnd"/>
      <w:r w:rsidRPr="0007038D">
        <w:rPr>
          <w:sz w:val="28"/>
          <w:szCs w:val="28"/>
        </w:rPr>
        <w:t xml:space="preserve"> ô </w:t>
      </w:r>
      <w:proofErr w:type="spellStart"/>
      <w:r w:rsidRPr="0007038D">
        <w:rPr>
          <w:sz w:val="28"/>
          <w:szCs w:val="28"/>
        </w:rPr>
        <w:t>tô</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Đỏ</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286,90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115,4% (286,90 </w:t>
      </w:r>
      <w:proofErr w:type="spellStart"/>
      <w:r w:rsidRPr="0007038D">
        <w:rPr>
          <w:sz w:val="28"/>
          <w:szCs w:val="28"/>
        </w:rPr>
        <w:t>tỷ</w:t>
      </w:r>
      <w:proofErr w:type="spellEnd"/>
      <w:r w:rsidRPr="0007038D">
        <w:rPr>
          <w:sz w:val="28"/>
          <w:szCs w:val="28"/>
        </w:rPr>
        <w:t xml:space="preserve">/248,65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110,4% (286,90 </w:t>
      </w:r>
      <w:proofErr w:type="spellStart"/>
      <w:r w:rsidRPr="0007038D">
        <w:rPr>
          <w:sz w:val="28"/>
          <w:szCs w:val="28"/>
        </w:rPr>
        <w:t>tỷ</w:t>
      </w:r>
      <w:proofErr w:type="spellEnd"/>
      <w:r w:rsidRPr="0007038D">
        <w:rPr>
          <w:sz w:val="28"/>
          <w:szCs w:val="28"/>
        </w:rPr>
        <w:t xml:space="preserve">/102,61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38,25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(286,90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- 248,65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f)</w:t>
      </w:r>
      <w:r w:rsidRPr="0007038D">
        <w:rPr>
          <w:sz w:val="28"/>
          <w:szCs w:val="28"/>
        </w:rPr>
        <w:t xml:space="preserve"> </w:t>
      </w:r>
      <w:proofErr w:type="spellStart"/>
      <w:r w:rsidRPr="0007038D">
        <w:rPr>
          <w:sz w:val="28"/>
          <w:szCs w:val="28"/>
        </w:rPr>
        <w:t>Huyện</w:t>
      </w:r>
      <w:proofErr w:type="spellEnd"/>
      <w:r w:rsidRPr="0007038D">
        <w:rPr>
          <w:sz w:val="28"/>
          <w:szCs w:val="28"/>
        </w:rPr>
        <w:t xml:space="preserve"> Châu Đức</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phân</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trên</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bàn</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Châu Đức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748,85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135,1% (748,85 </w:t>
      </w:r>
      <w:proofErr w:type="spellStart"/>
      <w:r w:rsidRPr="0007038D">
        <w:rPr>
          <w:sz w:val="28"/>
          <w:szCs w:val="28"/>
        </w:rPr>
        <w:t>tỷ</w:t>
      </w:r>
      <w:proofErr w:type="spellEnd"/>
      <w:r w:rsidRPr="0007038D">
        <w:rPr>
          <w:sz w:val="28"/>
          <w:szCs w:val="28"/>
        </w:rPr>
        <w:t xml:space="preserve">/554,20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101,7% (748,85 </w:t>
      </w:r>
      <w:proofErr w:type="spellStart"/>
      <w:r w:rsidRPr="0007038D">
        <w:rPr>
          <w:sz w:val="28"/>
          <w:szCs w:val="28"/>
        </w:rPr>
        <w:t>tỷ</w:t>
      </w:r>
      <w:proofErr w:type="spellEnd"/>
      <w:r w:rsidRPr="0007038D">
        <w:rPr>
          <w:sz w:val="28"/>
          <w:szCs w:val="28"/>
        </w:rPr>
        <w:t xml:space="preserve">/736,18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194,65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(748,85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- 554,20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proofErr w:type="spellStart"/>
      <w:r w:rsidRPr="0007038D">
        <w:rPr>
          <w:sz w:val="28"/>
          <w:szCs w:val="28"/>
        </w:rPr>
        <w:t>Nếu</w:t>
      </w:r>
      <w:proofErr w:type="spellEnd"/>
      <w:r w:rsidRPr="0007038D">
        <w:rPr>
          <w:sz w:val="28"/>
          <w:szCs w:val="28"/>
        </w:rPr>
        <w:t xml:space="preserve"> </w:t>
      </w:r>
      <w:proofErr w:type="spellStart"/>
      <w:r w:rsidRPr="0007038D">
        <w:rPr>
          <w:sz w:val="28"/>
          <w:szCs w:val="28"/>
        </w:rPr>
        <w:t>loại</w:t>
      </w:r>
      <w:proofErr w:type="spellEnd"/>
      <w:r w:rsidRPr="0007038D">
        <w:rPr>
          <w:sz w:val="28"/>
          <w:szCs w:val="28"/>
        </w:rPr>
        <w:t xml:space="preserve"> </w:t>
      </w:r>
      <w:proofErr w:type="spellStart"/>
      <w:r w:rsidRPr="0007038D">
        <w:rPr>
          <w:sz w:val="28"/>
          <w:szCs w:val="28"/>
        </w:rPr>
        <w:t>trừ</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phi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thì</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trên</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bàn</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Châu Đức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449,40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106,7% (449,40 </w:t>
      </w:r>
      <w:proofErr w:type="spellStart"/>
      <w:r w:rsidRPr="0007038D">
        <w:rPr>
          <w:sz w:val="28"/>
          <w:szCs w:val="28"/>
        </w:rPr>
        <w:t>tỷ</w:t>
      </w:r>
      <w:proofErr w:type="spellEnd"/>
      <w:r w:rsidRPr="0007038D">
        <w:rPr>
          <w:sz w:val="28"/>
          <w:szCs w:val="28"/>
        </w:rPr>
        <w:t xml:space="preserve">/421,20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95,7% (449,40 </w:t>
      </w:r>
      <w:proofErr w:type="spellStart"/>
      <w:r w:rsidRPr="0007038D">
        <w:rPr>
          <w:sz w:val="28"/>
          <w:szCs w:val="28"/>
        </w:rPr>
        <w:t>tỷ</w:t>
      </w:r>
      <w:proofErr w:type="spellEnd"/>
      <w:r w:rsidRPr="0007038D">
        <w:rPr>
          <w:sz w:val="28"/>
          <w:szCs w:val="28"/>
        </w:rPr>
        <w:t xml:space="preserve">/208,56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28,20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(449,40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- 421,20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Trong </w:t>
      </w:r>
      <w:proofErr w:type="spellStart"/>
      <w:r w:rsidRPr="0007038D">
        <w:rPr>
          <w:sz w:val="28"/>
          <w:szCs w:val="28"/>
        </w:rPr>
        <w:t>đó</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lastRenderedPageBreak/>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Văn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230,90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101,3% (230,90 </w:t>
      </w:r>
      <w:proofErr w:type="spellStart"/>
      <w:r w:rsidRPr="0007038D">
        <w:rPr>
          <w:sz w:val="28"/>
          <w:szCs w:val="28"/>
        </w:rPr>
        <w:t>tỷ</w:t>
      </w:r>
      <w:proofErr w:type="spellEnd"/>
      <w:r w:rsidRPr="0007038D">
        <w:rPr>
          <w:sz w:val="28"/>
          <w:szCs w:val="28"/>
        </w:rPr>
        <w:t xml:space="preserve">/227,90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(230,90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- 227,90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Chi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517,95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158,7% (517,95 </w:t>
      </w:r>
      <w:proofErr w:type="spellStart"/>
      <w:r w:rsidRPr="0007038D">
        <w:rPr>
          <w:sz w:val="28"/>
          <w:szCs w:val="28"/>
        </w:rPr>
        <w:t>tỷ</w:t>
      </w:r>
      <w:proofErr w:type="spellEnd"/>
      <w:r w:rsidRPr="0007038D">
        <w:rPr>
          <w:sz w:val="28"/>
          <w:szCs w:val="28"/>
        </w:rPr>
        <w:t xml:space="preserve">/326,30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191,65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(517,95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- 326,30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cao</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từ</w:t>
      </w:r>
      <w:proofErr w:type="spellEnd"/>
      <w:r w:rsidRPr="0007038D">
        <w:rPr>
          <w:i/>
          <w:sz w:val="28"/>
          <w:szCs w:val="28"/>
        </w:rPr>
        <w:t xml:space="preserve"> </w:t>
      </w:r>
      <w:proofErr w:type="spellStart"/>
      <w:r w:rsidRPr="0007038D">
        <w:rPr>
          <w:i/>
          <w:sz w:val="28"/>
          <w:szCs w:val="28"/>
        </w:rPr>
        <w:t>khu</w:t>
      </w:r>
      <w:proofErr w:type="spellEnd"/>
      <w:r w:rsidRPr="0007038D">
        <w:rPr>
          <w:i/>
          <w:sz w:val="28"/>
          <w:szCs w:val="28"/>
        </w:rPr>
        <w:t xml:space="preserve"> </w:t>
      </w:r>
      <w:proofErr w:type="spellStart"/>
      <w:r w:rsidRPr="0007038D">
        <w:rPr>
          <w:i/>
          <w:sz w:val="28"/>
          <w:szCs w:val="28"/>
        </w:rPr>
        <w:t>vực</w:t>
      </w:r>
      <w:proofErr w:type="spellEnd"/>
      <w:r w:rsidRPr="0007038D">
        <w:rPr>
          <w:i/>
          <w:sz w:val="28"/>
          <w:szCs w:val="28"/>
        </w:rPr>
        <w:t xml:space="preserve"> </w:t>
      </w:r>
      <w:proofErr w:type="spellStart"/>
      <w:r w:rsidRPr="0007038D">
        <w:rPr>
          <w:i/>
          <w:sz w:val="28"/>
          <w:szCs w:val="28"/>
        </w:rPr>
        <w:t>công</w:t>
      </w:r>
      <w:proofErr w:type="spellEnd"/>
      <w:r w:rsidRPr="0007038D">
        <w:rPr>
          <w:i/>
          <w:sz w:val="28"/>
          <w:szCs w:val="28"/>
        </w:rPr>
        <w:t xml:space="preserve"> </w:t>
      </w:r>
      <w:proofErr w:type="spellStart"/>
      <w:r w:rsidRPr="0007038D">
        <w:rPr>
          <w:i/>
          <w:sz w:val="28"/>
          <w:szCs w:val="28"/>
        </w:rPr>
        <w:t>thương</w:t>
      </w:r>
      <w:proofErr w:type="spellEnd"/>
      <w:r w:rsidRPr="0007038D">
        <w:rPr>
          <w:i/>
          <w:sz w:val="28"/>
          <w:szCs w:val="28"/>
        </w:rPr>
        <w:t xml:space="preserve"> </w:t>
      </w:r>
      <w:proofErr w:type="spellStart"/>
      <w:r w:rsidRPr="0007038D">
        <w:rPr>
          <w:i/>
          <w:sz w:val="28"/>
          <w:szCs w:val="28"/>
        </w:rPr>
        <w:t>nghiệp</w:t>
      </w:r>
      <w:proofErr w:type="spellEnd"/>
      <w:r w:rsidRPr="0007038D">
        <w:rPr>
          <w:i/>
          <w:sz w:val="28"/>
          <w:szCs w:val="28"/>
        </w:rPr>
        <w:t xml:space="preserve"> </w:t>
      </w:r>
      <w:proofErr w:type="spellStart"/>
      <w:r w:rsidRPr="0007038D">
        <w:rPr>
          <w:i/>
          <w:sz w:val="28"/>
          <w:szCs w:val="28"/>
        </w:rPr>
        <w:t>dịch</w:t>
      </w:r>
      <w:proofErr w:type="spellEnd"/>
      <w:r w:rsidRPr="0007038D">
        <w:rPr>
          <w:i/>
          <w:sz w:val="28"/>
          <w:szCs w:val="28"/>
        </w:rPr>
        <w:t xml:space="preserve"> </w:t>
      </w:r>
      <w:proofErr w:type="spellStart"/>
      <w:r w:rsidRPr="0007038D">
        <w:rPr>
          <w:i/>
          <w:sz w:val="28"/>
          <w:szCs w:val="28"/>
        </w:rPr>
        <w:t>vụ</w:t>
      </w:r>
      <w:proofErr w:type="spellEnd"/>
      <w:r w:rsidRPr="0007038D">
        <w:rPr>
          <w:i/>
          <w:sz w:val="28"/>
          <w:szCs w:val="28"/>
        </w:rPr>
        <w:t xml:space="preserve"> </w:t>
      </w:r>
      <w:proofErr w:type="spellStart"/>
      <w:r w:rsidRPr="0007038D">
        <w:rPr>
          <w:i/>
          <w:sz w:val="28"/>
          <w:szCs w:val="28"/>
        </w:rPr>
        <w:t>ngoài</w:t>
      </w:r>
      <w:proofErr w:type="spellEnd"/>
      <w:r w:rsidRPr="0007038D">
        <w:rPr>
          <w:i/>
          <w:sz w:val="28"/>
          <w:szCs w:val="28"/>
        </w:rPr>
        <w:t xml:space="preserve"> </w:t>
      </w:r>
      <w:proofErr w:type="spellStart"/>
      <w:r w:rsidRPr="0007038D">
        <w:rPr>
          <w:i/>
          <w:sz w:val="28"/>
          <w:szCs w:val="28"/>
        </w:rPr>
        <w:t>quốc</w:t>
      </w:r>
      <w:proofErr w:type="spellEnd"/>
      <w:r w:rsidRPr="0007038D">
        <w:rPr>
          <w:i/>
          <w:sz w:val="28"/>
          <w:szCs w:val="28"/>
        </w:rPr>
        <w:t xml:space="preserve"> </w:t>
      </w:r>
      <w:proofErr w:type="spellStart"/>
      <w:r w:rsidRPr="0007038D">
        <w:rPr>
          <w:i/>
          <w:sz w:val="28"/>
          <w:szCs w:val="28"/>
        </w:rPr>
        <w:t>doanh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89,80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114,0% (89,80 </w:t>
      </w:r>
      <w:proofErr w:type="spellStart"/>
      <w:r w:rsidRPr="0007038D">
        <w:rPr>
          <w:sz w:val="28"/>
          <w:szCs w:val="28"/>
        </w:rPr>
        <w:t>tỷ</w:t>
      </w:r>
      <w:proofErr w:type="spellEnd"/>
      <w:r w:rsidRPr="0007038D">
        <w:rPr>
          <w:sz w:val="28"/>
          <w:szCs w:val="28"/>
        </w:rPr>
        <w:t xml:space="preserve">/78,80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cao</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Tập</w:t>
      </w:r>
      <w:proofErr w:type="spellEnd"/>
      <w:r w:rsidRPr="0007038D">
        <w:rPr>
          <w:sz w:val="28"/>
          <w:szCs w:val="28"/>
        </w:rPr>
        <w:t xml:space="preserve"> Đoàn Sơn Hải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phải</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Thương </w:t>
      </w:r>
      <w:proofErr w:type="spellStart"/>
      <w:r w:rsidRPr="0007038D">
        <w:rPr>
          <w:sz w:val="28"/>
          <w:szCs w:val="28"/>
        </w:rPr>
        <w:t>Mại</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Xây</w:t>
      </w:r>
      <w:proofErr w:type="spellEnd"/>
      <w:r w:rsidRPr="0007038D">
        <w:rPr>
          <w:sz w:val="28"/>
          <w:szCs w:val="28"/>
        </w:rPr>
        <w:t xml:space="preserve"> </w:t>
      </w:r>
      <w:proofErr w:type="spellStart"/>
      <w:r w:rsidRPr="0007038D">
        <w:rPr>
          <w:sz w:val="28"/>
          <w:szCs w:val="28"/>
        </w:rPr>
        <w:t>Dựng</w:t>
      </w:r>
      <w:proofErr w:type="spellEnd"/>
      <w:r w:rsidRPr="0007038D">
        <w:rPr>
          <w:sz w:val="28"/>
          <w:szCs w:val="28"/>
        </w:rPr>
        <w:t xml:space="preserve"> Thành Đông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0,09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tiền</w:t>
      </w:r>
      <w:proofErr w:type="spellEnd"/>
      <w:r w:rsidRPr="0007038D">
        <w:rPr>
          <w:i/>
          <w:sz w:val="28"/>
          <w:szCs w:val="28"/>
        </w:rPr>
        <w:t xml:space="preserve"> </w:t>
      </w:r>
      <w:proofErr w:type="spellStart"/>
      <w:r w:rsidRPr="0007038D">
        <w:rPr>
          <w:i/>
          <w:sz w:val="28"/>
          <w:szCs w:val="28"/>
        </w:rPr>
        <w:t>sử</w:t>
      </w:r>
      <w:proofErr w:type="spellEnd"/>
      <w:r w:rsidRPr="0007038D">
        <w:rPr>
          <w:i/>
          <w:sz w:val="28"/>
          <w:szCs w:val="28"/>
        </w:rPr>
        <w:t xml:space="preserve"> </w:t>
      </w:r>
      <w:proofErr w:type="spellStart"/>
      <w:r w:rsidRPr="0007038D">
        <w:rPr>
          <w:i/>
          <w:sz w:val="28"/>
          <w:szCs w:val="28"/>
        </w:rPr>
        <w:t>dụng</w:t>
      </w:r>
      <w:proofErr w:type="spellEnd"/>
      <w:r w:rsidRPr="0007038D">
        <w:rPr>
          <w:i/>
          <w:sz w:val="28"/>
          <w:szCs w:val="28"/>
        </w:rPr>
        <w:t xml:space="preserve"> </w:t>
      </w:r>
      <w:proofErr w:type="spellStart"/>
      <w:r w:rsidRPr="0007038D">
        <w:rPr>
          <w:i/>
          <w:sz w:val="28"/>
          <w:szCs w:val="28"/>
        </w:rPr>
        <w:t>đất</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232,00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322,5% (232,00 </w:t>
      </w:r>
      <w:proofErr w:type="spellStart"/>
      <w:r w:rsidRPr="0007038D">
        <w:rPr>
          <w:sz w:val="28"/>
          <w:szCs w:val="28"/>
        </w:rPr>
        <w:t>tỷ</w:t>
      </w:r>
      <w:proofErr w:type="spellEnd"/>
      <w:r w:rsidRPr="0007038D">
        <w:rPr>
          <w:sz w:val="28"/>
          <w:szCs w:val="28"/>
        </w:rPr>
        <w:t xml:space="preserve">/72,00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nợ</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2023,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thời</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sớm</w:t>
      </w:r>
      <w:proofErr w:type="spellEnd"/>
      <w:r w:rsidRPr="0007038D">
        <w:rPr>
          <w:sz w:val="28"/>
          <w:szCs w:val="28"/>
        </w:rPr>
        <w:t xml:space="preserve"> ban </w:t>
      </w:r>
      <w:proofErr w:type="spellStart"/>
      <w:r w:rsidRPr="0007038D">
        <w:rPr>
          <w:sz w:val="28"/>
          <w:szCs w:val="28"/>
        </w:rPr>
        <w:t>hành</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khai</w:t>
      </w:r>
      <w:proofErr w:type="spellEnd"/>
      <w:r w:rsidRPr="0007038D">
        <w:rPr>
          <w:sz w:val="28"/>
          <w:szCs w:val="28"/>
        </w:rPr>
        <w:t xml:space="preserve"> </w:t>
      </w:r>
      <w:proofErr w:type="spellStart"/>
      <w:r w:rsidRPr="0007038D">
        <w:rPr>
          <w:sz w:val="28"/>
          <w:szCs w:val="28"/>
        </w:rPr>
        <w:t>Kế</w:t>
      </w:r>
      <w:proofErr w:type="spellEnd"/>
      <w:r w:rsidRPr="0007038D">
        <w:rPr>
          <w:sz w:val="28"/>
          <w:szCs w:val="28"/>
        </w:rPr>
        <w:t xml:space="preserve"> </w:t>
      </w:r>
      <w:proofErr w:type="spellStart"/>
      <w:r w:rsidRPr="0007038D">
        <w:rPr>
          <w:sz w:val="28"/>
          <w:szCs w:val="28"/>
        </w:rPr>
        <w:t>hoạch</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do </w:t>
      </w:r>
      <w:proofErr w:type="spellStart"/>
      <w:r w:rsidRPr="0007038D">
        <w:rPr>
          <w:sz w:val="28"/>
          <w:szCs w:val="28"/>
        </w:rPr>
        <w:t>đó</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cá</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nghĩa</w:t>
      </w:r>
      <w:proofErr w:type="spellEnd"/>
      <w:r w:rsidRPr="0007038D">
        <w:rPr>
          <w:sz w:val="28"/>
          <w:szCs w:val="28"/>
        </w:rPr>
        <w:t xml:space="preserve"> </w:t>
      </w:r>
      <w:proofErr w:type="spellStart"/>
      <w:r w:rsidRPr="0007038D">
        <w:rPr>
          <w:sz w:val="28"/>
          <w:szCs w:val="28"/>
        </w:rPr>
        <w:t>vụ</w:t>
      </w:r>
      <w:proofErr w:type="spellEnd"/>
      <w:r w:rsidRPr="0007038D">
        <w:rPr>
          <w:sz w:val="28"/>
          <w:szCs w:val="28"/>
        </w:rPr>
        <w:t xml:space="preserve">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khi</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thủ</w:t>
      </w:r>
      <w:proofErr w:type="spellEnd"/>
      <w:r w:rsidRPr="0007038D">
        <w:rPr>
          <w:sz w:val="28"/>
          <w:szCs w:val="28"/>
        </w:rPr>
        <w:t xml:space="preserve"> </w:t>
      </w:r>
      <w:proofErr w:type="spellStart"/>
      <w:r w:rsidRPr="0007038D">
        <w:rPr>
          <w:sz w:val="28"/>
          <w:szCs w:val="28"/>
        </w:rPr>
        <w:t>tục</w:t>
      </w:r>
      <w:proofErr w:type="spellEnd"/>
      <w:r w:rsidRPr="0007038D">
        <w:rPr>
          <w:sz w:val="28"/>
          <w:szCs w:val="28"/>
        </w:rPr>
        <w:t xml:space="preserve"> </w:t>
      </w:r>
      <w:proofErr w:type="spellStart"/>
      <w:r w:rsidRPr="0007038D">
        <w:rPr>
          <w:sz w:val="28"/>
          <w:szCs w:val="28"/>
        </w:rPr>
        <w:t>liên</w:t>
      </w:r>
      <w:proofErr w:type="spellEnd"/>
      <w:r w:rsidRPr="0007038D">
        <w:rPr>
          <w:sz w:val="28"/>
          <w:szCs w:val="28"/>
        </w:rPr>
        <w:t xml:space="preserve"> </w:t>
      </w:r>
      <w:proofErr w:type="spellStart"/>
      <w:r w:rsidRPr="0007038D">
        <w:rPr>
          <w:sz w:val="28"/>
          <w:szCs w:val="28"/>
        </w:rPr>
        <w:t>quan</w:t>
      </w:r>
      <w:proofErr w:type="spellEnd"/>
      <w:r w:rsidRPr="0007038D">
        <w:rPr>
          <w:sz w:val="28"/>
          <w:szCs w:val="28"/>
        </w:rPr>
        <w:t xml:space="preserve"> </w:t>
      </w:r>
      <w:proofErr w:type="spellStart"/>
      <w:r w:rsidRPr="0007038D">
        <w:rPr>
          <w:sz w:val="28"/>
          <w:szCs w:val="28"/>
        </w:rPr>
        <w:t>đến</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phí</w:t>
      </w:r>
      <w:proofErr w:type="spellEnd"/>
      <w:r w:rsidRPr="0007038D">
        <w:rPr>
          <w:i/>
          <w:sz w:val="28"/>
          <w:szCs w:val="28"/>
        </w:rPr>
        <w:t xml:space="preserve">, </w:t>
      </w:r>
      <w:proofErr w:type="spellStart"/>
      <w:r w:rsidRPr="0007038D">
        <w:rPr>
          <w:i/>
          <w:sz w:val="28"/>
          <w:szCs w:val="28"/>
        </w:rPr>
        <w:t>lệ</w:t>
      </w:r>
      <w:proofErr w:type="spellEnd"/>
      <w:r w:rsidRPr="0007038D">
        <w:rPr>
          <w:i/>
          <w:sz w:val="28"/>
          <w:szCs w:val="28"/>
        </w:rPr>
        <w:t xml:space="preserve"> </w:t>
      </w:r>
      <w:proofErr w:type="spellStart"/>
      <w:r w:rsidRPr="0007038D">
        <w:rPr>
          <w:i/>
          <w:sz w:val="28"/>
          <w:szCs w:val="28"/>
        </w:rPr>
        <w:t>phí</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8,50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170,0% (8,50 </w:t>
      </w:r>
      <w:proofErr w:type="spellStart"/>
      <w:r w:rsidRPr="0007038D">
        <w:rPr>
          <w:sz w:val="28"/>
          <w:szCs w:val="28"/>
        </w:rPr>
        <w:t>tỷ</w:t>
      </w:r>
      <w:proofErr w:type="spellEnd"/>
      <w:r w:rsidRPr="0007038D">
        <w:rPr>
          <w:sz w:val="28"/>
          <w:szCs w:val="28"/>
        </w:rPr>
        <w:t xml:space="preserve">/5,0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Tập</w:t>
      </w:r>
      <w:proofErr w:type="spellEnd"/>
      <w:r w:rsidRPr="0007038D">
        <w:rPr>
          <w:sz w:val="28"/>
          <w:szCs w:val="28"/>
        </w:rPr>
        <w:t xml:space="preserve"> Đoàn Sơn Hải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2,5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bảo</w:t>
      </w:r>
      <w:proofErr w:type="spellEnd"/>
      <w:r w:rsidRPr="0007038D">
        <w:rPr>
          <w:sz w:val="28"/>
          <w:szCs w:val="28"/>
        </w:rPr>
        <w:t xml:space="preserve"> </w:t>
      </w:r>
      <w:proofErr w:type="spellStart"/>
      <w:r w:rsidRPr="0007038D">
        <w:rPr>
          <w:sz w:val="28"/>
          <w:szCs w:val="28"/>
        </w:rPr>
        <w:t>vệ</w:t>
      </w:r>
      <w:proofErr w:type="spellEnd"/>
      <w:r w:rsidRPr="0007038D">
        <w:rPr>
          <w:sz w:val="28"/>
          <w:szCs w:val="28"/>
        </w:rPr>
        <w:t xml:space="preserve"> </w:t>
      </w:r>
      <w:proofErr w:type="spellStart"/>
      <w:r w:rsidRPr="0007038D">
        <w:rPr>
          <w:sz w:val="28"/>
          <w:szCs w:val="28"/>
        </w:rPr>
        <w:t>môi</w:t>
      </w:r>
      <w:proofErr w:type="spellEnd"/>
      <w:r w:rsidRPr="0007038D">
        <w:rPr>
          <w:sz w:val="28"/>
          <w:szCs w:val="28"/>
        </w:rPr>
        <w:t xml:space="preserve"> </w:t>
      </w:r>
      <w:proofErr w:type="spellStart"/>
      <w:r w:rsidRPr="0007038D">
        <w:rPr>
          <w:sz w:val="28"/>
          <w:szCs w:val="28"/>
        </w:rPr>
        <w:t>trường</w:t>
      </w:r>
      <w:proofErr w:type="spellEnd"/>
      <w:r w:rsidRPr="0007038D">
        <w:rPr>
          <w:sz w:val="28"/>
          <w:szCs w:val="28"/>
        </w:rPr>
        <w:t xml:space="preserve"> </w:t>
      </w:r>
      <w:proofErr w:type="spellStart"/>
      <w:r w:rsidRPr="0007038D">
        <w:rPr>
          <w:sz w:val="28"/>
          <w:szCs w:val="28"/>
        </w:rPr>
        <w:t>đối</w:t>
      </w:r>
      <w:proofErr w:type="spellEnd"/>
      <w:r w:rsidRPr="0007038D">
        <w:rPr>
          <w:sz w:val="28"/>
          <w:szCs w:val="28"/>
        </w:rPr>
        <w:t xml:space="preserve">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khai</w:t>
      </w:r>
      <w:proofErr w:type="spellEnd"/>
      <w:r w:rsidRPr="0007038D">
        <w:rPr>
          <w:sz w:val="28"/>
          <w:szCs w:val="28"/>
        </w:rPr>
        <w:t xml:space="preserve"> </w:t>
      </w:r>
      <w:proofErr w:type="spellStart"/>
      <w:r w:rsidRPr="0007038D">
        <w:rPr>
          <w:sz w:val="28"/>
          <w:szCs w:val="28"/>
        </w:rPr>
        <w:t>thác</w:t>
      </w:r>
      <w:proofErr w:type="spellEnd"/>
      <w:r w:rsidRPr="0007038D">
        <w:rPr>
          <w:sz w:val="28"/>
          <w:szCs w:val="28"/>
        </w:rPr>
        <w:t xml:space="preserve"> </w:t>
      </w:r>
      <w:proofErr w:type="spellStart"/>
      <w:r w:rsidRPr="0007038D">
        <w:rPr>
          <w:sz w:val="28"/>
          <w:szCs w:val="28"/>
        </w:rPr>
        <w:t>khoáng</w:t>
      </w:r>
      <w:proofErr w:type="spellEnd"/>
      <w:r w:rsidRPr="0007038D">
        <w:rPr>
          <w:sz w:val="28"/>
          <w:szCs w:val="28"/>
        </w:rPr>
        <w:t xml:space="preserve"> </w:t>
      </w:r>
      <w:proofErr w:type="spellStart"/>
      <w:r w:rsidRPr="0007038D">
        <w:rPr>
          <w:sz w:val="28"/>
          <w:szCs w:val="28"/>
        </w:rPr>
        <w:t>sản</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khác</w:t>
      </w:r>
      <w:proofErr w:type="spellEnd"/>
      <w:r w:rsidRPr="0007038D">
        <w:rPr>
          <w:i/>
          <w:sz w:val="28"/>
          <w:szCs w:val="28"/>
        </w:rPr>
        <w:t xml:space="preserve"> </w:t>
      </w:r>
      <w:proofErr w:type="spellStart"/>
      <w:r w:rsidRPr="0007038D">
        <w:rPr>
          <w:i/>
          <w:sz w:val="28"/>
          <w:szCs w:val="28"/>
        </w:rPr>
        <w:t>ngân</w:t>
      </w:r>
      <w:proofErr w:type="spellEnd"/>
      <w:r w:rsidRPr="0007038D">
        <w:rPr>
          <w:i/>
          <w:sz w:val="28"/>
          <w:szCs w:val="28"/>
        </w:rPr>
        <w:t xml:space="preserve"> </w:t>
      </w:r>
      <w:proofErr w:type="spellStart"/>
      <w:r w:rsidRPr="0007038D">
        <w:rPr>
          <w:i/>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10,30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229,0% (10,30 </w:t>
      </w:r>
      <w:proofErr w:type="spellStart"/>
      <w:r w:rsidRPr="0007038D">
        <w:rPr>
          <w:sz w:val="28"/>
          <w:szCs w:val="28"/>
        </w:rPr>
        <w:t>tỷ</w:t>
      </w:r>
      <w:proofErr w:type="spellEnd"/>
      <w:r w:rsidRPr="0007038D">
        <w:rPr>
          <w:sz w:val="28"/>
          <w:szCs w:val="28"/>
        </w:rPr>
        <w:t xml:space="preserve">/4,50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chậm</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về</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tổ</w:t>
      </w:r>
      <w:proofErr w:type="spellEnd"/>
      <w:r w:rsidRPr="0007038D">
        <w:rPr>
          <w:sz w:val="28"/>
          <w:szCs w:val="28"/>
        </w:rPr>
        <w:t xml:space="preserve"> </w:t>
      </w:r>
      <w:proofErr w:type="spellStart"/>
      <w:r w:rsidRPr="0007038D">
        <w:rPr>
          <w:sz w:val="28"/>
          <w:szCs w:val="28"/>
        </w:rPr>
        <w:t>chức</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cá</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lớn</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Công ty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Cao Su </w:t>
      </w:r>
      <w:proofErr w:type="spellStart"/>
      <w:r w:rsidRPr="0007038D">
        <w:rPr>
          <w:sz w:val="28"/>
          <w:szCs w:val="28"/>
        </w:rPr>
        <w:t>Bà</w:t>
      </w:r>
      <w:proofErr w:type="spellEnd"/>
      <w:r w:rsidRPr="0007038D">
        <w:rPr>
          <w:sz w:val="28"/>
          <w:szCs w:val="28"/>
        </w:rPr>
        <w:t xml:space="preserve"> </w:t>
      </w:r>
      <w:proofErr w:type="spellStart"/>
      <w:r w:rsidRPr="0007038D">
        <w:rPr>
          <w:sz w:val="28"/>
          <w:szCs w:val="28"/>
        </w:rPr>
        <w:t>Rịa</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Đỗ</w:t>
      </w:r>
      <w:proofErr w:type="spellEnd"/>
      <w:r w:rsidRPr="0007038D">
        <w:rPr>
          <w:sz w:val="28"/>
          <w:szCs w:val="28"/>
        </w:rPr>
        <w:t xml:space="preserve"> Thái Dương </w:t>
      </w:r>
      <w:proofErr w:type="spellStart"/>
      <w:r w:rsidRPr="0007038D">
        <w:rPr>
          <w:sz w:val="28"/>
          <w:szCs w:val="28"/>
        </w:rPr>
        <w:t>nộp</w:t>
      </w:r>
      <w:proofErr w:type="spellEnd"/>
      <w:r w:rsidRPr="0007038D">
        <w:rPr>
          <w:sz w:val="28"/>
          <w:szCs w:val="28"/>
        </w:rPr>
        <w:t xml:space="preserve"> 0,17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Châu Đức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425,33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132,7% (425,33 </w:t>
      </w:r>
      <w:proofErr w:type="spellStart"/>
      <w:r w:rsidRPr="0007038D">
        <w:rPr>
          <w:sz w:val="28"/>
          <w:szCs w:val="28"/>
        </w:rPr>
        <w:t>tỷ</w:t>
      </w:r>
      <w:proofErr w:type="spellEnd"/>
      <w:r w:rsidRPr="0007038D">
        <w:rPr>
          <w:sz w:val="28"/>
          <w:szCs w:val="28"/>
        </w:rPr>
        <w:t xml:space="preserve">/320,59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106,9% (425,33 </w:t>
      </w:r>
      <w:proofErr w:type="spellStart"/>
      <w:r w:rsidRPr="0007038D">
        <w:rPr>
          <w:sz w:val="28"/>
          <w:szCs w:val="28"/>
        </w:rPr>
        <w:t>tỷ</w:t>
      </w:r>
      <w:proofErr w:type="spellEnd"/>
      <w:r w:rsidRPr="0007038D">
        <w:rPr>
          <w:sz w:val="28"/>
          <w:szCs w:val="28"/>
        </w:rPr>
        <w:t xml:space="preserve">/397,72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104,74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(425,33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- 320,59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g)</w:t>
      </w:r>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proofErr w:type="spellStart"/>
      <w:r w:rsidRPr="0007038D">
        <w:rPr>
          <w:sz w:val="28"/>
          <w:szCs w:val="28"/>
        </w:rPr>
        <w:t>Mộc</w:t>
      </w:r>
      <w:proofErr w:type="spellEnd"/>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phân</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trên</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bàn</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proofErr w:type="spellStart"/>
      <w:r w:rsidRPr="0007038D">
        <w:rPr>
          <w:sz w:val="28"/>
          <w:szCs w:val="28"/>
        </w:rPr>
        <w:t>Mộc</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1.311,45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97,5% (1.311,45 </w:t>
      </w:r>
      <w:proofErr w:type="spellStart"/>
      <w:r w:rsidRPr="0007038D">
        <w:rPr>
          <w:sz w:val="28"/>
          <w:szCs w:val="28"/>
        </w:rPr>
        <w:t>tỷ</w:t>
      </w:r>
      <w:proofErr w:type="spellEnd"/>
      <w:r w:rsidRPr="0007038D">
        <w:rPr>
          <w:sz w:val="28"/>
          <w:szCs w:val="28"/>
        </w:rPr>
        <w:t xml:space="preserve">/1.345,18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192,5% (1.311,45 </w:t>
      </w:r>
      <w:proofErr w:type="spellStart"/>
      <w:r w:rsidRPr="0007038D">
        <w:rPr>
          <w:sz w:val="28"/>
          <w:szCs w:val="28"/>
        </w:rPr>
        <w:t>tỷ</w:t>
      </w:r>
      <w:proofErr w:type="spellEnd"/>
      <w:r w:rsidRPr="0007038D">
        <w:rPr>
          <w:sz w:val="28"/>
          <w:szCs w:val="28"/>
        </w:rPr>
        <w:t xml:space="preserve">/681,27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33,73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(1.311,45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- 1.345,18 </w:t>
      </w:r>
      <w:proofErr w:type="spellStart"/>
      <w:r w:rsidRPr="0007038D">
        <w:rPr>
          <w:sz w:val="28"/>
          <w:szCs w:val="28"/>
        </w:rPr>
        <w:t>tỷ</w:t>
      </w:r>
      <w:proofErr w:type="spellEnd"/>
      <w:r w:rsidRPr="0007038D">
        <w:rPr>
          <w:sz w:val="28"/>
          <w:szCs w:val="28"/>
        </w:rPr>
        <w:t>).</w:t>
      </w:r>
    </w:p>
    <w:p w:rsidR="00944C7C" w:rsidRPr="0007038D" w:rsidRDefault="00944C7C" w:rsidP="00944C7C">
      <w:pPr>
        <w:spacing w:before="120" w:after="120"/>
        <w:ind w:firstLine="709"/>
        <w:jc w:val="both"/>
        <w:rPr>
          <w:sz w:val="28"/>
          <w:szCs w:val="28"/>
        </w:rPr>
      </w:pPr>
      <w:proofErr w:type="spellStart"/>
      <w:r w:rsidRPr="0007038D">
        <w:rPr>
          <w:sz w:val="28"/>
          <w:szCs w:val="28"/>
        </w:rPr>
        <w:t>Nếu</w:t>
      </w:r>
      <w:proofErr w:type="spellEnd"/>
      <w:r w:rsidRPr="0007038D">
        <w:rPr>
          <w:sz w:val="28"/>
          <w:szCs w:val="28"/>
        </w:rPr>
        <w:t xml:space="preserve"> </w:t>
      </w:r>
      <w:proofErr w:type="spellStart"/>
      <w:r w:rsidRPr="0007038D">
        <w:rPr>
          <w:sz w:val="28"/>
          <w:szCs w:val="28"/>
        </w:rPr>
        <w:t>loại</w:t>
      </w:r>
      <w:proofErr w:type="spellEnd"/>
      <w:r w:rsidRPr="0007038D">
        <w:rPr>
          <w:sz w:val="28"/>
          <w:szCs w:val="28"/>
        </w:rPr>
        <w:t xml:space="preserve"> </w:t>
      </w:r>
      <w:proofErr w:type="spellStart"/>
      <w:r w:rsidRPr="0007038D">
        <w:rPr>
          <w:sz w:val="28"/>
          <w:szCs w:val="28"/>
        </w:rPr>
        <w:t>trừ</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phi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thì</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trên</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bàn</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proofErr w:type="spellStart"/>
      <w:r w:rsidRPr="0007038D">
        <w:rPr>
          <w:sz w:val="28"/>
          <w:szCs w:val="28"/>
        </w:rPr>
        <w:t>Mộc</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532,45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138,7% (532,45 </w:t>
      </w:r>
      <w:proofErr w:type="spellStart"/>
      <w:r w:rsidRPr="0007038D">
        <w:rPr>
          <w:sz w:val="28"/>
          <w:szCs w:val="28"/>
        </w:rPr>
        <w:t>tỷ</w:t>
      </w:r>
      <w:proofErr w:type="spellEnd"/>
      <w:r w:rsidRPr="0007038D">
        <w:rPr>
          <w:sz w:val="28"/>
          <w:szCs w:val="28"/>
        </w:rPr>
        <w:t xml:space="preserve">/383,88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115,4% (532,45 </w:t>
      </w:r>
      <w:proofErr w:type="spellStart"/>
      <w:r w:rsidRPr="0007038D">
        <w:rPr>
          <w:sz w:val="28"/>
          <w:szCs w:val="28"/>
        </w:rPr>
        <w:t>tỷ</w:t>
      </w:r>
      <w:proofErr w:type="spellEnd"/>
      <w:r w:rsidRPr="0007038D">
        <w:rPr>
          <w:sz w:val="28"/>
          <w:szCs w:val="28"/>
        </w:rPr>
        <w:t xml:space="preserve">/469,37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148,57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(532,45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- 383,88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Trong </w:t>
      </w:r>
      <w:proofErr w:type="spellStart"/>
      <w:r w:rsidRPr="0007038D">
        <w:rPr>
          <w:sz w:val="28"/>
          <w:szCs w:val="28"/>
        </w:rPr>
        <w:t>đó</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lastRenderedPageBreak/>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Văn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288,65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223,6% (288,65 </w:t>
      </w:r>
      <w:proofErr w:type="spellStart"/>
      <w:r w:rsidRPr="0007038D">
        <w:rPr>
          <w:sz w:val="28"/>
          <w:szCs w:val="28"/>
        </w:rPr>
        <w:t>tỷ</w:t>
      </w:r>
      <w:proofErr w:type="spellEnd"/>
      <w:r w:rsidRPr="0007038D">
        <w:rPr>
          <w:sz w:val="28"/>
          <w:szCs w:val="28"/>
        </w:rPr>
        <w:t xml:space="preserve">/129,10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159,55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(288,65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- 129,10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The Forest City </w:t>
      </w:r>
      <w:proofErr w:type="spellStart"/>
      <w:r w:rsidRPr="0007038D">
        <w:rPr>
          <w:sz w:val="28"/>
          <w:szCs w:val="28"/>
        </w:rPr>
        <w:t>là</w:t>
      </w:r>
      <w:proofErr w:type="spellEnd"/>
      <w:r w:rsidRPr="0007038D">
        <w:rPr>
          <w:sz w:val="28"/>
          <w:szCs w:val="28"/>
        </w:rPr>
        <w:t xml:space="preserve"> 165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54,8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ốc</w:t>
      </w:r>
      <w:proofErr w:type="spellEnd"/>
      <w:r w:rsidRPr="0007038D">
        <w:rPr>
          <w:sz w:val="28"/>
          <w:szCs w:val="28"/>
        </w:rPr>
        <w:t xml:space="preserve"> Ngân </w:t>
      </w:r>
      <w:proofErr w:type="spellStart"/>
      <w:r w:rsidRPr="0007038D">
        <w:rPr>
          <w:sz w:val="28"/>
          <w:szCs w:val="28"/>
        </w:rPr>
        <w:t>Hiệp</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47,9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27,2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roofErr w:type="gramStart"/>
      <w:r w:rsidRPr="0007038D">
        <w:rPr>
          <w:sz w:val="28"/>
          <w:szCs w:val="28"/>
        </w:rPr>
        <w:t>),...</w:t>
      </w:r>
      <w:proofErr w:type="gramEnd"/>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Chi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1.022,80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84,1% (1.022,80 </w:t>
      </w:r>
      <w:proofErr w:type="spellStart"/>
      <w:r w:rsidRPr="0007038D">
        <w:rPr>
          <w:sz w:val="28"/>
          <w:szCs w:val="28"/>
        </w:rPr>
        <w:t>tỷ</w:t>
      </w:r>
      <w:proofErr w:type="spellEnd"/>
      <w:r w:rsidRPr="0007038D">
        <w:rPr>
          <w:sz w:val="28"/>
          <w:szCs w:val="28"/>
        </w:rPr>
        <w:t xml:space="preserve">/1.216,08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193,28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(1.022,80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- 1.216,08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347,10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38,9% (347,10 </w:t>
      </w:r>
      <w:proofErr w:type="spellStart"/>
      <w:r w:rsidRPr="0007038D">
        <w:rPr>
          <w:sz w:val="28"/>
          <w:szCs w:val="28"/>
        </w:rPr>
        <w:t>tỷ</w:t>
      </w:r>
      <w:proofErr w:type="spellEnd"/>
      <w:r w:rsidRPr="0007038D">
        <w:rPr>
          <w:sz w:val="28"/>
          <w:szCs w:val="28"/>
        </w:rPr>
        <w:t xml:space="preserve">/892,2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kiến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đang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giá</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vertAlign w:val="superscript"/>
        </w:rPr>
        <w:footnoteReference w:id="9"/>
      </w:r>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842,2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296,77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Khu du </w:t>
      </w:r>
      <w:proofErr w:type="spellStart"/>
      <w:r w:rsidRPr="0007038D">
        <w:rPr>
          <w:sz w:val="28"/>
          <w:szCs w:val="28"/>
        </w:rPr>
        <w:t>lịch</w:t>
      </w:r>
      <w:proofErr w:type="spellEnd"/>
      <w:r w:rsidRPr="0007038D">
        <w:rPr>
          <w:sz w:val="28"/>
          <w:szCs w:val="28"/>
        </w:rPr>
        <w:t xml:space="preserve"> </w:t>
      </w:r>
      <w:proofErr w:type="spellStart"/>
      <w:r w:rsidRPr="0007038D">
        <w:rPr>
          <w:sz w:val="28"/>
          <w:szCs w:val="28"/>
        </w:rPr>
        <w:t>suối</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nóng</w:t>
      </w:r>
      <w:proofErr w:type="spellEnd"/>
      <w:r w:rsidRPr="0007038D">
        <w:rPr>
          <w:sz w:val="28"/>
          <w:szCs w:val="28"/>
        </w:rPr>
        <w:t xml:space="preserve"> Bình Châu). </w:t>
      </w:r>
      <w:proofErr w:type="spellStart"/>
      <w:r w:rsidRPr="0007038D">
        <w:rPr>
          <w:sz w:val="28"/>
          <w:szCs w:val="28"/>
        </w:rPr>
        <w:t>Bên</w:t>
      </w:r>
      <w:proofErr w:type="spellEnd"/>
      <w:r w:rsidRPr="0007038D">
        <w:rPr>
          <w:sz w:val="28"/>
          <w:szCs w:val="28"/>
        </w:rPr>
        <w:t xml:space="preserve"> </w:t>
      </w:r>
      <w:proofErr w:type="spellStart"/>
      <w:r w:rsidRPr="0007038D">
        <w:rPr>
          <w:sz w:val="28"/>
          <w:szCs w:val="28"/>
        </w:rPr>
        <w:t>cạnh</w:t>
      </w:r>
      <w:proofErr w:type="spellEnd"/>
      <w:r w:rsidRPr="0007038D">
        <w:rPr>
          <w:sz w:val="28"/>
          <w:szCs w:val="28"/>
        </w:rPr>
        <w:t xml:space="preserve"> </w:t>
      </w:r>
      <w:proofErr w:type="spellStart"/>
      <w:r w:rsidRPr="0007038D">
        <w:rPr>
          <w:sz w:val="28"/>
          <w:szCs w:val="28"/>
        </w:rPr>
        <w:t>đó</w:t>
      </w:r>
      <w:proofErr w:type="spellEnd"/>
      <w:r w:rsidRPr="0007038D">
        <w:rPr>
          <w:sz w:val="28"/>
          <w:szCs w:val="28"/>
        </w:rPr>
        <w:t xml:space="preserve">,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thấp</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từ</w:t>
      </w:r>
      <w:proofErr w:type="spellEnd"/>
      <w:r w:rsidRPr="0007038D">
        <w:rPr>
          <w:i/>
          <w:sz w:val="28"/>
          <w:szCs w:val="28"/>
        </w:rPr>
        <w:t xml:space="preserve"> </w:t>
      </w:r>
      <w:proofErr w:type="spellStart"/>
      <w:r w:rsidRPr="0007038D">
        <w:rPr>
          <w:i/>
          <w:sz w:val="28"/>
          <w:szCs w:val="28"/>
        </w:rPr>
        <w:t>khu</w:t>
      </w:r>
      <w:proofErr w:type="spellEnd"/>
      <w:r w:rsidRPr="0007038D">
        <w:rPr>
          <w:i/>
          <w:sz w:val="28"/>
          <w:szCs w:val="28"/>
        </w:rPr>
        <w:t xml:space="preserve"> </w:t>
      </w:r>
      <w:proofErr w:type="spellStart"/>
      <w:r w:rsidRPr="0007038D">
        <w:rPr>
          <w:i/>
          <w:sz w:val="28"/>
          <w:szCs w:val="28"/>
        </w:rPr>
        <w:t>vực</w:t>
      </w:r>
      <w:proofErr w:type="spellEnd"/>
      <w:r w:rsidRPr="0007038D">
        <w:rPr>
          <w:i/>
          <w:sz w:val="28"/>
          <w:szCs w:val="28"/>
        </w:rPr>
        <w:t xml:space="preserve"> </w:t>
      </w:r>
      <w:proofErr w:type="spellStart"/>
      <w:r w:rsidRPr="0007038D">
        <w:rPr>
          <w:i/>
          <w:sz w:val="28"/>
          <w:szCs w:val="28"/>
        </w:rPr>
        <w:t>công</w:t>
      </w:r>
      <w:proofErr w:type="spellEnd"/>
      <w:r w:rsidRPr="0007038D">
        <w:rPr>
          <w:i/>
          <w:sz w:val="28"/>
          <w:szCs w:val="28"/>
        </w:rPr>
        <w:t xml:space="preserve"> </w:t>
      </w:r>
      <w:proofErr w:type="spellStart"/>
      <w:r w:rsidRPr="0007038D">
        <w:rPr>
          <w:i/>
          <w:sz w:val="28"/>
          <w:szCs w:val="28"/>
        </w:rPr>
        <w:t>thương</w:t>
      </w:r>
      <w:proofErr w:type="spellEnd"/>
      <w:r w:rsidRPr="0007038D">
        <w:rPr>
          <w:i/>
          <w:sz w:val="28"/>
          <w:szCs w:val="28"/>
        </w:rPr>
        <w:t xml:space="preserve"> </w:t>
      </w:r>
      <w:proofErr w:type="spellStart"/>
      <w:r w:rsidRPr="0007038D">
        <w:rPr>
          <w:i/>
          <w:sz w:val="28"/>
          <w:szCs w:val="28"/>
        </w:rPr>
        <w:t>nghiệp</w:t>
      </w:r>
      <w:proofErr w:type="spellEnd"/>
      <w:r w:rsidRPr="0007038D">
        <w:rPr>
          <w:i/>
          <w:sz w:val="28"/>
          <w:szCs w:val="28"/>
        </w:rPr>
        <w:t xml:space="preserve"> </w:t>
      </w:r>
      <w:proofErr w:type="spellStart"/>
      <w:r w:rsidRPr="0007038D">
        <w:rPr>
          <w:i/>
          <w:sz w:val="28"/>
          <w:szCs w:val="28"/>
        </w:rPr>
        <w:t>dịch</w:t>
      </w:r>
      <w:proofErr w:type="spellEnd"/>
      <w:r w:rsidRPr="0007038D">
        <w:rPr>
          <w:i/>
          <w:sz w:val="28"/>
          <w:szCs w:val="28"/>
        </w:rPr>
        <w:t xml:space="preserve"> </w:t>
      </w:r>
      <w:proofErr w:type="spellStart"/>
      <w:r w:rsidRPr="0007038D">
        <w:rPr>
          <w:i/>
          <w:sz w:val="28"/>
          <w:szCs w:val="28"/>
        </w:rPr>
        <w:t>vụ</w:t>
      </w:r>
      <w:proofErr w:type="spellEnd"/>
      <w:r w:rsidRPr="0007038D">
        <w:rPr>
          <w:i/>
          <w:sz w:val="28"/>
          <w:szCs w:val="28"/>
        </w:rPr>
        <w:t xml:space="preserve"> </w:t>
      </w:r>
      <w:proofErr w:type="spellStart"/>
      <w:r w:rsidRPr="0007038D">
        <w:rPr>
          <w:i/>
          <w:sz w:val="28"/>
          <w:szCs w:val="28"/>
        </w:rPr>
        <w:t>ngoài</w:t>
      </w:r>
      <w:proofErr w:type="spellEnd"/>
      <w:r w:rsidRPr="0007038D">
        <w:rPr>
          <w:i/>
          <w:sz w:val="28"/>
          <w:szCs w:val="28"/>
        </w:rPr>
        <w:t xml:space="preserve"> </w:t>
      </w:r>
      <w:proofErr w:type="spellStart"/>
      <w:r w:rsidRPr="0007038D">
        <w:rPr>
          <w:i/>
          <w:sz w:val="28"/>
          <w:szCs w:val="28"/>
        </w:rPr>
        <w:t>quốc</w:t>
      </w:r>
      <w:proofErr w:type="spellEnd"/>
      <w:r w:rsidRPr="0007038D">
        <w:rPr>
          <w:i/>
          <w:sz w:val="28"/>
          <w:szCs w:val="28"/>
        </w:rPr>
        <w:t xml:space="preserve"> </w:t>
      </w:r>
      <w:proofErr w:type="spellStart"/>
      <w:r w:rsidRPr="0007038D">
        <w:rPr>
          <w:i/>
          <w:sz w:val="28"/>
          <w:szCs w:val="28"/>
        </w:rPr>
        <w:t>doanh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115,00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89,4% (115,00 </w:t>
      </w:r>
      <w:proofErr w:type="spellStart"/>
      <w:r w:rsidRPr="0007038D">
        <w:rPr>
          <w:sz w:val="28"/>
          <w:szCs w:val="28"/>
        </w:rPr>
        <w:t>tỷ</w:t>
      </w:r>
      <w:proofErr w:type="spellEnd"/>
      <w:r w:rsidRPr="0007038D">
        <w:rPr>
          <w:sz w:val="28"/>
          <w:szCs w:val="28"/>
        </w:rPr>
        <w:t xml:space="preserve">/128,7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thấp</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Công ty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w:t>
      </w:r>
      <w:proofErr w:type="spellStart"/>
      <w:r w:rsidRPr="0007038D">
        <w:rPr>
          <w:sz w:val="28"/>
          <w:szCs w:val="28"/>
        </w:rPr>
        <w:t>Xây</w:t>
      </w:r>
      <w:proofErr w:type="spellEnd"/>
      <w:r w:rsidRPr="0007038D">
        <w:rPr>
          <w:sz w:val="28"/>
          <w:szCs w:val="28"/>
        </w:rPr>
        <w:t xml:space="preserve"> </w:t>
      </w:r>
      <w:proofErr w:type="spellStart"/>
      <w:r w:rsidRPr="0007038D">
        <w:rPr>
          <w:sz w:val="28"/>
          <w:szCs w:val="28"/>
        </w:rPr>
        <w:t>Dựng</w:t>
      </w:r>
      <w:proofErr w:type="spellEnd"/>
      <w:r w:rsidRPr="0007038D">
        <w:rPr>
          <w:sz w:val="28"/>
          <w:szCs w:val="28"/>
        </w:rPr>
        <w:t xml:space="preserve"> </w:t>
      </w:r>
      <w:proofErr w:type="spellStart"/>
      <w:r w:rsidRPr="0007038D">
        <w:rPr>
          <w:sz w:val="28"/>
          <w:szCs w:val="28"/>
        </w:rPr>
        <w:t>Coteccons</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7,3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Du </w:t>
      </w:r>
      <w:proofErr w:type="spellStart"/>
      <w:r w:rsidRPr="0007038D">
        <w:rPr>
          <w:sz w:val="28"/>
          <w:szCs w:val="28"/>
        </w:rPr>
        <w:t>Lịch</w:t>
      </w:r>
      <w:proofErr w:type="spellEnd"/>
      <w:r w:rsidRPr="0007038D">
        <w:rPr>
          <w:sz w:val="28"/>
          <w:szCs w:val="28"/>
        </w:rPr>
        <w:t xml:space="preserve"> Minh Tuấn </w:t>
      </w:r>
      <w:proofErr w:type="spellStart"/>
      <w:r w:rsidRPr="0007038D">
        <w:rPr>
          <w:sz w:val="28"/>
          <w:szCs w:val="28"/>
        </w:rPr>
        <w:t>Sông</w:t>
      </w:r>
      <w:proofErr w:type="spellEnd"/>
      <w:r w:rsidRPr="0007038D">
        <w:rPr>
          <w:sz w:val="28"/>
          <w:szCs w:val="28"/>
        </w:rPr>
        <w:t xml:space="preserve"> Ray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phải</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5,3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Nguyên Liệu </w:t>
      </w:r>
      <w:proofErr w:type="spellStart"/>
      <w:r w:rsidRPr="0007038D">
        <w:rPr>
          <w:sz w:val="28"/>
          <w:szCs w:val="28"/>
        </w:rPr>
        <w:t>Giấy</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proofErr w:type="spellStart"/>
      <w:r w:rsidRPr="0007038D">
        <w:rPr>
          <w:sz w:val="28"/>
          <w:szCs w:val="28"/>
        </w:rPr>
        <w:t>Mộc</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5,1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r w:rsidRPr="0007038D">
        <w:rPr>
          <w:i/>
          <w:sz w:val="28"/>
          <w:szCs w:val="28"/>
        </w:rPr>
        <w:t xml:space="preserve">Thu </w:t>
      </w:r>
      <w:proofErr w:type="spellStart"/>
      <w:r w:rsidRPr="0007038D">
        <w:rPr>
          <w:i/>
          <w:sz w:val="28"/>
          <w:szCs w:val="28"/>
        </w:rPr>
        <w:t>thuế</w:t>
      </w:r>
      <w:proofErr w:type="spellEnd"/>
      <w:r w:rsidRPr="0007038D">
        <w:rPr>
          <w:i/>
          <w:sz w:val="28"/>
          <w:szCs w:val="28"/>
        </w:rPr>
        <w:t xml:space="preserve"> </w:t>
      </w:r>
      <w:proofErr w:type="spellStart"/>
      <w:r w:rsidRPr="0007038D">
        <w:rPr>
          <w:i/>
          <w:sz w:val="28"/>
          <w:szCs w:val="28"/>
        </w:rPr>
        <w:t>thu</w:t>
      </w:r>
      <w:proofErr w:type="spellEnd"/>
      <w:r w:rsidRPr="0007038D">
        <w:rPr>
          <w:i/>
          <w:sz w:val="28"/>
          <w:szCs w:val="28"/>
        </w:rPr>
        <w:t xml:space="preserve"> </w:t>
      </w:r>
      <w:proofErr w:type="spellStart"/>
      <w:r w:rsidRPr="0007038D">
        <w:rPr>
          <w:i/>
          <w:sz w:val="28"/>
          <w:szCs w:val="28"/>
        </w:rPr>
        <w:t>nhập</w:t>
      </w:r>
      <w:proofErr w:type="spellEnd"/>
      <w:r w:rsidRPr="0007038D">
        <w:rPr>
          <w:i/>
          <w:sz w:val="28"/>
          <w:szCs w:val="28"/>
        </w:rPr>
        <w:t xml:space="preserve"> </w:t>
      </w:r>
      <w:proofErr w:type="spellStart"/>
      <w:r w:rsidRPr="0007038D">
        <w:rPr>
          <w:i/>
          <w:sz w:val="28"/>
          <w:szCs w:val="28"/>
        </w:rPr>
        <w:t>cá</w:t>
      </w:r>
      <w:proofErr w:type="spellEnd"/>
      <w:r w:rsidRPr="0007038D">
        <w:rPr>
          <w:i/>
          <w:sz w:val="28"/>
          <w:szCs w:val="28"/>
        </w:rPr>
        <w:t xml:space="preserve"> </w:t>
      </w:r>
      <w:proofErr w:type="spellStart"/>
      <w:r w:rsidRPr="0007038D">
        <w:rPr>
          <w:i/>
          <w:sz w:val="28"/>
          <w:szCs w:val="28"/>
        </w:rPr>
        <w:t>nhân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62,0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93,9% (62,0 </w:t>
      </w:r>
      <w:proofErr w:type="spellStart"/>
      <w:r w:rsidRPr="0007038D">
        <w:rPr>
          <w:sz w:val="28"/>
          <w:szCs w:val="28"/>
        </w:rPr>
        <w:t>tỷ</w:t>
      </w:r>
      <w:proofErr w:type="spellEnd"/>
      <w:r w:rsidRPr="0007038D">
        <w:rPr>
          <w:sz w:val="28"/>
          <w:szCs w:val="28"/>
        </w:rPr>
        <w:t xml:space="preserve">/66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nhập</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công</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nhập</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chuyển</w:t>
      </w:r>
      <w:proofErr w:type="spellEnd"/>
      <w:r w:rsidRPr="0007038D">
        <w:rPr>
          <w:sz w:val="28"/>
          <w:szCs w:val="28"/>
        </w:rPr>
        <w:t xml:space="preserve"> </w:t>
      </w:r>
      <w:proofErr w:type="spellStart"/>
      <w:r w:rsidRPr="0007038D">
        <w:rPr>
          <w:sz w:val="28"/>
          <w:szCs w:val="28"/>
        </w:rPr>
        <w:t>nhượng</w:t>
      </w:r>
      <w:proofErr w:type="spellEnd"/>
      <w:r w:rsidRPr="0007038D">
        <w:rPr>
          <w:sz w:val="28"/>
          <w:szCs w:val="28"/>
        </w:rPr>
        <w:t xml:space="preserve"> </w:t>
      </w:r>
      <w:proofErr w:type="spellStart"/>
      <w:r w:rsidRPr="0007038D">
        <w:rPr>
          <w:sz w:val="28"/>
          <w:szCs w:val="28"/>
        </w:rPr>
        <w:t>bất</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sản</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kiến</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thấp</w:t>
      </w:r>
      <w:proofErr w:type="spellEnd"/>
      <w:r w:rsidRPr="0007038D">
        <w:rPr>
          <w:sz w:val="28"/>
          <w:szCs w:val="28"/>
        </w:rPr>
        <w:t xml:space="preserve"> </w:t>
      </w:r>
      <w:proofErr w:type="spellStart"/>
      <w:r w:rsidRPr="0007038D">
        <w:rPr>
          <w:sz w:val="28"/>
          <w:szCs w:val="28"/>
        </w:rPr>
        <w:t>hơn</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Tuy </w:t>
      </w:r>
      <w:proofErr w:type="spellStart"/>
      <w:r w:rsidRPr="0007038D">
        <w:rPr>
          <w:sz w:val="28"/>
          <w:szCs w:val="28"/>
        </w:rPr>
        <w:t>nhiên</w:t>
      </w:r>
      <w:proofErr w:type="spellEnd"/>
      <w:r w:rsidRPr="0007038D">
        <w:rPr>
          <w:sz w:val="28"/>
          <w:szCs w:val="28"/>
        </w:rPr>
        <w:t xml:space="preserve">,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đạt</w:t>
      </w:r>
      <w:proofErr w:type="spellEnd"/>
      <w:r w:rsidRPr="0007038D">
        <w:rPr>
          <w:sz w:val="28"/>
          <w:szCs w:val="28"/>
        </w:rPr>
        <w:t xml:space="preserve"> </w:t>
      </w:r>
      <w:proofErr w:type="spellStart"/>
      <w:r w:rsidRPr="0007038D">
        <w:rPr>
          <w:sz w:val="28"/>
          <w:szCs w:val="28"/>
        </w:rPr>
        <w:t>cao</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Thu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lệ</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7,30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104,3% (7,30 </w:t>
      </w:r>
      <w:proofErr w:type="spellStart"/>
      <w:r w:rsidRPr="0007038D">
        <w:rPr>
          <w:sz w:val="28"/>
          <w:szCs w:val="28"/>
        </w:rPr>
        <w:t>tỷ</w:t>
      </w:r>
      <w:proofErr w:type="spellEnd"/>
      <w:r w:rsidRPr="0007038D">
        <w:rPr>
          <w:sz w:val="28"/>
          <w:szCs w:val="28"/>
        </w:rPr>
        <w:t xml:space="preserve">/7,00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Thu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430,00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632,4% (430,00 </w:t>
      </w:r>
      <w:proofErr w:type="spellStart"/>
      <w:r w:rsidRPr="0007038D">
        <w:rPr>
          <w:sz w:val="28"/>
          <w:szCs w:val="28"/>
        </w:rPr>
        <w:t>tỷ</w:t>
      </w:r>
      <w:proofErr w:type="spellEnd"/>
      <w:r w:rsidRPr="0007038D">
        <w:rPr>
          <w:sz w:val="28"/>
          <w:szCs w:val="28"/>
        </w:rPr>
        <w:t xml:space="preserve">/68,0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do </w:t>
      </w:r>
      <w:proofErr w:type="spellStart"/>
      <w:r w:rsidRPr="0007038D">
        <w:rPr>
          <w:sz w:val="28"/>
          <w:szCs w:val="28"/>
        </w:rPr>
        <w:t>một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cá</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lớn</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Công ty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hữu</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Thương </w:t>
      </w:r>
      <w:proofErr w:type="spellStart"/>
      <w:r w:rsidRPr="0007038D">
        <w:rPr>
          <w:sz w:val="28"/>
          <w:szCs w:val="28"/>
        </w:rPr>
        <w:t>Mại</w:t>
      </w:r>
      <w:proofErr w:type="spellEnd"/>
      <w:r w:rsidRPr="0007038D">
        <w:rPr>
          <w:sz w:val="28"/>
          <w:szCs w:val="28"/>
        </w:rPr>
        <w:t xml:space="preserve"> Ngân Sơn </w:t>
      </w:r>
      <w:proofErr w:type="spellStart"/>
      <w:r w:rsidRPr="0007038D">
        <w:rPr>
          <w:sz w:val="28"/>
          <w:szCs w:val="28"/>
        </w:rPr>
        <w:t>nộp</w:t>
      </w:r>
      <w:proofErr w:type="spellEnd"/>
      <w:r w:rsidRPr="0007038D">
        <w:rPr>
          <w:sz w:val="28"/>
          <w:szCs w:val="28"/>
        </w:rPr>
        <w:t xml:space="preserve"> 89,84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Lê Long Sơn </w:t>
      </w:r>
      <w:proofErr w:type="spellStart"/>
      <w:r w:rsidRPr="0007038D">
        <w:rPr>
          <w:sz w:val="28"/>
          <w:szCs w:val="28"/>
        </w:rPr>
        <w:t>nộp</w:t>
      </w:r>
      <w:proofErr w:type="spellEnd"/>
      <w:r w:rsidRPr="0007038D">
        <w:rPr>
          <w:sz w:val="28"/>
          <w:szCs w:val="28"/>
        </w:rPr>
        <w:t xml:space="preserve"> 6,2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Phạm Thị Phương Liên </w:t>
      </w:r>
      <w:proofErr w:type="spellStart"/>
      <w:r w:rsidRPr="0007038D">
        <w:rPr>
          <w:sz w:val="28"/>
          <w:szCs w:val="28"/>
        </w:rPr>
        <w:t>nộp</w:t>
      </w:r>
      <w:proofErr w:type="spellEnd"/>
      <w:r w:rsidRPr="0007038D">
        <w:rPr>
          <w:sz w:val="28"/>
          <w:szCs w:val="28"/>
        </w:rPr>
        <w:t xml:space="preserve"> 3,3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Trần</w:t>
      </w:r>
      <w:proofErr w:type="spellEnd"/>
      <w:r w:rsidRPr="0007038D">
        <w:rPr>
          <w:sz w:val="28"/>
          <w:szCs w:val="28"/>
        </w:rPr>
        <w:t xml:space="preserve"> Văn </w:t>
      </w:r>
      <w:proofErr w:type="spellStart"/>
      <w:r w:rsidRPr="0007038D">
        <w:rPr>
          <w:sz w:val="28"/>
          <w:szCs w:val="28"/>
        </w:rPr>
        <w:t>Tảo</w:t>
      </w:r>
      <w:proofErr w:type="spellEnd"/>
      <w:r w:rsidRPr="0007038D">
        <w:rPr>
          <w:sz w:val="28"/>
          <w:szCs w:val="28"/>
        </w:rPr>
        <w:t xml:space="preserve"> </w:t>
      </w:r>
      <w:proofErr w:type="spellStart"/>
      <w:r w:rsidRPr="0007038D">
        <w:rPr>
          <w:sz w:val="28"/>
          <w:szCs w:val="28"/>
        </w:rPr>
        <w:t>nộp</w:t>
      </w:r>
      <w:proofErr w:type="spellEnd"/>
      <w:r w:rsidRPr="0007038D">
        <w:rPr>
          <w:sz w:val="28"/>
          <w:szCs w:val="28"/>
        </w:rPr>
        <w:t xml:space="preserve"> 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Lê Hồng Trang </w:t>
      </w:r>
      <w:proofErr w:type="spellStart"/>
      <w:r w:rsidRPr="0007038D">
        <w:rPr>
          <w:sz w:val="28"/>
          <w:szCs w:val="28"/>
        </w:rPr>
        <w:t>nộp</w:t>
      </w:r>
      <w:proofErr w:type="spellEnd"/>
      <w:r w:rsidRPr="0007038D">
        <w:rPr>
          <w:sz w:val="28"/>
          <w:szCs w:val="28"/>
        </w:rPr>
        <w:t xml:space="preserve"> 2,9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lastRenderedPageBreak/>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proofErr w:type="spellStart"/>
      <w:r w:rsidRPr="0007038D">
        <w:rPr>
          <w:sz w:val="28"/>
          <w:szCs w:val="28"/>
        </w:rPr>
        <w:t>Mộc</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594,80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84,1% (594,80 </w:t>
      </w:r>
      <w:proofErr w:type="spellStart"/>
      <w:r w:rsidRPr="0007038D">
        <w:rPr>
          <w:sz w:val="28"/>
          <w:szCs w:val="28"/>
        </w:rPr>
        <w:t>tỷ</w:t>
      </w:r>
      <w:proofErr w:type="spellEnd"/>
      <w:r w:rsidRPr="0007038D">
        <w:rPr>
          <w:sz w:val="28"/>
          <w:szCs w:val="28"/>
        </w:rPr>
        <w:t xml:space="preserve">/707,00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164,2% (594,80 </w:t>
      </w:r>
      <w:proofErr w:type="spellStart"/>
      <w:r w:rsidRPr="0007038D">
        <w:rPr>
          <w:sz w:val="28"/>
          <w:szCs w:val="28"/>
        </w:rPr>
        <w:t>tỷ</w:t>
      </w:r>
      <w:proofErr w:type="spellEnd"/>
      <w:r w:rsidRPr="0007038D">
        <w:rPr>
          <w:sz w:val="28"/>
          <w:szCs w:val="28"/>
        </w:rPr>
        <w:t xml:space="preserve">/362,32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112,19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(594,80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- 707,00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h)</w:t>
      </w:r>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Côn</w:t>
      </w:r>
      <w:proofErr w:type="spellEnd"/>
      <w:r w:rsidRPr="0007038D">
        <w:rPr>
          <w:sz w:val="28"/>
          <w:szCs w:val="28"/>
        </w:rPr>
        <w:t xml:space="preserve"> </w:t>
      </w:r>
      <w:proofErr w:type="spellStart"/>
      <w:r w:rsidRPr="0007038D">
        <w:rPr>
          <w:sz w:val="28"/>
          <w:szCs w:val="28"/>
        </w:rPr>
        <w:t>Đảo</w:t>
      </w:r>
      <w:proofErr w:type="spellEnd"/>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phân</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trên</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bàn</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Côn</w:t>
      </w:r>
      <w:proofErr w:type="spellEnd"/>
      <w:r w:rsidRPr="0007038D">
        <w:rPr>
          <w:sz w:val="28"/>
          <w:szCs w:val="28"/>
        </w:rPr>
        <w:t xml:space="preserve"> </w:t>
      </w:r>
      <w:proofErr w:type="spellStart"/>
      <w:r w:rsidRPr="0007038D">
        <w:rPr>
          <w:sz w:val="28"/>
          <w:szCs w:val="28"/>
        </w:rPr>
        <w:t>Đảo</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109,16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51,3% (109,16 </w:t>
      </w:r>
      <w:proofErr w:type="spellStart"/>
      <w:r w:rsidRPr="0007038D">
        <w:rPr>
          <w:sz w:val="28"/>
          <w:szCs w:val="28"/>
        </w:rPr>
        <w:t>tỷ</w:t>
      </w:r>
      <w:proofErr w:type="spellEnd"/>
      <w:r w:rsidRPr="0007038D">
        <w:rPr>
          <w:sz w:val="28"/>
          <w:szCs w:val="28"/>
        </w:rPr>
        <w:t xml:space="preserve">/212,72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95,2% (109,16 </w:t>
      </w:r>
      <w:proofErr w:type="spellStart"/>
      <w:r w:rsidRPr="0007038D">
        <w:rPr>
          <w:sz w:val="28"/>
          <w:szCs w:val="28"/>
        </w:rPr>
        <w:t>tỷ</w:t>
      </w:r>
      <w:proofErr w:type="spellEnd"/>
      <w:r w:rsidRPr="0007038D">
        <w:rPr>
          <w:sz w:val="28"/>
          <w:szCs w:val="28"/>
        </w:rPr>
        <w:t xml:space="preserve">/114,65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103,56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(109,16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- 212,72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proofErr w:type="spellStart"/>
      <w:r w:rsidRPr="0007038D">
        <w:rPr>
          <w:sz w:val="28"/>
          <w:szCs w:val="28"/>
        </w:rPr>
        <w:t>Nếu</w:t>
      </w:r>
      <w:proofErr w:type="spellEnd"/>
      <w:r w:rsidRPr="0007038D">
        <w:rPr>
          <w:sz w:val="28"/>
          <w:szCs w:val="28"/>
        </w:rPr>
        <w:t xml:space="preserve"> </w:t>
      </w:r>
      <w:proofErr w:type="spellStart"/>
      <w:r w:rsidRPr="0007038D">
        <w:rPr>
          <w:sz w:val="28"/>
          <w:szCs w:val="28"/>
        </w:rPr>
        <w:t>loại</w:t>
      </w:r>
      <w:proofErr w:type="spellEnd"/>
      <w:r w:rsidRPr="0007038D">
        <w:rPr>
          <w:sz w:val="28"/>
          <w:szCs w:val="28"/>
        </w:rPr>
        <w:t xml:space="preserve"> </w:t>
      </w:r>
      <w:proofErr w:type="spellStart"/>
      <w:r w:rsidRPr="0007038D">
        <w:rPr>
          <w:sz w:val="28"/>
          <w:szCs w:val="28"/>
        </w:rPr>
        <w:t>trừ</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phi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thì</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trên</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bàn</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Côn</w:t>
      </w:r>
      <w:proofErr w:type="spellEnd"/>
      <w:r w:rsidRPr="0007038D">
        <w:rPr>
          <w:sz w:val="28"/>
          <w:szCs w:val="28"/>
        </w:rPr>
        <w:t xml:space="preserve"> </w:t>
      </w:r>
      <w:proofErr w:type="spellStart"/>
      <w:r w:rsidRPr="0007038D">
        <w:rPr>
          <w:sz w:val="28"/>
          <w:szCs w:val="28"/>
        </w:rPr>
        <w:t>Đảo</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64,11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102,2% (64,11 </w:t>
      </w:r>
      <w:proofErr w:type="spellStart"/>
      <w:r w:rsidRPr="0007038D">
        <w:rPr>
          <w:sz w:val="28"/>
          <w:szCs w:val="28"/>
        </w:rPr>
        <w:t>tỷ</w:t>
      </w:r>
      <w:proofErr w:type="spellEnd"/>
      <w:r w:rsidRPr="0007038D">
        <w:rPr>
          <w:sz w:val="28"/>
          <w:szCs w:val="28"/>
        </w:rPr>
        <w:t xml:space="preserve">/62,72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93,7% (64,11 </w:t>
      </w:r>
      <w:proofErr w:type="spellStart"/>
      <w:r w:rsidRPr="0007038D">
        <w:rPr>
          <w:sz w:val="28"/>
          <w:szCs w:val="28"/>
        </w:rPr>
        <w:t>tỷ</w:t>
      </w:r>
      <w:proofErr w:type="spellEnd"/>
      <w:r w:rsidRPr="0007038D">
        <w:rPr>
          <w:sz w:val="28"/>
          <w:szCs w:val="28"/>
        </w:rPr>
        <w:t xml:space="preserve">/68,44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1,39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(64,11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- 62,72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Trong </w:t>
      </w:r>
      <w:proofErr w:type="spellStart"/>
      <w:r w:rsidRPr="0007038D">
        <w:rPr>
          <w:sz w:val="28"/>
          <w:szCs w:val="28"/>
        </w:rPr>
        <w:t>đó</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Văn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24,40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100,0% (24,40 </w:t>
      </w:r>
      <w:proofErr w:type="spellStart"/>
      <w:r w:rsidRPr="0007038D">
        <w:rPr>
          <w:sz w:val="28"/>
          <w:szCs w:val="28"/>
        </w:rPr>
        <w:t>tỷ</w:t>
      </w:r>
      <w:proofErr w:type="spellEnd"/>
      <w:r w:rsidRPr="0007038D">
        <w:rPr>
          <w:sz w:val="28"/>
          <w:szCs w:val="28"/>
        </w:rPr>
        <w:t xml:space="preserve">/24,40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Chi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84,76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45,0% (84,76 </w:t>
      </w:r>
      <w:proofErr w:type="spellStart"/>
      <w:r w:rsidRPr="0007038D">
        <w:rPr>
          <w:sz w:val="28"/>
          <w:szCs w:val="28"/>
        </w:rPr>
        <w:t>tỷ</w:t>
      </w:r>
      <w:proofErr w:type="spellEnd"/>
      <w:r w:rsidRPr="0007038D">
        <w:rPr>
          <w:sz w:val="28"/>
          <w:szCs w:val="28"/>
        </w:rPr>
        <w:t xml:space="preserve">/188,32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103,56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(84,76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- 188,32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bao </w:t>
      </w:r>
      <w:proofErr w:type="spellStart"/>
      <w:r w:rsidRPr="0007038D">
        <w:rPr>
          <w:sz w:val="28"/>
          <w:szCs w:val="28"/>
        </w:rPr>
        <w:t>gồm</w:t>
      </w:r>
      <w:proofErr w:type="spellEnd"/>
      <w:r w:rsidRPr="0007038D">
        <w:rPr>
          <w:sz w:val="28"/>
          <w:szCs w:val="28"/>
        </w:rPr>
        <w:t xml:space="preserve"> 108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kiến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Công ty </w:t>
      </w:r>
      <w:proofErr w:type="spellStart"/>
      <w:r w:rsidRPr="0007038D">
        <w:rPr>
          <w:sz w:val="28"/>
          <w:szCs w:val="28"/>
        </w:rPr>
        <w:t>Cổ</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Cam Ly. Tuy </w:t>
      </w:r>
      <w:proofErr w:type="spellStart"/>
      <w:r w:rsidRPr="0007038D">
        <w:rPr>
          <w:sz w:val="28"/>
          <w:szCs w:val="28"/>
        </w:rPr>
        <w:t>nhiên</w:t>
      </w:r>
      <w:proofErr w:type="spellEnd"/>
      <w:r w:rsidRPr="0007038D">
        <w:rPr>
          <w:sz w:val="28"/>
          <w:szCs w:val="28"/>
        </w:rPr>
        <w:t xml:space="preserve">, </w:t>
      </w:r>
      <w:proofErr w:type="spellStart"/>
      <w:r w:rsidRPr="0007038D">
        <w:rPr>
          <w:sz w:val="28"/>
          <w:szCs w:val="28"/>
        </w:rPr>
        <w:t>đến</w:t>
      </w:r>
      <w:proofErr w:type="spellEnd"/>
      <w:r w:rsidRPr="0007038D">
        <w:rPr>
          <w:sz w:val="28"/>
          <w:szCs w:val="28"/>
        </w:rPr>
        <w:t xml:space="preserve"> nay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này</w:t>
      </w:r>
      <w:proofErr w:type="spellEnd"/>
      <w:r w:rsidRPr="0007038D">
        <w:rPr>
          <w:sz w:val="28"/>
          <w:szCs w:val="28"/>
        </w:rPr>
        <w:t xml:space="preserve"> </w:t>
      </w:r>
      <w:proofErr w:type="spellStart"/>
      <w:r w:rsidRPr="0007038D">
        <w:rPr>
          <w:sz w:val="28"/>
          <w:szCs w:val="28"/>
        </w:rPr>
        <w:t>chưa</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ban </w:t>
      </w:r>
      <w:proofErr w:type="spellStart"/>
      <w:r w:rsidRPr="0007038D">
        <w:rPr>
          <w:sz w:val="28"/>
          <w:szCs w:val="28"/>
        </w:rPr>
        <w:t>hành</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định</w:t>
      </w:r>
      <w:proofErr w:type="spellEnd"/>
      <w:r w:rsidRPr="0007038D">
        <w:rPr>
          <w:sz w:val="28"/>
          <w:szCs w:val="28"/>
        </w:rPr>
        <w:t xml:space="preserve"> </w:t>
      </w:r>
      <w:proofErr w:type="spellStart"/>
      <w:r w:rsidRPr="0007038D">
        <w:rPr>
          <w:sz w:val="28"/>
          <w:szCs w:val="28"/>
        </w:rPr>
        <w:t>phê</w:t>
      </w:r>
      <w:proofErr w:type="spellEnd"/>
      <w:r w:rsidRPr="0007038D">
        <w:rPr>
          <w:sz w:val="28"/>
          <w:szCs w:val="28"/>
        </w:rPr>
        <w:t xml:space="preserve"> </w:t>
      </w:r>
      <w:proofErr w:type="spellStart"/>
      <w:r w:rsidRPr="0007038D">
        <w:rPr>
          <w:sz w:val="28"/>
          <w:szCs w:val="28"/>
        </w:rPr>
        <w:t>duyệt</w:t>
      </w:r>
      <w:proofErr w:type="spellEnd"/>
      <w:r w:rsidRPr="0007038D">
        <w:rPr>
          <w:sz w:val="28"/>
          <w:szCs w:val="28"/>
        </w:rPr>
        <w:t xml:space="preserve"> </w:t>
      </w:r>
      <w:proofErr w:type="spellStart"/>
      <w:r w:rsidRPr="0007038D">
        <w:rPr>
          <w:sz w:val="28"/>
          <w:szCs w:val="28"/>
        </w:rPr>
        <w:t>giá</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Côn</w:t>
      </w:r>
      <w:proofErr w:type="spellEnd"/>
      <w:r w:rsidRPr="0007038D">
        <w:rPr>
          <w:sz w:val="28"/>
          <w:szCs w:val="28"/>
        </w:rPr>
        <w:t xml:space="preserve"> </w:t>
      </w:r>
      <w:proofErr w:type="spellStart"/>
      <w:r w:rsidRPr="0007038D">
        <w:rPr>
          <w:sz w:val="28"/>
          <w:szCs w:val="28"/>
        </w:rPr>
        <w:t>Đảo</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81,29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43,9% (81,29 </w:t>
      </w:r>
      <w:proofErr w:type="spellStart"/>
      <w:r w:rsidRPr="0007038D">
        <w:rPr>
          <w:sz w:val="28"/>
          <w:szCs w:val="28"/>
        </w:rPr>
        <w:t>tỷ</w:t>
      </w:r>
      <w:proofErr w:type="spellEnd"/>
      <w:r w:rsidRPr="0007038D">
        <w:rPr>
          <w:sz w:val="28"/>
          <w:szCs w:val="28"/>
        </w:rPr>
        <w:t xml:space="preserve">/185,22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95,7% (81,29 </w:t>
      </w:r>
      <w:proofErr w:type="spellStart"/>
      <w:r w:rsidRPr="0007038D">
        <w:rPr>
          <w:sz w:val="28"/>
          <w:szCs w:val="28"/>
        </w:rPr>
        <w:t>tỷ</w:t>
      </w:r>
      <w:proofErr w:type="spellEnd"/>
      <w:r w:rsidRPr="0007038D">
        <w:rPr>
          <w:sz w:val="28"/>
          <w:szCs w:val="28"/>
        </w:rPr>
        <w:t xml:space="preserve">/41,85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103,94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(81,29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- 185,23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b/>
          <w:sz w:val="28"/>
          <w:szCs w:val="28"/>
        </w:rPr>
      </w:pPr>
      <w:r w:rsidRPr="0007038D">
        <w:rPr>
          <w:b/>
          <w:sz w:val="28"/>
          <w:szCs w:val="28"/>
        </w:rPr>
        <w:t xml:space="preserve">2. </w:t>
      </w:r>
      <w:proofErr w:type="spellStart"/>
      <w:r w:rsidRPr="0007038D">
        <w:rPr>
          <w:b/>
          <w:sz w:val="28"/>
          <w:szCs w:val="28"/>
        </w:rPr>
        <w:t>Kết</w:t>
      </w:r>
      <w:proofErr w:type="spellEnd"/>
      <w:r w:rsidRPr="0007038D">
        <w:rPr>
          <w:b/>
          <w:sz w:val="28"/>
          <w:szCs w:val="28"/>
        </w:rPr>
        <w:t xml:space="preserve"> </w:t>
      </w:r>
      <w:proofErr w:type="spellStart"/>
      <w:r w:rsidRPr="0007038D">
        <w:rPr>
          <w:b/>
          <w:sz w:val="28"/>
          <w:szCs w:val="28"/>
        </w:rPr>
        <w:t>quả</w:t>
      </w:r>
      <w:proofErr w:type="spellEnd"/>
      <w:r w:rsidRPr="0007038D">
        <w:rPr>
          <w:b/>
          <w:sz w:val="28"/>
          <w:szCs w:val="28"/>
        </w:rPr>
        <w:t xml:space="preserve"> </w:t>
      </w:r>
      <w:proofErr w:type="spellStart"/>
      <w:r w:rsidRPr="0007038D">
        <w:rPr>
          <w:b/>
          <w:sz w:val="28"/>
          <w:szCs w:val="28"/>
        </w:rPr>
        <w:t>ước</w:t>
      </w:r>
      <w:proofErr w:type="spellEnd"/>
      <w:r w:rsidRPr="0007038D">
        <w:rPr>
          <w:b/>
          <w:sz w:val="28"/>
          <w:szCs w:val="28"/>
        </w:rPr>
        <w:t xml:space="preserve"> </w:t>
      </w:r>
      <w:proofErr w:type="spellStart"/>
      <w:r w:rsidRPr="0007038D">
        <w:rPr>
          <w:b/>
          <w:sz w:val="28"/>
          <w:szCs w:val="28"/>
        </w:rPr>
        <w:t>thực</w:t>
      </w:r>
      <w:proofErr w:type="spellEnd"/>
      <w:r w:rsidRPr="0007038D">
        <w:rPr>
          <w:b/>
          <w:sz w:val="28"/>
          <w:szCs w:val="28"/>
        </w:rPr>
        <w:t xml:space="preserve"> </w:t>
      </w:r>
      <w:proofErr w:type="spellStart"/>
      <w:r w:rsidRPr="0007038D">
        <w:rPr>
          <w:b/>
          <w:sz w:val="28"/>
          <w:szCs w:val="28"/>
        </w:rPr>
        <w:t>hiện</w:t>
      </w:r>
      <w:proofErr w:type="spellEnd"/>
      <w:r w:rsidRPr="0007038D">
        <w:rPr>
          <w:b/>
          <w:sz w:val="28"/>
          <w:szCs w:val="28"/>
        </w:rPr>
        <w:t xml:space="preserve"> </w:t>
      </w:r>
      <w:proofErr w:type="spellStart"/>
      <w:r w:rsidRPr="0007038D">
        <w:rPr>
          <w:b/>
          <w:sz w:val="28"/>
          <w:szCs w:val="28"/>
        </w:rPr>
        <w:t>dự</w:t>
      </w:r>
      <w:proofErr w:type="spellEnd"/>
      <w:r w:rsidRPr="0007038D">
        <w:rPr>
          <w:b/>
          <w:sz w:val="28"/>
          <w:szCs w:val="28"/>
        </w:rPr>
        <w:t xml:space="preserve"> </w:t>
      </w:r>
      <w:proofErr w:type="spellStart"/>
      <w:r w:rsidRPr="0007038D">
        <w:rPr>
          <w:b/>
          <w:sz w:val="28"/>
          <w:szCs w:val="28"/>
        </w:rPr>
        <w:t>toán</w:t>
      </w:r>
      <w:proofErr w:type="spellEnd"/>
      <w:r w:rsidRPr="0007038D">
        <w:rPr>
          <w:b/>
          <w:sz w:val="28"/>
          <w:szCs w:val="28"/>
        </w:rPr>
        <w:t xml:space="preserve"> chi </w:t>
      </w:r>
      <w:proofErr w:type="spellStart"/>
      <w:r w:rsidRPr="0007038D">
        <w:rPr>
          <w:b/>
          <w:sz w:val="28"/>
          <w:szCs w:val="28"/>
        </w:rPr>
        <w:t>ngân</w:t>
      </w:r>
      <w:proofErr w:type="spellEnd"/>
      <w:r w:rsidRPr="0007038D">
        <w:rPr>
          <w:b/>
          <w:sz w:val="28"/>
          <w:szCs w:val="28"/>
        </w:rPr>
        <w:t xml:space="preserve"> </w:t>
      </w:r>
      <w:proofErr w:type="spellStart"/>
      <w:r w:rsidRPr="0007038D">
        <w:rPr>
          <w:b/>
          <w:sz w:val="28"/>
          <w:szCs w:val="28"/>
        </w:rPr>
        <w:t>sách</w:t>
      </w:r>
      <w:proofErr w:type="spellEnd"/>
      <w:r w:rsidRPr="0007038D">
        <w:rPr>
          <w:b/>
          <w:sz w:val="28"/>
          <w:szCs w:val="28"/>
        </w:rPr>
        <w:t xml:space="preserve"> </w:t>
      </w:r>
      <w:proofErr w:type="spellStart"/>
      <w:r w:rsidRPr="0007038D">
        <w:rPr>
          <w:b/>
          <w:sz w:val="28"/>
          <w:szCs w:val="28"/>
        </w:rPr>
        <w:t>địa</w:t>
      </w:r>
      <w:proofErr w:type="spellEnd"/>
      <w:r w:rsidRPr="0007038D">
        <w:rPr>
          <w:b/>
          <w:sz w:val="28"/>
          <w:szCs w:val="28"/>
        </w:rPr>
        <w:t xml:space="preserve"> </w:t>
      </w:r>
      <w:proofErr w:type="spellStart"/>
      <w:r w:rsidRPr="0007038D">
        <w:rPr>
          <w:b/>
          <w:sz w:val="28"/>
          <w:szCs w:val="28"/>
        </w:rPr>
        <w:t>phương</w:t>
      </w:r>
      <w:proofErr w:type="spellEnd"/>
      <w:r w:rsidRPr="0007038D">
        <w:rPr>
          <w:b/>
          <w:sz w:val="28"/>
          <w:szCs w:val="28"/>
        </w:rPr>
        <w:t xml:space="preserve"> </w:t>
      </w:r>
      <w:proofErr w:type="spellStart"/>
      <w:r w:rsidRPr="0007038D">
        <w:rPr>
          <w:b/>
          <w:sz w:val="28"/>
          <w:szCs w:val="28"/>
        </w:rPr>
        <w:t>năm</w:t>
      </w:r>
      <w:proofErr w:type="spellEnd"/>
      <w:r w:rsidRPr="0007038D">
        <w:rPr>
          <w:b/>
          <w:sz w:val="28"/>
          <w:szCs w:val="28"/>
        </w:rPr>
        <w:t xml:space="preserve"> 2024</w:t>
      </w:r>
    </w:p>
    <w:p w:rsidR="00944C7C" w:rsidRPr="0007038D" w:rsidRDefault="00944C7C" w:rsidP="00944C7C">
      <w:pPr>
        <w:spacing w:before="120" w:after="120"/>
        <w:ind w:firstLine="709"/>
        <w:jc w:val="both"/>
        <w:rPr>
          <w:sz w:val="28"/>
          <w:szCs w:val="28"/>
        </w:rPr>
      </w:pPr>
      <w:proofErr w:type="spellStart"/>
      <w:r w:rsidRPr="0007038D">
        <w:rPr>
          <w:sz w:val="28"/>
          <w:szCs w:val="28"/>
        </w:rPr>
        <w:t>Tổng</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phương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cả </w:t>
      </w:r>
      <w:proofErr w:type="spellStart"/>
      <w:r w:rsidRPr="0007038D">
        <w:rPr>
          <w:sz w:val="28"/>
          <w:szCs w:val="28"/>
        </w:rPr>
        <w:t>năm</w:t>
      </w:r>
      <w:proofErr w:type="spellEnd"/>
      <w:r w:rsidRPr="0007038D">
        <w:rPr>
          <w:sz w:val="28"/>
          <w:szCs w:val="28"/>
        </w:rPr>
        <w:t xml:space="preserve"> 2024 là 31.995,05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95,8% (31.995,05 </w:t>
      </w:r>
      <w:proofErr w:type="spellStart"/>
      <w:r w:rsidRPr="0007038D">
        <w:rPr>
          <w:sz w:val="28"/>
          <w:szCs w:val="28"/>
        </w:rPr>
        <w:t>tỷ</w:t>
      </w:r>
      <w:proofErr w:type="spellEnd"/>
      <w:r w:rsidRPr="0007038D">
        <w:rPr>
          <w:sz w:val="28"/>
          <w:szCs w:val="28"/>
        </w:rPr>
        <w:t xml:space="preserve">/33.400,74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với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123,8% (31.995,05 </w:t>
      </w:r>
      <w:proofErr w:type="spellStart"/>
      <w:r w:rsidRPr="0007038D">
        <w:rPr>
          <w:sz w:val="28"/>
          <w:szCs w:val="28"/>
        </w:rPr>
        <w:t>tỷ</w:t>
      </w:r>
      <w:proofErr w:type="spellEnd"/>
      <w:r w:rsidRPr="0007038D">
        <w:rPr>
          <w:sz w:val="28"/>
          <w:szCs w:val="28"/>
        </w:rPr>
        <w:t xml:space="preserve">/25.846,13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1.405,68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(31.995,05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- 33.400,74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Trong </w:t>
      </w:r>
      <w:proofErr w:type="spellStart"/>
      <w:r w:rsidRPr="0007038D">
        <w:rPr>
          <w:sz w:val="28"/>
          <w:szCs w:val="28"/>
        </w:rPr>
        <w:t>đó</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2.1.</w:t>
      </w:r>
      <w:r w:rsidRPr="0007038D">
        <w:rPr>
          <w:sz w:val="28"/>
          <w:szCs w:val="28"/>
        </w:rPr>
        <w:t xml:space="preserve"> Chi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ước</w:t>
      </w:r>
      <w:proofErr w:type="spellEnd"/>
      <w:r w:rsidRPr="0007038D">
        <w:rPr>
          <w:sz w:val="28"/>
          <w:szCs w:val="28"/>
        </w:rPr>
        <w:t xml:space="preserve"> </w:t>
      </w:r>
      <w:proofErr w:type="spellStart"/>
      <w:r w:rsidRPr="0007038D">
        <w:rPr>
          <w:sz w:val="28"/>
          <w:szCs w:val="28"/>
        </w:rPr>
        <w:t>thực</w:t>
      </w:r>
      <w:proofErr w:type="spellEnd"/>
      <w:r w:rsidRPr="0007038D">
        <w:rPr>
          <w:sz w:val="28"/>
          <w:szCs w:val="28"/>
        </w:rPr>
        <w:t xml:space="preserve"> </w:t>
      </w:r>
      <w:proofErr w:type="spellStart"/>
      <w:r w:rsidRPr="0007038D">
        <w:rPr>
          <w:sz w:val="28"/>
          <w:szCs w:val="28"/>
        </w:rPr>
        <w:t>hiện</w:t>
      </w:r>
      <w:proofErr w:type="spellEnd"/>
      <w:r w:rsidRPr="0007038D">
        <w:rPr>
          <w:sz w:val="28"/>
          <w:szCs w:val="28"/>
        </w:rPr>
        <w:t xml:space="preserve"> cả </w:t>
      </w:r>
      <w:proofErr w:type="spellStart"/>
      <w:r w:rsidRPr="0007038D">
        <w:rPr>
          <w:sz w:val="28"/>
          <w:szCs w:val="28"/>
        </w:rPr>
        <w:t>năm</w:t>
      </w:r>
      <w:proofErr w:type="spellEnd"/>
      <w:r w:rsidRPr="0007038D">
        <w:rPr>
          <w:sz w:val="28"/>
          <w:szCs w:val="28"/>
        </w:rPr>
        <w:t xml:space="preserve"> 2024 là 19.656,98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bằng</w:t>
      </w:r>
      <w:proofErr w:type="spellEnd"/>
      <w:r w:rsidRPr="0007038D">
        <w:rPr>
          <w:sz w:val="28"/>
          <w:szCs w:val="28"/>
        </w:rPr>
        <w:t xml:space="preserve"> 96,4% (19.656,98 </w:t>
      </w:r>
      <w:proofErr w:type="spellStart"/>
      <w:r w:rsidRPr="0007038D">
        <w:rPr>
          <w:sz w:val="28"/>
          <w:szCs w:val="28"/>
        </w:rPr>
        <w:t>tỷ</w:t>
      </w:r>
      <w:proofErr w:type="spellEnd"/>
      <w:r w:rsidRPr="0007038D">
        <w:rPr>
          <w:sz w:val="28"/>
          <w:szCs w:val="28"/>
        </w:rPr>
        <w:t xml:space="preserve">/20.479,94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với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122,7% (19.656,98 </w:t>
      </w:r>
      <w:proofErr w:type="spellStart"/>
      <w:r w:rsidRPr="0007038D">
        <w:rPr>
          <w:sz w:val="28"/>
          <w:szCs w:val="28"/>
        </w:rPr>
        <w:t>tỷ</w:t>
      </w:r>
      <w:proofErr w:type="spellEnd"/>
      <w:r w:rsidRPr="0007038D">
        <w:rPr>
          <w:sz w:val="28"/>
          <w:szCs w:val="28"/>
        </w:rPr>
        <w:t xml:space="preserve">/16.017,47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822,96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(19.656,98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- 20.479,94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chi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822,96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w:t>
      </w:r>
    </w:p>
    <w:p w:rsidR="00944C7C" w:rsidRPr="0007038D" w:rsidRDefault="00944C7C" w:rsidP="00944C7C">
      <w:pPr>
        <w:spacing w:before="120" w:after="120"/>
        <w:ind w:firstLine="709"/>
        <w:jc w:val="both"/>
        <w:rPr>
          <w:sz w:val="28"/>
          <w:szCs w:val="28"/>
        </w:rPr>
      </w:pPr>
      <w:r w:rsidRPr="0007038D">
        <w:rPr>
          <w:b/>
          <w:sz w:val="28"/>
          <w:szCs w:val="28"/>
        </w:rPr>
        <w:lastRenderedPageBreak/>
        <w:t>a)</w:t>
      </w:r>
      <w:r w:rsidRPr="0007038D">
        <w:rPr>
          <w:sz w:val="28"/>
          <w:szCs w:val="28"/>
        </w:rPr>
        <w:t xml:space="preserve"> Chi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xây</w:t>
      </w:r>
      <w:proofErr w:type="spellEnd"/>
      <w:r w:rsidRPr="0007038D">
        <w:rPr>
          <w:sz w:val="28"/>
          <w:szCs w:val="28"/>
        </w:rPr>
        <w:t xml:space="preserve"> </w:t>
      </w:r>
      <w:proofErr w:type="spellStart"/>
      <w:r w:rsidRPr="0007038D">
        <w:rPr>
          <w:sz w:val="28"/>
          <w:szCs w:val="28"/>
        </w:rPr>
        <w:t>dựng</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bản</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vốn</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giải</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660,61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r w:rsidRPr="0007038D">
        <w:rPr>
          <w:sz w:val="28"/>
          <w:szCs w:val="28"/>
        </w:rPr>
        <w:tab/>
      </w:r>
    </w:p>
    <w:p w:rsidR="00944C7C" w:rsidRPr="0007038D" w:rsidRDefault="00944C7C" w:rsidP="00944C7C">
      <w:pPr>
        <w:spacing w:before="120" w:after="120"/>
        <w:ind w:firstLine="709"/>
        <w:jc w:val="both"/>
        <w:rPr>
          <w:sz w:val="28"/>
          <w:szCs w:val="28"/>
        </w:rPr>
      </w:pPr>
      <w:r w:rsidRPr="0007038D">
        <w:rPr>
          <w:b/>
          <w:sz w:val="28"/>
          <w:szCs w:val="28"/>
        </w:rPr>
        <w:t>b)</w:t>
      </w:r>
      <w:r w:rsidRPr="0007038D">
        <w:rPr>
          <w:sz w:val="28"/>
          <w:szCs w:val="28"/>
        </w:rPr>
        <w:t xml:space="preserve"> Chi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xây</w:t>
      </w:r>
      <w:proofErr w:type="spellEnd"/>
      <w:r w:rsidRPr="0007038D">
        <w:rPr>
          <w:sz w:val="28"/>
          <w:szCs w:val="28"/>
        </w:rPr>
        <w:t xml:space="preserve"> </w:t>
      </w:r>
      <w:proofErr w:type="spellStart"/>
      <w:r w:rsidRPr="0007038D">
        <w:rPr>
          <w:sz w:val="28"/>
          <w:szCs w:val="28"/>
        </w:rPr>
        <w:t>dựng</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bản</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vốn</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(bao </w:t>
      </w:r>
      <w:proofErr w:type="spellStart"/>
      <w:r w:rsidRPr="0007038D">
        <w:rPr>
          <w:sz w:val="28"/>
          <w:szCs w:val="28"/>
        </w:rPr>
        <w:t>gồm</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bổ</w:t>
      </w:r>
      <w:proofErr w:type="spellEnd"/>
      <w:r w:rsidRPr="0007038D">
        <w:rPr>
          <w:sz w:val="28"/>
          <w:szCs w:val="28"/>
        </w:rPr>
        <w:t xml:space="preserve"> sung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mục</w:t>
      </w:r>
      <w:proofErr w:type="spellEnd"/>
      <w:r w:rsidRPr="0007038D">
        <w:rPr>
          <w:sz w:val="28"/>
          <w:szCs w:val="28"/>
        </w:rPr>
        <w:t xml:space="preserve"> </w:t>
      </w:r>
      <w:proofErr w:type="spellStart"/>
      <w:r w:rsidRPr="0007038D">
        <w:rPr>
          <w:sz w:val="28"/>
          <w:szCs w:val="28"/>
        </w:rPr>
        <w:t>tiêu</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giải</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162,35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(76,35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- 154,69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- 84,01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thêm</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76,35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Đây</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điều</w:t>
      </w:r>
      <w:proofErr w:type="spellEnd"/>
      <w:r w:rsidRPr="0007038D">
        <w:rPr>
          <w:sz w:val="28"/>
          <w:szCs w:val="28"/>
        </w:rPr>
        <w:t xml:space="preserve"> </w:t>
      </w:r>
      <w:proofErr w:type="spellStart"/>
      <w:r w:rsidRPr="0007038D">
        <w:rPr>
          <w:sz w:val="28"/>
          <w:szCs w:val="28"/>
        </w:rPr>
        <w:t>chỉnh</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thêm</w:t>
      </w:r>
      <w:proofErr w:type="spellEnd"/>
      <w:r w:rsidRPr="0007038D">
        <w:rPr>
          <w:sz w:val="28"/>
          <w:szCs w:val="28"/>
        </w:rPr>
        <w:t xml:space="preserve"> chi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Ủy</w:t>
      </w:r>
      <w:proofErr w:type="spellEnd"/>
      <w:r w:rsidRPr="0007038D">
        <w:rPr>
          <w:sz w:val="28"/>
          <w:szCs w:val="28"/>
        </w:rPr>
        <w:t xml:space="preserve"> ban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Long </w:t>
      </w:r>
      <w:proofErr w:type="spellStart"/>
      <w:r w:rsidRPr="0007038D">
        <w:rPr>
          <w:sz w:val="28"/>
          <w:szCs w:val="28"/>
        </w:rPr>
        <w:t>Điền</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việc</w:t>
      </w:r>
      <w:proofErr w:type="spellEnd"/>
      <w:r w:rsidRPr="0007038D">
        <w:rPr>
          <w:sz w:val="28"/>
          <w:szCs w:val="28"/>
        </w:rPr>
        <w:t xml:space="preserve"> </w:t>
      </w:r>
      <w:proofErr w:type="spellStart"/>
      <w:r w:rsidRPr="0007038D">
        <w:rPr>
          <w:sz w:val="28"/>
          <w:szCs w:val="28"/>
        </w:rPr>
        <w:t>cắt</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thường</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(chi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Thông </w:t>
      </w:r>
      <w:proofErr w:type="spellStart"/>
      <w:r w:rsidRPr="0007038D">
        <w:rPr>
          <w:sz w:val="28"/>
          <w:szCs w:val="28"/>
        </w:rPr>
        <w:t>báo</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178/TB-KVXIII </w:t>
      </w:r>
      <w:proofErr w:type="spellStart"/>
      <w:r w:rsidRPr="0007038D">
        <w:rPr>
          <w:sz w:val="28"/>
          <w:szCs w:val="28"/>
        </w:rPr>
        <w:t>ngày</w:t>
      </w:r>
      <w:proofErr w:type="spellEnd"/>
      <w:r w:rsidRPr="0007038D">
        <w:rPr>
          <w:sz w:val="28"/>
          <w:szCs w:val="28"/>
        </w:rPr>
        <w:t xml:space="preserve"> 16 </w:t>
      </w:r>
      <w:proofErr w:type="spellStart"/>
      <w:r w:rsidRPr="0007038D">
        <w:rPr>
          <w:sz w:val="28"/>
          <w:szCs w:val="28"/>
        </w:rPr>
        <w:t>tháng</w:t>
      </w:r>
      <w:proofErr w:type="spellEnd"/>
      <w:r w:rsidRPr="0007038D">
        <w:rPr>
          <w:sz w:val="28"/>
          <w:szCs w:val="28"/>
        </w:rPr>
        <w:t xml:space="preserve"> 02 </w:t>
      </w:r>
      <w:proofErr w:type="spellStart"/>
      <w:r w:rsidRPr="0007038D">
        <w:rPr>
          <w:sz w:val="28"/>
          <w:szCs w:val="28"/>
        </w:rPr>
        <w:t>năm</w:t>
      </w:r>
      <w:proofErr w:type="spellEnd"/>
      <w:r w:rsidRPr="0007038D">
        <w:rPr>
          <w:sz w:val="28"/>
          <w:szCs w:val="28"/>
        </w:rPr>
        <w:t xml:space="preserve"> 2023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Kiểm</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về</w:t>
      </w:r>
      <w:proofErr w:type="spellEnd"/>
      <w:r w:rsidRPr="0007038D">
        <w:rPr>
          <w:sz w:val="28"/>
          <w:szCs w:val="28"/>
        </w:rPr>
        <w:t xml:space="preserve"> </w:t>
      </w:r>
      <w:proofErr w:type="spellStart"/>
      <w:r w:rsidRPr="0007038D">
        <w:rPr>
          <w:sz w:val="28"/>
          <w:szCs w:val="28"/>
        </w:rPr>
        <w:t>kết</w:t>
      </w:r>
      <w:proofErr w:type="spellEnd"/>
      <w:r w:rsidRPr="0007038D">
        <w:rPr>
          <w:sz w:val="28"/>
          <w:szCs w:val="28"/>
        </w:rPr>
        <w:t xml:space="preserve"> </w:t>
      </w:r>
      <w:proofErr w:type="spellStart"/>
      <w:r w:rsidRPr="0007038D">
        <w:rPr>
          <w:sz w:val="28"/>
          <w:szCs w:val="28"/>
        </w:rPr>
        <w:t>quả</w:t>
      </w:r>
      <w:proofErr w:type="spellEnd"/>
      <w:r w:rsidRPr="0007038D">
        <w:rPr>
          <w:sz w:val="28"/>
          <w:szCs w:val="28"/>
        </w:rPr>
        <w:t xml:space="preserve"> </w:t>
      </w:r>
      <w:proofErr w:type="spellStart"/>
      <w:r w:rsidRPr="0007038D">
        <w:rPr>
          <w:sz w:val="28"/>
          <w:szCs w:val="28"/>
        </w:rPr>
        <w:t>kiểm</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tại</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Long </w:t>
      </w:r>
      <w:proofErr w:type="spellStart"/>
      <w:r w:rsidRPr="0007038D">
        <w:rPr>
          <w:sz w:val="28"/>
          <w:szCs w:val="28"/>
        </w:rPr>
        <w:t>Điền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Bà</w:t>
      </w:r>
      <w:proofErr w:type="spellEnd"/>
      <w:r w:rsidRPr="0007038D">
        <w:rPr>
          <w:sz w:val="28"/>
          <w:szCs w:val="28"/>
        </w:rPr>
        <w:t xml:space="preserve"> </w:t>
      </w:r>
      <w:proofErr w:type="spellStart"/>
      <w:r w:rsidRPr="0007038D">
        <w:rPr>
          <w:sz w:val="28"/>
          <w:szCs w:val="28"/>
        </w:rPr>
        <w:t>Rịa</w:t>
      </w:r>
      <w:proofErr w:type="spellEnd"/>
      <w:r w:rsidRPr="0007038D">
        <w:rPr>
          <w:sz w:val="28"/>
          <w:szCs w:val="28"/>
        </w:rPr>
        <w:t xml:space="preserve"> – </w:t>
      </w:r>
      <w:proofErr w:type="spellStart"/>
      <w:r w:rsidRPr="0007038D">
        <w:rPr>
          <w:sz w:val="28"/>
          <w:szCs w:val="28"/>
        </w:rPr>
        <w:t>Vũng</w:t>
      </w:r>
      <w:proofErr w:type="spellEnd"/>
      <w:r w:rsidRPr="0007038D">
        <w:rPr>
          <w:sz w:val="28"/>
          <w:szCs w:val="28"/>
        </w:rPr>
        <w:t xml:space="preserve"> </w:t>
      </w:r>
      <w:proofErr w:type="spellStart"/>
      <w:r w:rsidRPr="0007038D">
        <w:rPr>
          <w:sz w:val="28"/>
          <w:szCs w:val="28"/>
        </w:rPr>
        <w:t>Tàu</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xây</w:t>
      </w:r>
      <w:proofErr w:type="spellEnd"/>
      <w:r w:rsidRPr="0007038D">
        <w:rPr>
          <w:sz w:val="28"/>
          <w:szCs w:val="28"/>
        </w:rPr>
        <w:t xml:space="preserve"> </w:t>
      </w:r>
      <w:proofErr w:type="spellStart"/>
      <w:r w:rsidRPr="0007038D">
        <w:rPr>
          <w:sz w:val="28"/>
          <w:szCs w:val="28"/>
        </w:rPr>
        <w:t>dựng</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bản</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vốn</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bổ</w:t>
      </w:r>
      <w:proofErr w:type="spellEnd"/>
      <w:r w:rsidRPr="0007038D">
        <w:rPr>
          <w:sz w:val="28"/>
          <w:szCs w:val="28"/>
        </w:rPr>
        <w:t xml:space="preserve"> sung </w:t>
      </w:r>
      <w:proofErr w:type="spellStart"/>
      <w:r w:rsidRPr="0007038D">
        <w:rPr>
          <w:sz w:val="28"/>
          <w:szCs w:val="28"/>
        </w:rPr>
        <w:t>cho</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giải</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154,69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bao </w:t>
      </w:r>
      <w:proofErr w:type="spellStart"/>
      <w:r w:rsidRPr="0007038D">
        <w:rPr>
          <w:sz w:val="28"/>
          <w:szCs w:val="28"/>
        </w:rPr>
        <w:t>gồm</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Thị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Phú</w:t>
      </w:r>
      <w:proofErr w:type="spellEnd"/>
      <w:r w:rsidRPr="0007038D">
        <w:rPr>
          <w:sz w:val="28"/>
          <w:szCs w:val="28"/>
        </w:rPr>
        <w:t xml:space="preserve"> </w:t>
      </w:r>
      <w:proofErr w:type="spellStart"/>
      <w:r w:rsidRPr="0007038D">
        <w:rPr>
          <w:sz w:val="28"/>
          <w:szCs w:val="28"/>
        </w:rPr>
        <w:t>Mỹ</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14,86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10"/>
      </w:r>
      <w:r w:rsidRPr="0007038D">
        <w:rPr>
          <w:sz w:val="28"/>
          <w:szCs w:val="28"/>
        </w:rPr>
        <w:t xml:space="preserve">, bao </w:t>
      </w:r>
      <w:proofErr w:type="spellStart"/>
      <w:r w:rsidRPr="0007038D">
        <w:rPr>
          <w:sz w:val="28"/>
          <w:szCs w:val="28"/>
        </w:rPr>
        <w:t>gồm</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thôn</w:t>
      </w:r>
      <w:proofErr w:type="spellEnd"/>
      <w:r w:rsidRPr="0007038D">
        <w:rPr>
          <w:sz w:val="28"/>
          <w:szCs w:val="28"/>
        </w:rPr>
        <w:t xml:space="preserve"> </w:t>
      </w:r>
      <w:proofErr w:type="spellStart"/>
      <w:r w:rsidRPr="0007038D">
        <w:rPr>
          <w:sz w:val="28"/>
          <w:szCs w:val="28"/>
        </w:rPr>
        <w:t>mới</w:t>
      </w:r>
      <w:proofErr w:type="spellEnd"/>
      <w:r w:rsidRPr="0007038D">
        <w:rPr>
          <w:sz w:val="28"/>
          <w:szCs w:val="28"/>
        </w:rPr>
        <w:t xml:space="preserve">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12,08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tế</w:t>
      </w:r>
      <w:proofErr w:type="spellEnd"/>
      <w:r w:rsidRPr="0007038D">
        <w:rPr>
          <w:sz w:val="28"/>
          <w:szCs w:val="28"/>
        </w:rPr>
        <w:t xml:space="preserve"> -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vùng</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bào</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tộc</w:t>
      </w:r>
      <w:proofErr w:type="spellEnd"/>
      <w:r w:rsidRPr="0007038D">
        <w:rPr>
          <w:sz w:val="28"/>
          <w:szCs w:val="28"/>
        </w:rPr>
        <w:t xml:space="preserve"> </w:t>
      </w:r>
      <w:proofErr w:type="spellStart"/>
      <w:r w:rsidRPr="0007038D">
        <w:rPr>
          <w:sz w:val="28"/>
          <w:szCs w:val="28"/>
        </w:rPr>
        <w:t>thiểu</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1,05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sửa</w:t>
      </w:r>
      <w:proofErr w:type="spellEnd"/>
      <w:r w:rsidRPr="0007038D">
        <w:rPr>
          <w:sz w:val="28"/>
          <w:szCs w:val="28"/>
        </w:rPr>
        <w:t xml:space="preserve"> </w:t>
      </w:r>
      <w:proofErr w:type="spellStart"/>
      <w:r w:rsidRPr="0007038D">
        <w:rPr>
          <w:sz w:val="28"/>
          <w:szCs w:val="28"/>
        </w:rPr>
        <w:t>chữa</w:t>
      </w:r>
      <w:proofErr w:type="spellEnd"/>
      <w:r w:rsidRPr="0007038D">
        <w:rPr>
          <w:sz w:val="28"/>
          <w:szCs w:val="28"/>
        </w:rPr>
        <w:t xml:space="preserve"> </w:t>
      </w:r>
      <w:proofErr w:type="spellStart"/>
      <w:r w:rsidRPr="0007038D">
        <w:rPr>
          <w:sz w:val="28"/>
          <w:szCs w:val="28"/>
        </w:rPr>
        <w:t>trường</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xổ</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1,73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proofErr w:type="spellStart"/>
      <w:r w:rsidRPr="0007038D">
        <w:rPr>
          <w:sz w:val="28"/>
          <w:szCs w:val="28"/>
        </w:rPr>
        <w:t>Mộc</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49,84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11"/>
      </w:r>
      <w:r w:rsidRPr="0007038D">
        <w:rPr>
          <w:sz w:val="28"/>
          <w:szCs w:val="28"/>
        </w:rPr>
        <w:t xml:space="preserve">, </w:t>
      </w:r>
      <w:proofErr w:type="spellStart"/>
      <w:r w:rsidRPr="0007038D">
        <w:rPr>
          <w:sz w:val="28"/>
          <w:szCs w:val="28"/>
        </w:rPr>
        <w:t>gồm</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thôn</w:t>
      </w:r>
      <w:proofErr w:type="spellEnd"/>
      <w:r w:rsidRPr="0007038D">
        <w:rPr>
          <w:sz w:val="28"/>
          <w:szCs w:val="28"/>
        </w:rPr>
        <w:t xml:space="preserve"> </w:t>
      </w:r>
      <w:proofErr w:type="spellStart"/>
      <w:r w:rsidRPr="0007038D">
        <w:rPr>
          <w:sz w:val="28"/>
          <w:szCs w:val="28"/>
        </w:rPr>
        <w:t>mới</w:t>
      </w:r>
      <w:proofErr w:type="spellEnd"/>
      <w:r w:rsidRPr="0007038D">
        <w:rPr>
          <w:sz w:val="28"/>
          <w:szCs w:val="28"/>
        </w:rPr>
        <w:t xml:space="preserve">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43,59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tế</w:t>
      </w:r>
      <w:proofErr w:type="spellEnd"/>
      <w:r w:rsidRPr="0007038D">
        <w:rPr>
          <w:sz w:val="28"/>
          <w:szCs w:val="28"/>
        </w:rPr>
        <w:t xml:space="preserve"> -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vùng</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bào</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tộc</w:t>
      </w:r>
      <w:proofErr w:type="spellEnd"/>
      <w:r w:rsidRPr="0007038D">
        <w:rPr>
          <w:sz w:val="28"/>
          <w:szCs w:val="28"/>
        </w:rPr>
        <w:t xml:space="preserve"> </w:t>
      </w:r>
      <w:proofErr w:type="spellStart"/>
      <w:r w:rsidRPr="0007038D">
        <w:rPr>
          <w:sz w:val="28"/>
          <w:szCs w:val="28"/>
        </w:rPr>
        <w:t>thiểu</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3,25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sửa</w:t>
      </w:r>
      <w:proofErr w:type="spellEnd"/>
      <w:r w:rsidRPr="0007038D">
        <w:rPr>
          <w:sz w:val="28"/>
          <w:szCs w:val="28"/>
        </w:rPr>
        <w:t xml:space="preserve"> </w:t>
      </w:r>
      <w:proofErr w:type="spellStart"/>
      <w:r w:rsidRPr="0007038D">
        <w:rPr>
          <w:sz w:val="28"/>
          <w:szCs w:val="28"/>
        </w:rPr>
        <w:t>chữa</w:t>
      </w:r>
      <w:proofErr w:type="spellEnd"/>
      <w:r w:rsidRPr="0007038D">
        <w:rPr>
          <w:sz w:val="28"/>
          <w:szCs w:val="28"/>
        </w:rPr>
        <w:t xml:space="preserve"> </w:t>
      </w:r>
      <w:proofErr w:type="spellStart"/>
      <w:r w:rsidRPr="0007038D">
        <w:rPr>
          <w:sz w:val="28"/>
          <w:szCs w:val="28"/>
        </w:rPr>
        <w:t>trường</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xổ</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lang w:val="nl-NL"/>
        </w:rPr>
      </w:pPr>
      <w:r w:rsidRPr="0007038D">
        <w:rPr>
          <w:sz w:val="28"/>
          <w:szCs w:val="28"/>
          <w:lang w:val="nl-NL"/>
        </w:rPr>
        <w:t>+ Huyện Đất Đỏ là 90,00 tỷ đồng. Đây là kinh phí thực hiện chương trình nông thôn mới.</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proofErr w:type="spellStart"/>
      <w:r w:rsidRPr="0007038D">
        <w:rPr>
          <w:sz w:val="28"/>
          <w:szCs w:val="28"/>
        </w:rPr>
        <w:t>Mộc</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84,01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Đây</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đảm</w:t>
      </w:r>
      <w:proofErr w:type="spellEnd"/>
      <w:r w:rsidRPr="0007038D">
        <w:rPr>
          <w:sz w:val="28"/>
          <w:szCs w:val="28"/>
        </w:rPr>
        <w:t xml:space="preserve"> </w:t>
      </w:r>
      <w:proofErr w:type="spellStart"/>
      <w:r w:rsidRPr="0007038D">
        <w:rPr>
          <w:sz w:val="28"/>
          <w:szCs w:val="28"/>
        </w:rPr>
        <w:t>bảo</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2023 </w:t>
      </w:r>
      <w:proofErr w:type="spellStart"/>
      <w:r w:rsidRPr="0007038D">
        <w:rPr>
          <w:sz w:val="28"/>
          <w:szCs w:val="28"/>
        </w:rPr>
        <w:t>nhưng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2.2.</w:t>
      </w:r>
      <w:r w:rsidRPr="0007038D">
        <w:rPr>
          <w:sz w:val="28"/>
          <w:szCs w:val="28"/>
        </w:rPr>
        <w:t xml:space="preserve"> Chi </w:t>
      </w:r>
      <w:proofErr w:type="spellStart"/>
      <w:r w:rsidRPr="0007038D">
        <w:rPr>
          <w:sz w:val="28"/>
          <w:szCs w:val="28"/>
        </w:rPr>
        <w:t>thường</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proofErr w:type="spellStart"/>
      <w:r w:rsidRPr="0007038D">
        <w:rPr>
          <w:sz w:val="28"/>
          <w:szCs w:val="28"/>
        </w:rPr>
        <w:t>ước</w:t>
      </w:r>
      <w:proofErr w:type="spellEnd"/>
      <w:r w:rsidRPr="0007038D">
        <w:rPr>
          <w:sz w:val="28"/>
          <w:szCs w:val="28"/>
        </w:rPr>
        <w:t xml:space="preserve"> </w:t>
      </w:r>
      <w:proofErr w:type="spellStart"/>
      <w:r w:rsidRPr="0007038D">
        <w:rPr>
          <w:sz w:val="28"/>
          <w:szCs w:val="28"/>
        </w:rPr>
        <w:t>thực</w:t>
      </w:r>
      <w:proofErr w:type="spellEnd"/>
      <w:r w:rsidRPr="0007038D">
        <w:rPr>
          <w:sz w:val="28"/>
          <w:szCs w:val="28"/>
        </w:rPr>
        <w:t xml:space="preserve"> </w:t>
      </w:r>
      <w:proofErr w:type="spellStart"/>
      <w:r w:rsidRPr="0007038D">
        <w:rPr>
          <w:sz w:val="28"/>
          <w:szCs w:val="28"/>
        </w:rPr>
        <w:t>hiện</w:t>
      </w:r>
      <w:proofErr w:type="spellEnd"/>
      <w:r w:rsidRPr="0007038D">
        <w:rPr>
          <w:sz w:val="28"/>
          <w:szCs w:val="28"/>
        </w:rPr>
        <w:t xml:space="preserve"> cả </w:t>
      </w:r>
      <w:proofErr w:type="spellStart"/>
      <w:r w:rsidRPr="0007038D">
        <w:rPr>
          <w:sz w:val="28"/>
          <w:szCs w:val="28"/>
        </w:rPr>
        <w:t>năm</w:t>
      </w:r>
      <w:proofErr w:type="spellEnd"/>
      <w:r w:rsidRPr="0007038D">
        <w:rPr>
          <w:sz w:val="28"/>
          <w:szCs w:val="28"/>
        </w:rPr>
        <w:t xml:space="preserve"> 2024 là 10.392,16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96,7% (10.392,16 </w:t>
      </w:r>
      <w:proofErr w:type="spellStart"/>
      <w:r w:rsidRPr="0007038D">
        <w:rPr>
          <w:sz w:val="28"/>
          <w:szCs w:val="28"/>
        </w:rPr>
        <w:t>tỷ</w:t>
      </w:r>
      <w:proofErr w:type="spellEnd"/>
      <w:r w:rsidRPr="0007038D">
        <w:rPr>
          <w:sz w:val="28"/>
          <w:szCs w:val="28"/>
        </w:rPr>
        <w:t xml:space="preserve">/10.743,03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với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105,8% (10.392,16 </w:t>
      </w:r>
      <w:proofErr w:type="spellStart"/>
      <w:r w:rsidRPr="0007038D">
        <w:rPr>
          <w:sz w:val="28"/>
          <w:szCs w:val="28"/>
        </w:rPr>
        <w:t>tỷ</w:t>
      </w:r>
      <w:proofErr w:type="spellEnd"/>
      <w:r w:rsidRPr="0007038D">
        <w:rPr>
          <w:sz w:val="28"/>
          <w:szCs w:val="28"/>
        </w:rPr>
        <w:t xml:space="preserve">/9.826,85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cùng</w:t>
      </w:r>
      <w:proofErr w:type="spellEnd"/>
      <w:r w:rsidRPr="0007038D">
        <w:rPr>
          <w:sz w:val="28"/>
          <w:szCs w:val="28"/>
        </w:rPr>
        <w:t xml:space="preserve"> </w:t>
      </w:r>
      <w:proofErr w:type="spellStart"/>
      <w:r w:rsidRPr="0007038D">
        <w:rPr>
          <w:sz w:val="28"/>
          <w:szCs w:val="28"/>
        </w:rPr>
        <w:t>kỳ</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350,87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(10.392,16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- 10.743,03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Chi </w:t>
      </w:r>
      <w:proofErr w:type="spellStart"/>
      <w:r w:rsidRPr="0007038D">
        <w:rPr>
          <w:sz w:val="28"/>
          <w:szCs w:val="28"/>
        </w:rPr>
        <w:t>tiết</w:t>
      </w:r>
      <w:proofErr w:type="spellEnd"/>
      <w:r w:rsidRPr="0007038D">
        <w:rPr>
          <w:sz w:val="28"/>
          <w:szCs w:val="28"/>
        </w:rPr>
        <w:t xml:space="preserve"> </w:t>
      </w:r>
      <w:proofErr w:type="spellStart"/>
      <w:r w:rsidRPr="0007038D">
        <w:rPr>
          <w:sz w:val="28"/>
          <w:szCs w:val="28"/>
        </w:rPr>
        <w:t>từng</w:t>
      </w:r>
      <w:proofErr w:type="spellEnd"/>
      <w:r w:rsidRPr="0007038D">
        <w:rPr>
          <w:sz w:val="28"/>
          <w:szCs w:val="28"/>
        </w:rPr>
        <w:t xml:space="preserve"> </w:t>
      </w:r>
      <w:proofErr w:type="spellStart"/>
      <w:r w:rsidRPr="0007038D">
        <w:rPr>
          <w:sz w:val="28"/>
          <w:szCs w:val="28"/>
        </w:rPr>
        <w:t>lĩnh</w:t>
      </w:r>
      <w:proofErr w:type="spellEnd"/>
      <w:r w:rsidRPr="0007038D">
        <w:rPr>
          <w:sz w:val="28"/>
          <w:szCs w:val="28"/>
        </w:rPr>
        <w:t xml:space="preserve"> </w:t>
      </w:r>
      <w:proofErr w:type="spellStart"/>
      <w:r w:rsidRPr="0007038D">
        <w:rPr>
          <w:sz w:val="28"/>
          <w:szCs w:val="28"/>
        </w:rPr>
        <w:t>vực</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w:t>
      </w:r>
      <w:proofErr w:type="spellStart"/>
      <w:r w:rsidRPr="0007038D">
        <w:rPr>
          <w:sz w:val="28"/>
          <w:szCs w:val="28"/>
        </w:rPr>
        <w:t>sau</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lastRenderedPageBreak/>
        <w:t>a)</w:t>
      </w:r>
      <w:r w:rsidRPr="0007038D">
        <w:rPr>
          <w:sz w:val="28"/>
          <w:szCs w:val="28"/>
        </w:rPr>
        <w:t xml:space="preserve"> Các </w:t>
      </w:r>
      <w:proofErr w:type="spellStart"/>
      <w:r w:rsidRPr="0007038D">
        <w:rPr>
          <w:sz w:val="28"/>
          <w:szCs w:val="28"/>
        </w:rPr>
        <w:t>khoản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thực</w:t>
      </w:r>
      <w:proofErr w:type="spellEnd"/>
      <w:r w:rsidRPr="0007038D">
        <w:rPr>
          <w:sz w:val="28"/>
          <w:szCs w:val="28"/>
        </w:rPr>
        <w:t xml:space="preserve"> </w:t>
      </w:r>
      <w:proofErr w:type="spellStart"/>
      <w:r w:rsidRPr="0007038D">
        <w:rPr>
          <w:sz w:val="28"/>
          <w:szCs w:val="28"/>
        </w:rPr>
        <w:t>hiện</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100,0%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gồm</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thanh</w:t>
      </w:r>
      <w:proofErr w:type="spellEnd"/>
      <w:r w:rsidRPr="0007038D">
        <w:rPr>
          <w:sz w:val="28"/>
          <w:szCs w:val="28"/>
        </w:rPr>
        <w:t xml:space="preserve"> - </w:t>
      </w:r>
      <w:proofErr w:type="spellStart"/>
      <w:r w:rsidRPr="0007038D">
        <w:rPr>
          <w:sz w:val="28"/>
          <w:szCs w:val="28"/>
        </w:rPr>
        <w:t>truyền</w:t>
      </w:r>
      <w:proofErr w:type="spellEnd"/>
      <w:r w:rsidRPr="0007038D">
        <w:rPr>
          <w:sz w:val="28"/>
          <w:szCs w:val="28"/>
        </w:rPr>
        <w:t xml:space="preserve"> </w:t>
      </w:r>
      <w:proofErr w:type="spellStart"/>
      <w:r w:rsidRPr="0007038D">
        <w:rPr>
          <w:sz w:val="28"/>
          <w:szCs w:val="28"/>
        </w:rPr>
        <w:t>hình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proofErr w:type="gramStart"/>
      <w:r w:rsidRPr="0007038D">
        <w:rPr>
          <w:sz w:val="28"/>
          <w:szCs w:val="28"/>
        </w:rPr>
        <w:t>là</w:t>
      </w:r>
      <w:proofErr w:type="spellEnd"/>
      <w:r w:rsidRPr="0007038D">
        <w:rPr>
          <w:sz w:val="28"/>
          <w:szCs w:val="28"/>
        </w:rPr>
        <w:t xml:space="preserve">  81</w:t>
      </w:r>
      <w:proofErr w:type="gramEnd"/>
      <w:r w:rsidRPr="0007038D">
        <w:rPr>
          <w:sz w:val="28"/>
          <w:szCs w:val="28"/>
        </w:rPr>
        <w:t xml:space="preserve">,81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100,0% (81,81 </w:t>
      </w:r>
      <w:proofErr w:type="spellStart"/>
      <w:r w:rsidRPr="0007038D">
        <w:rPr>
          <w:sz w:val="28"/>
          <w:szCs w:val="28"/>
        </w:rPr>
        <w:t>tỷ</w:t>
      </w:r>
      <w:proofErr w:type="spellEnd"/>
      <w:r w:rsidRPr="0007038D">
        <w:rPr>
          <w:sz w:val="28"/>
          <w:szCs w:val="28"/>
        </w:rPr>
        <w:t xml:space="preserve">/81,81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mục</w:t>
      </w:r>
      <w:proofErr w:type="spellEnd"/>
      <w:r w:rsidRPr="0007038D">
        <w:rPr>
          <w:sz w:val="28"/>
          <w:szCs w:val="28"/>
        </w:rPr>
        <w:t xml:space="preserve"> </w:t>
      </w:r>
      <w:proofErr w:type="spellStart"/>
      <w:r w:rsidRPr="0007038D">
        <w:rPr>
          <w:sz w:val="28"/>
          <w:szCs w:val="28"/>
        </w:rPr>
        <w:t>tiêu</w:t>
      </w:r>
      <w:proofErr w:type="spellEnd"/>
      <w:r w:rsidRPr="0007038D">
        <w:rPr>
          <w:sz w:val="28"/>
          <w:szCs w:val="28"/>
        </w:rPr>
        <w:t xml:space="preserve">, </w:t>
      </w:r>
      <w:proofErr w:type="spellStart"/>
      <w:r w:rsidRPr="0007038D">
        <w:rPr>
          <w:sz w:val="28"/>
          <w:szCs w:val="28"/>
        </w:rPr>
        <w:t>đề</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tỉnh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hiện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proofErr w:type="gramStart"/>
      <w:r w:rsidRPr="0007038D">
        <w:rPr>
          <w:sz w:val="28"/>
          <w:szCs w:val="28"/>
        </w:rPr>
        <w:t>là</w:t>
      </w:r>
      <w:proofErr w:type="spellEnd"/>
      <w:r w:rsidRPr="0007038D">
        <w:rPr>
          <w:sz w:val="28"/>
          <w:szCs w:val="28"/>
        </w:rPr>
        <w:t xml:space="preserve">  252</w:t>
      </w:r>
      <w:proofErr w:type="gramEnd"/>
      <w:r w:rsidRPr="0007038D">
        <w:rPr>
          <w:sz w:val="28"/>
          <w:szCs w:val="28"/>
        </w:rPr>
        <w:t xml:space="preserve">,05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100,0% (252,05 </w:t>
      </w:r>
      <w:proofErr w:type="spellStart"/>
      <w:r w:rsidRPr="0007038D">
        <w:rPr>
          <w:sz w:val="28"/>
          <w:szCs w:val="28"/>
        </w:rPr>
        <w:t>tỷ</w:t>
      </w:r>
      <w:proofErr w:type="spellEnd"/>
      <w:r w:rsidRPr="0007038D">
        <w:rPr>
          <w:sz w:val="28"/>
          <w:szCs w:val="28"/>
        </w:rPr>
        <w:t xml:space="preserve">/252,05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thi</w:t>
      </w:r>
      <w:proofErr w:type="spellEnd"/>
      <w:r w:rsidRPr="0007038D">
        <w:rPr>
          <w:sz w:val="28"/>
          <w:szCs w:val="28"/>
        </w:rPr>
        <w:t xml:space="preserve"> </w:t>
      </w:r>
      <w:proofErr w:type="spellStart"/>
      <w:r w:rsidRPr="0007038D">
        <w:rPr>
          <w:sz w:val="28"/>
          <w:szCs w:val="28"/>
        </w:rPr>
        <w:t>đua</w:t>
      </w:r>
      <w:proofErr w:type="spellEnd"/>
      <w:r w:rsidRPr="0007038D">
        <w:rPr>
          <w:sz w:val="28"/>
          <w:szCs w:val="28"/>
        </w:rPr>
        <w:t xml:space="preserve"> </w:t>
      </w:r>
      <w:proofErr w:type="spellStart"/>
      <w:r w:rsidRPr="0007038D">
        <w:rPr>
          <w:sz w:val="28"/>
          <w:szCs w:val="28"/>
        </w:rPr>
        <w:t>khen</w:t>
      </w:r>
      <w:proofErr w:type="spellEnd"/>
      <w:r w:rsidRPr="0007038D">
        <w:rPr>
          <w:sz w:val="28"/>
          <w:szCs w:val="28"/>
        </w:rPr>
        <w:t xml:space="preserve"> </w:t>
      </w:r>
      <w:proofErr w:type="spellStart"/>
      <w:r w:rsidRPr="0007038D">
        <w:rPr>
          <w:sz w:val="28"/>
          <w:szCs w:val="28"/>
        </w:rPr>
        <w:t>thưởng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49,68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100,0% (49,68 </w:t>
      </w:r>
      <w:proofErr w:type="spellStart"/>
      <w:r w:rsidRPr="0007038D">
        <w:rPr>
          <w:sz w:val="28"/>
          <w:szCs w:val="28"/>
        </w:rPr>
        <w:t>tỷ</w:t>
      </w:r>
      <w:proofErr w:type="spellEnd"/>
      <w:r w:rsidRPr="0007038D">
        <w:rPr>
          <w:sz w:val="28"/>
          <w:szCs w:val="28"/>
        </w:rPr>
        <w:t xml:space="preserve">/49,68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khác</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242,46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100,0% (242,46 </w:t>
      </w:r>
      <w:proofErr w:type="spellStart"/>
      <w:r w:rsidRPr="0007038D">
        <w:rPr>
          <w:sz w:val="28"/>
          <w:szCs w:val="28"/>
        </w:rPr>
        <w:t>tỷ</w:t>
      </w:r>
      <w:proofErr w:type="spellEnd"/>
      <w:r w:rsidRPr="0007038D">
        <w:rPr>
          <w:sz w:val="28"/>
          <w:szCs w:val="28"/>
        </w:rPr>
        <w:t xml:space="preserve">/242,46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b/>
          <w:sz w:val="28"/>
          <w:szCs w:val="28"/>
        </w:rPr>
        <w:t>b)</w:t>
      </w:r>
      <w:r w:rsidRPr="0007038D">
        <w:rPr>
          <w:sz w:val="28"/>
          <w:szCs w:val="28"/>
        </w:rPr>
        <w:t xml:space="preserve"> </w:t>
      </w:r>
      <w:proofErr w:type="spellStart"/>
      <w:r w:rsidRPr="0007038D">
        <w:rPr>
          <w:sz w:val="28"/>
          <w:szCs w:val="28"/>
        </w:rPr>
        <w:t>Khoản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vượt</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giáo</w:t>
      </w:r>
      <w:proofErr w:type="spellEnd"/>
      <w:r w:rsidRPr="0007038D">
        <w:rPr>
          <w:sz w:val="28"/>
          <w:szCs w:val="28"/>
        </w:rPr>
        <w:t xml:space="preserve"> </w:t>
      </w:r>
      <w:proofErr w:type="spellStart"/>
      <w:r w:rsidRPr="0007038D">
        <w:rPr>
          <w:sz w:val="28"/>
          <w:szCs w:val="28"/>
        </w:rPr>
        <w:t>dục</w:t>
      </w:r>
      <w:proofErr w:type="spellEnd"/>
      <w:r w:rsidRPr="0007038D">
        <w:rPr>
          <w:sz w:val="28"/>
          <w:szCs w:val="28"/>
        </w:rPr>
        <w:t xml:space="preserve">, </w:t>
      </w:r>
      <w:proofErr w:type="spellStart"/>
      <w:r w:rsidRPr="0007038D">
        <w:rPr>
          <w:sz w:val="28"/>
          <w:szCs w:val="28"/>
        </w:rPr>
        <w:t>đào</w:t>
      </w:r>
      <w:proofErr w:type="spellEnd"/>
      <w:r w:rsidRPr="0007038D">
        <w:rPr>
          <w:sz w:val="28"/>
          <w:szCs w:val="28"/>
        </w:rPr>
        <w:t xml:space="preserve"> </w:t>
      </w:r>
      <w:proofErr w:type="spellStart"/>
      <w:r w:rsidRPr="0007038D">
        <w:rPr>
          <w:sz w:val="28"/>
          <w:szCs w:val="28"/>
        </w:rPr>
        <w:t>tạo</w:t>
      </w:r>
      <w:proofErr w:type="spellEnd"/>
      <w:r w:rsidRPr="0007038D">
        <w:rPr>
          <w:sz w:val="28"/>
          <w:szCs w:val="28"/>
        </w:rPr>
        <w:t xml:space="preserve"> - </w:t>
      </w:r>
      <w:proofErr w:type="spellStart"/>
      <w:r w:rsidRPr="0007038D">
        <w:rPr>
          <w:sz w:val="28"/>
          <w:szCs w:val="28"/>
        </w:rPr>
        <w:t>dạy</w:t>
      </w:r>
      <w:proofErr w:type="spellEnd"/>
      <w:r w:rsidRPr="0007038D">
        <w:rPr>
          <w:sz w:val="28"/>
          <w:szCs w:val="28"/>
        </w:rPr>
        <w:t xml:space="preserve"> </w:t>
      </w:r>
      <w:proofErr w:type="spellStart"/>
      <w:r w:rsidRPr="0007038D">
        <w:rPr>
          <w:sz w:val="28"/>
          <w:szCs w:val="28"/>
        </w:rPr>
        <w:t>nghề</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3.407,98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101,8% (3.407,98 </w:t>
      </w:r>
      <w:proofErr w:type="spellStart"/>
      <w:r w:rsidRPr="0007038D">
        <w:rPr>
          <w:sz w:val="28"/>
          <w:szCs w:val="28"/>
        </w:rPr>
        <w:t>tỷ</w:t>
      </w:r>
      <w:proofErr w:type="spellEnd"/>
      <w:r w:rsidRPr="0007038D">
        <w:rPr>
          <w:sz w:val="28"/>
          <w:szCs w:val="28"/>
        </w:rPr>
        <w:t xml:space="preserve">/3.347,98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60,00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(3.407,98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- 3.347,98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bổ</w:t>
      </w:r>
      <w:proofErr w:type="spellEnd"/>
      <w:r w:rsidRPr="0007038D">
        <w:rPr>
          <w:sz w:val="28"/>
          <w:szCs w:val="28"/>
        </w:rPr>
        <w:t xml:space="preserve"> sung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mức</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sở</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1,8 </w:t>
      </w:r>
      <w:proofErr w:type="spellStart"/>
      <w:r w:rsidRPr="0007038D">
        <w:rPr>
          <w:sz w:val="28"/>
          <w:szCs w:val="28"/>
        </w:rPr>
        <w:t>triệu</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roofErr w:type="spellStart"/>
      <w:r w:rsidRPr="0007038D">
        <w:rPr>
          <w:sz w:val="28"/>
          <w:szCs w:val="28"/>
        </w:rPr>
        <w:t>người</w:t>
      </w:r>
      <w:proofErr w:type="spellEnd"/>
      <w:r w:rsidRPr="0007038D">
        <w:rPr>
          <w:sz w:val="28"/>
          <w:szCs w:val="28"/>
        </w:rPr>
        <w:t>/</w:t>
      </w:r>
      <w:proofErr w:type="spellStart"/>
      <w:r w:rsidRPr="0007038D">
        <w:rPr>
          <w:sz w:val="28"/>
          <w:szCs w:val="28"/>
        </w:rPr>
        <w:t>tháng</w:t>
      </w:r>
      <w:proofErr w:type="spellEnd"/>
      <w:r w:rsidRPr="0007038D">
        <w:rPr>
          <w:sz w:val="28"/>
          <w:szCs w:val="28"/>
        </w:rPr>
        <w:t xml:space="preserve"> </w:t>
      </w:r>
      <w:proofErr w:type="spellStart"/>
      <w:r w:rsidRPr="0007038D">
        <w:rPr>
          <w:sz w:val="28"/>
          <w:szCs w:val="28"/>
        </w:rPr>
        <w:t>lên</w:t>
      </w:r>
      <w:proofErr w:type="spellEnd"/>
      <w:r w:rsidRPr="0007038D">
        <w:rPr>
          <w:sz w:val="28"/>
          <w:szCs w:val="28"/>
        </w:rPr>
        <w:t xml:space="preserve"> </w:t>
      </w:r>
      <w:proofErr w:type="spellStart"/>
      <w:r w:rsidRPr="0007038D">
        <w:rPr>
          <w:sz w:val="28"/>
          <w:szCs w:val="28"/>
        </w:rPr>
        <w:t>mức</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 xml:space="preserve"> 2,34 </w:t>
      </w:r>
      <w:proofErr w:type="spellStart"/>
      <w:r w:rsidRPr="0007038D">
        <w:rPr>
          <w:sz w:val="28"/>
          <w:szCs w:val="28"/>
        </w:rPr>
        <w:t>triệu</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roofErr w:type="spellStart"/>
      <w:r w:rsidRPr="0007038D">
        <w:rPr>
          <w:sz w:val="28"/>
          <w:szCs w:val="28"/>
        </w:rPr>
        <w:t>người</w:t>
      </w:r>
      <w:proofErr w:type="spellEnd"/>
      <w:r w:rsidRPr="0007038D">
        <w:rPr>
          <w:sz w:val="28"/>
          <w:szCs w:val="28"/>
        </w:rPr>
        <w:t>/</w:t>
      </w:r>
      <w:proofErr w:type="spellStart"/>
      <w:r w:rsidRPr="0007038D">
        <w:rPr>
          <w:sz w:val="28"/>
          <w:szCs w:val="28"/>
        </w:rPr>
        <w:t>tháng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văn</w:t>
      </w:r>
      <w:proofErr w:type="spellEnd"/>
      <w:r w:rsidRPr="0007038D">
        <w:rPr>
          <w:sz w:val="28"/>
          <w:szCs w:val="28"/>
        </w:rPr>
        <w:t xml:space="preserve"> </w:t>
      </w:r>
      <w:proofErr w:type="spellStart"/>
      <w:r w:rsidRPr="0007038D">
        <w:rPr>
          <w:sz w:val="28"/>
          <w:szCs w:val="28"/>
        </w:rPr>
        <w:t>hóa</w:t>
      </w:r>
      <w:proofErr w:type="spellEnd"/>
      <w:r w:rsidRPr="0007038D">
        <w:rPr>
          <w:sz w:val="28"/>
          <w:szCs w:val="28"/>
        </w:rPr>
        <w:t xml:space="preserve"> </w:t>
      </w:r>
      <w:proofErr w:type="spellStart"/>
      <w:r w:rsidRPr="0007038D">
        <w:rPr>
          <w:sz w:val="28"/>
          <w:szCs w:val="28"/>
        </w:rPr>
        <w:t>thông</w:t>
      </w:r>
      <w:proofErr w:type="spellEnd"/>
      <w:r w:rsidRPr="0007038D">
        <w:rPr>
          <w:sz w:val="28"/>
          <w:szCs w:val="28"/>
        </w:rPr>
        <w:t xml:space="preserve"> tin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156,18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102,0% (156,18 </w:t>
      </w:r>
      <w:proofErr w:type="spellStart"/>
      <w:r w:rsidRPr="0007038D">
        <w:rPr>
          <w:sz w:val="28"/>
          <w:szCs w:val="28"/>
        </w:rPr>
        <w:t>tỷ</w:t>
      </w:r>
      <w:proofErr w:type="spellEnd"/>
      <w:r w:rsidRPr="0007038D">
        <w:rPr>
          <w:sz w:val="28"/>
          <w:szCs w:val="28"/>
        </w:rPr>
        <w:t xml:space="preserve">/153,18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(156,18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- 153,18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bổ</w:t>
      </w:r>
      <w:proofErr w:type="spellEnd"/>
      <w:r w:rsidRPr="0007038D">
        <w:rPr>
          <w:sz w:val="28"/>
          <w:szCs w:val="28"/>
        </w:rPr>
        <w:t xml:space="preserve"> sung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mức</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sở</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1,8 </w:t>
      </w:r>
      <w:proofErr w:type="spellStart"/>
      <w:r w:rsidRPr="0007038D">
        <w:rPr>
          <w:sz w:val="28"/>
          <w:szCs w:val="28"/>
        </w:rPr>
        <w:t>triệu</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roofErr w:type="spellStart"/>
      <w:r w:rsidRPr="0007038D">
        <w:rPr>
          <w:sz w:val="28"/>
          <w:szCs w:val="28"/>
        </w:rPr>
        <w:t>người</w:t>
      </w:r>
      <w:proofErr w:type="spellEnd"/>
      <w:r w:rsidRPr="0007038D">
        <w:rPr>
          <w:sz w:val="28"/>
          <w:szCs w:val="28"/>
        </w:rPr>
        <w:t>/</w:t>
      </w:r>
      <w:proofErr w:type="spellStart"/>
      <w:r w:rsidRPr="0007038D">
        <w:rPr>
          <w:sz w:val="28"/>
          <w:szCs w:val="28"/>
        </w:rPr>
        <w:t>tháng</w:t>
      </w:r>
      <w:proofErr w:type="spellEnd"/>
      <w:r w:rsidRPr="0007038D">
        <w:rPr>
          <w:sz w:val="28"/>
          <w:szCs w:val="28"/>
        </w:rPr>
        <w:t xml:space="preserve"> </w:t>
      </w:r>
      <w:proofErr w:type="spellStart"/>
      <w:r w:rsidRPr="0007038D">
        <w:rPr>
          <w:sz w:val="28"/>
          <w:szCs w:val="28"/>
        </w:rPr>
        <w:t>lên</w:t>
      </w:r>
      <w:proofErr w:type="spellEnd"/>
      <w:r w:rsidRPr="0007038D">
        <w:rPr>
          <w:sz w:val="28"/>
          <w:szCs w:val="28"/>
        </w:rPr>
        <w:t xml:space="preserve"> </w:t>
      </w:r>
      <w:proofErr w:type="spellStart"/>
      <w:r w:rsidRPr="0007038D">
        <w:rPr>
          <w:sz w:val="28"/>
          <w:szCs w:val="28"/>
        </w:rPr>
        <w:t>mức</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 xml:space="preserve"> 2,34 </w:t>
      </w:r>
      <w:proofErr w:type="spellStart"/>
      <w:r w:rsidRPr="0007038D">
        <w:rPr>
          <w:sz w:val="28"/>
          <w:szCs w:val="28"/>
        </w:rPr>
        <w:t>triệu</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roofErr w:type="spellStart"/>
      <w:r w:rsidRPr="0007038D">
        <w:rPr>
          <w:sz w:val="28"/>
          <w:szCs w:val="28"/>
        </w:rPr>
        <w:t>người</w:t>
      </w:r>
      <w:proofErr w:type="spellEnd"/>
      <w:r w:rsidRPr="0007038D">
        <w:rPr>
          <w:sz w:val="28"/>
          <w:szCs w:val="28"/>
        </w:rPr>
        <w:t>/</w:t>
      </w:r>
      <w:proofErr w:type="spellStart"/>
      <w:r w:rsidRPr="0007038D">
        <w:rPr>
          <w:sz w:val="28"/>
          <w:szCs w:val="28"/>
        </w:rPr>
        <w:t>tháng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dục</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thao</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59,43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100,7% (59,43 </w:t>
      </w:r>
      <w:proofErr w:type="spellStart"/>
      <w:r w:rsidRPr="0007038D">
        <w:rPr>
          <w:sz w:val="28"/>
          <w:szCs w:val="28"/>
        </w:rPr>
        <w:t>tỷ</w:t>
      </w:r>
      <w:proofErr w:type="spellEnd"/>
      <w:r w:rsidRPr="0007038D">
        <w:rPr>
          <w:sz w:val="28"/>
          <w:szCs w:val="28"/>
        </w:rPr>
        <w:t xml:space="preserve">/59,03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0,4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(59,43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- 59,03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y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gia</w:t>
      </w:r>
      <w:proofErr w:type="spellEnd"/>
      <w:r w:rsidRPr="0007038D">
        <w:rPr>
          <w:sz w:val="28"/>
          <w:szCs w:val="28"/>
        </w:rPr>
        <w:t xml:space="preserve"> </w:t>
      </w:r>
      <w:proofErr w:type="spellStart"/>
      <w:r w:rsidRPr="0007038D">
        <w:rPr>
          <w:sz w:val="28"/>
          <w:szCs w:val="28"/>
        </w:rPr>
        <w:t>đình</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842,13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103,9% (842,13 </w:t>
      </w:r>
      <w:proofErr w:type="spellStart"/>
      <w:r w:rsidRPr="0007038D">
        <w:rPr>
          <w:sz w:val="28"/>
          <w:szCs w:val="28"/>
        </w:rPr>
        <w:t>tỷ</w:t>
      </w:r>
      <w:proofErr w:type="spellEnd"/>
      <w:r w:rsidRPr="0007038D">
        <w:rPr>
          <w:sz w:val="28"/>
          <w:szCs w:val="28"/>
        </w:rPr>
        <w:t xml:space="preserve">/810,85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31,28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(842,13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- 810,85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bổ</w:t>
      </w:r>
      <w:proofErr w:type="spellEnd"/>
      <w:r w:rsidRPr="0007038D">
        <w:rPr>
          <w:sz w:val="28"/>
          <w:szCs w:val="28"/>
        </w:rPr>
        <w:t xml:space="preserve"> sung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mức</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sở</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1,8 </w:t>
      </w:r>
      <w:proofErr w:type="spellStart"/>
      <w:r w:rsidRPr="0007038D">
        <w:rPr>
          <w:sz w:val="28"/>
          <w:szCs w:val="28"/>
        </w:rPr>
        <w:t>triệu</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roofErr w:type="spellStart"/>
      <w:r w:rsidRPr="0007038D">
        <w:rPr>
          <w:sz w:val="28"/>
          <w:szCs w:val="28"/>
        </w:rPr>
        <w:t>người</w:t>
      </w:r>
      <w:proofErr w:type="spellEnd"/>
      <w:r w:rsidRPr="0007038D">
        <w:rPr>
          <w:sz w:val="28"/>
          <w:szCs w:val="28"/>
        </w:rPr>
        <w:t>/</w:t>
      </w:r>
      <w:proofErr w:type="spellStart"/>
      <w:r w:rsidRPr="0007038D">
        <w:rPr>
          <w:sz w:val="28"/>
          <w:szCs w:val="28"/>
        </w:rPr>
        <w:t>tháng</w:t>
      </w:r>
      <w:proofErr w:type="spellEnd"/>
      <w:r w:rsidRPr="0007038D">
        <w:rPr>
          <w:sz w:val="28"/>
          <w:szCs w:val="28"/>
        </w:rPr>
        <w:t xml:space="preserve"> </w:t>
      </w:r>
      <w:proofErr w:type="spellStart"/>
      <w:r w:rsidRPr="0007038D">
        <w:rPr>
          <w:sz w:val="28"/>
          <w:szCs w:val="28"/>
        </w:rPr>
        <w:t>lên</w:t>
      </w:r>
      <w:proofErr w:type="spellEnd"/>
      <w:r w:rsidRPr="0007038D">
        <w:rPr>
          <w:sz w:val="28"/>
          <w:szCs w:val="28"/>
        </w:rPr>
        <w:t xml:space="preserve"> </w:t>
      </w:r>
      <w:proofErr w:type="spellStart"/>
      <w:r w:rsidRPr="0007038D">
        <w:rPr>
          <w:sz w:val="28"/>
          <w:szCs w:val="28"/>
        </w:rPr>
        <w:t>mức</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 xml:space="preserve"> 2,34 </w:t>
      </w:r>
      <w:proofErr w:type="spellStart"/>
      <w:r w:rsidRPr="0007038D">
        <w:rPr>
          <w:sz w:val="28"/>
          <w:szCs w:val="28"/>
        </w:rPr>
        <w:t>triệu</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roofErr w:type="spellStart"/>
      <w:r w:rsidRPr="0007038D">
        <w:rPr>
          <w:sz w:val="28"/>
          <w:szCs w:val="28"/>
        </w:rPr>
        <w:t>người</w:t>
      </w:r>
      <w:proofErr w:type="spellEnd"/>
      <w:r w:rsidRPr="0007038D">
        <w:rPr>
          <w:sz w:val="28"/>
          <w:szCs w:val="28"/>
        </w:rPr>
        <w:t>/</w:t>
      </w:r>
      <w:proofErr w:type="spellStart"/>
      <w:r w:rsidRPr="0007038D">
        <w:rPr>
          <w:sz w:val="28"/>
          <w:szCs w:val="28"/>
        </w:rPr>
        <w:t>tháng</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đảm</w:t>
      </w:r>
      <w:proofErr w:type="spellEnd"/>
      <w:r w:rsidRPr="0007038D">
        <w:rPr>
          <w:sz w:val="28"/>
          <w:szCs w:val="28"/>
        </w:rPr>
        <w:t xml:space="preserve"> </w:t>
      </w:r>
      <w:proofErr w:type="spellStart"/>
      <w:r w:rsidRPr="0007038D">
        <w:rPr>
          <w:sz w:val="28"/>
          <w:szCs w:val="28"/>
        </w:rPr>
        <w:t>bảo</w:t>
      </w:r>
      <w:proofErr w:type="spellEnd"/>
      <w:r w:rsidRPr="0007038D">
        <w:rPr>
          <w:sz w:val="28"/>
          <w:szCs w:val="28"/>
        </w:rPr>
        <w:t xml:space="preserve">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985,51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đạt</w:t>
      </w:r>
      <w:proofErr w:type="spellEnd"/>
      <w:r w:rsidRPr="0007038D">
        <w:rPr>
          <w:sz w:val="28"/>
          <w:szCs w:val="28"/>
        </w:rPr>
        <w:t xml:space="preserve"> 100,3% (985,51 </w:t>
      </w:r>
      <w:proofErr w:type="spellStart"/>
      <w:r w:rsidRPr="0007038D">
        <w:rPr>
          <w:sz w:val="28"/>
          <w:szCs w:val="28"/>
        </w:rPr>
        <w:t>tỷ</w:t>
      </w:r>
      <w:proofErr w:type="spellEnd"/>
      <w:r w:rsidRPr="0007038D">
        <w:rPr>
          <w:sz w:val="28"/>
          <w:szCs w:val="28"/>
        </w:rPr>
        <w:t xml:space="preserve">/982,51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(1.044,87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- 982,51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lang w:val="nl-NL"/>
        </w:rPr>
      </w:pPr>
      <w:r w:rsidRPr="0007038D">
        <w:rPr>
          <w:sz w:val="28"/>
          <w:szCs w:val="28"/>
          <w:lang w:val="nl-NL"/>
        </w:rPr>
        <w:t>Nguyên nhân là do bổ sung kinh phí thực hiện do tăng mức lương cơ sở từ 1,8 triệu đồng/người/tháng lên mức lương 2,34 triệu đồng/người/tháng.</w:t>
      </w:r>
    </w:p>
    <w:p w:rsidR="00944C7C" w:rsidRPr="0007038D" w:rsidRDefault="00944C7C" w:rsidP="00944C7C">
      <w:pPr>
        <w:spacing w:before="120" w:after="120"/>
        <w:ind w:firstLine="709"/>
        <w:jc w:val="both"/>
        <w:rPr>
          <w:sz w:val="28"/>
          <w:szCs w:val="28"/>
          <w:lang w:val="nl-NL"/>
        </w:rPr>
      </w:pPr>
      <w:r w:rsidRPr="0007038D">
        <w:rPr>
          <w:sz w:val="28"/>
          <w:szCs w:val="28"/>
          <w:lang w:val="nl-NL"/>
        </w:rPr>
        <w:t>- Chi quản lý hành chính, Đảng, đoàn thể ước thực hiện cả năm 2024 là   1.604,31 tỷ đồng, ước đạt 101,6% (1.604,31 tỷ/1.579,31 tỷ) so với dự toán. Ước tăng so với dự toán là 25,00 tỷ đồng (1.604,31 tỷ đồng - 1.579,31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lastRenderedPageBreak/>
        <w:t>Nguyên nhân là do bổ sung kinh phí thực hiện do tăng mức lương cơ sở từ 1,8 triệu đồng/người/tháng lên mức lương 2,34 triệu đồng/người/tháng.</w:t>
      </w:r>
    </w:p>
    <w:p w:rsidR="00944C7C" w:rsidRPr="0007038D" w:rsidRDefault="00944C7C" w:rsidP="00944C7C">
      <w:pPr>
        <w:spacing w:before="120" w:after="120"/>
        <w:ind w:firstLine="709"/>
        <w:jc w:val="both"/>
        <w:rPr>
          <w:sz w:val="28"/>
          <w:szCs w:val="28"/>
          <w:lang w:val="nl-NL"/>
        </w:rPr>
      </w:pPr>
      <w:r w:rsidRPr="0007038D">
        <w:rPr>
          <w:b/>
          <w:sz w:val="28"/>
          <w:szCs w:val="28"/>
          <w:lang w:val="nl-NL"/>
        </w:rPr>
        <w:t>c)</w:t>
      </w:r>
      <w:r w:rsidRPr="0007038D">
        <w:rPr>
          <w:sz w:val="28"/>
          <w:szCs w:val="28"/>
          <w:lang w:val="nl-NL"/>
        </w:rPr>
        <w:t xml:space="preserve"> Khoản chi ngân sách ước thực hiện không đạt dự toán năm 2024:</w:t>
      </w:r>
    </w:p>
    <w:p w:rsidR="00944C7C" w:rsidRPr="0007038D" w:rsidRDefault="00944C7C" w:rsidP="00944C7C">
      <w:pPr>
        <w:spacing w:before="120" w:after="120"/>
        <w:ind w:firstLine="709"/>
        <w:jc w:val="both"/>
        <w:rPr>
          <w:sz w:val="28"/>
          <w:szCs w:val="28"/>
          <w:lang w:val="nl-NL"/>
        </w:rPr>
      </w:pPr>
      <w:r w:rsidRPr="0007038D">
        <w:rPr>
          <w:sz w:val="28"/>
          <w:szCs w:val="28"/>
          <w:lang w:val="nl-NL"/>
        </w:rPr>
        <w:t xml:space="preserve">- Chi các hoạt động kinh tế ước thực hiện cả năm 2024 là 1.622,90 tỷ đồng, ước đạt 95,7% (1.622,90 tỷ/1.696,25 tỷ) so với dự toán. Ước giảm so với dự toán là 73,35 tỷ đồng (1.622,90 tỷ đồng - 1.696,25 tỷ đồng). </w:t>
      </w:r>
    </w:p>
    <w:p w:rsidR="00944C7C" w:rsidRPr="0007038D" w:rsidRDefault="00944C7C" w:rsidP="00944C7C">
      <w:pPr>
        <w:spacing w:before="120" w:after="120"/>
        <w:ind w:firstLine="709"/>
        <w:jc w:val="both"/>
        <w:rPr>
          <w:sz w:val="28"/>
          <w:szCs w:val="28"/>
          <w:lang w:val="nl-NL"/>
        </w:rPr>
      </w:pPr>
      <w:r w:rsidRPr="0007038D">
        <w:rPr>
          <w:sz w:val="28"/>
          <w:szCs w:val="28"/>
          <w:lang w:val="nl-NL"/>
        </w:rPr>
        <w:t>Nguyên nhân chủ yếu là do chi thường xuyên ngân sách huyện Long Điền ước thực hiện năm 2024 giảm với số tiền là 76,35 tỷ đồng, là khoản điều chỉnh cắt giảm chi thường xuyên để bổ sung dự toán chi đầu tư phát triển năm 2024 của Ủy ban nhân dân huyện Long Điền theo Thông báo số 178/TB-KVXIII ngày 16 tháng 02 năm 2023 của Kiểm toán nhà nước về kết quả kiểm toán tại huyện Long Điền, tỉnh Bà Rịa - Vũng Tàu</w:t>
      </w:r>
    </w:p>
    <w:p w:rsidR="00944C7C" w:rsidRPr="0007038D" w:rsidRDefault="00944C7C" w:rsidP="00944C7C">
      <w:pPr>
        <w:spacing w:before="120" w:after="120"/>
        <w:ind w:firstLine="709"/>
        <w:jc w:val="both"/>
        <w:rPr>
          <w:sz w:val="28"/>
          <w:szCs w:val="28"/>
          <w:lang w:val="nl-NL"/>
        </w:rPr>
      </w:pPr>
      <w:r w:rsidRPr="0007038D">
        <w:rPr>
          <w:sz w:val="28"/>
          <w:szCs w:val="28"/>
          <w:lang w:val="nl-NL"/>
        </w:rPr>
        <w:t xml:space="preserve">- Chi sự nghiệp bảo vệ môi trường ước thực hiện cả năm 2024 là 349,88 tỷ đồng, ước đạt 60,2% (349,88 tỷ/581,58 tỷ) so với dự toán. Ước giảm so với dự toán là 231,70 tỷ đồng (349,88 tỷ đồng - 581,58 tỷ đồng). </w:t>
      </w:r>
    </w:p>
    <w:p w:rsidR="00944C7C" w:rsidRPr="0007038D" w:rsidRDefault="00944C7C" w:rsidP="00944C7C">
      <w:pPr>
        <w:spacing w:before="120" w:after="120"/>
        <w:ind w:firstLine="709"/>
        <w:jc w:val="both"/>
        <w:rPr>
          <w:sz w:val="28"/>
          <w:szCs w:val="28"/>
          <w:lang w:val="nl-NL"/>
        </w:rPr>
      </w:pPr>
      <w:r w:rsidRPr="0007038D">
        <w:rPr>
          <w:sz w:val="28"/>
          <w:szCs w:val="28"/>
          <w:lang w:val="nl-NL"/>
        </w:rPr>
        <w:t>Nguyên nhân yếu là do kinh phí duy tu bảo dưỡng, nạo vét hệ thống thoát nước bố trí cho Sở Xây dựng với số tiền là 224 tỷ đồng, đến nay chưa giải ngân kinh phí, do trong năm 2024, Sở Xây dựng xây dựng định mức kinh tế - kỹ thuật, đơn giá dịch vụ công trong lĩnh vực hạ tầng kỹ thuật (bao gồm cả công tác duy tu, bảo dưỡng, nạo vét hệ thống thoát nước), trong quá trình xây dựng phải lấy ý kiến của Bộ Xây dựng và xây dựng theo quy trình văn bản quy phạm pháp luật, vì vậy, trong năm 2024 không kịp thực hiện các thủ tục lựa chọn nhà thầu để đơn vị thực hiện; kinh phí vận hành dự án thu gom, xử lý và thoát nước đô thị mới Phú Mỹ 10,8 tỷ đồng không giải ngân, do nhà máy chưa được bàn giao từ Ban Quản lý dự án chuyên ngành dân dung và công nghiệp sang Trung tâm quản lý hạ tầng kỹ thuật thuộc Sở Xây dựng để vận hành, đồng thời, nhà máy chưa được vận hành chạy thử.</w:t>
      </w:r>
    </w:p>
    <w:p w:rsidR="00944C7C" w:rsidRPr="0007038D" w:rsidRDefault="00944C7C" w:rsidP="00944C7C">
      <w:pPr>
        <w:spacing w:before="120" w:after="120"/>
        <w:ind w:firstLine="709"/>
        <w:jc w:val="both"/>
        <w:rPr>
          <w:sz w:val="28"/>
          <w:szCs w:val="28"/>
          <w:lang w:val="nl-NL"/>
        </w:rPr>
      </w:pPr>
      <w:r w:rsidRPr="0007038D">
        <w:rPr>
          <w:sz w:val="28"/>
          <w:szCs w:val="28"/>
          <w:lang w:val="nl-NL"/>
        </w:rPr>
        <w:t xml:space="preserve">- Chi sự nghiệp khoa học và công nghệ ước thực hiện cả năm 2024 là  99,97 tỷ đồng, ước đạt 58,3% (99,97 tỷ/171,47 tỷ) so với dự toán. Ước giảm so với dự toán là 71,50 tỷ đồng (99,97 tỷ đồng - 171,47 tỷ đồng). </w:t>
      </w:r>
    </w:p>
    <w:p w:rsidR="00944C7C" w:rsidRPr="0007038D" w:rsidRDefault="00944C7C" w:rsidP="00944C7C">
      <w:pPr>
        <w:spacing w:before="120" w:after="120"/>
        <w:ind w:firstLine="709"/>
        <w:jc w:val="both"/>
        <w:rPr>
          <w:sz w:val="28"/>
          <w:szCs w:val="28"/>
          <w:lang w:val="nl-NL"/>
        </w:rPr>
      </w:pPr>
      <w:r w:rsidRPr="0007038D">
        <w:rPr>
          <w:sz w:val="28"/>
          <w:szCs w:val="28"/>
          <w:lang w:val="nl-NL"/>
        </w:rPr>
        <w:t xml:space="preserve">Nguyên nhân yếu là do Chính phủ ban hành Nghị định số 82/2024/NĐ-CP ngày 10 tháng 7 năm 2024 sửa đổi, bổ sung Nghị định số 73/2019/NĐ-CP của Chính phủ quy định thẩm quyền quyết định đầu tư, mua sắm, thuê dịch vụ công nghệ thông tin không có sẵn trên thị trường do Hội đồng nhân dân quyết định hoặc quy định thẩm quyền. Hiện nay, Ủy ban nhân dân tỉnh đang giao Sở Thông tin và Truyền thông tham mưu Ủy ban nhân dân tỉnh trình Hội đồng nhân dân tỉnh ban hành Nghị quyết quy định thẩm quyền quyết định đầu tư, mua sắm công nghệ thông tin, do đó, các nhiệm vụ công nghệ thông tin về đầu tư, thuê dịch vụ công nghệ thông tin theo yêu cầu riêng sẽ không kịp giải ngân kinh phí đã bố trí trong năm 2024,… </w:t>
      </w:r>
    </w:p>
    <w:p w:rsidR="00944C7C" w:rsidRPr="0007038D" w:rsidRDefault="00944C7C" w:rsidP="00944C7C">
      <w:pPr>
        <w:spacing w:before="120" w:after="120"/>
        <w:ind w:firstLine="709"/>
        <w:jc w:val="both"/>
        <w:rPr>
          <w:sz w:val="28"/>
          <w:szCs w:val="28"/>
          <w:lang w:val="nl-NL"/>
        </w:rPr>
      </w:pPr>
      <w:r w:rsidRPr="0007038D">
        <w:rPr>
          <w:sz w:val="28"/>
          <w:szCs w:val="28"/>
          <w:lang w:val="nl-NL"/>
        </w:rPr>
        <w:lastRenderedPageBreak/>
        <w:t xml:space="preserve">- Chi quốc phòng - an ninh ước thực hiện cả năm 2024 là 637,88 tỷ đồng, ước đạt 96,0% (637,88 tỷ/734,88 tỷ) so với dự toán. Ước giảm so với dự toán là 97,00 tỷ đồng (637,88 tỷ đồng - 734,88 tỷ đồng). </w:t>
      </w:r>
    </w:p>
    <w:p w:rsidR="00944C7C" w:rsidRPr="0007038D" w:rsidRDefault="00944C7C" w:rsidP="00944C7C">
      <w:pPr>
        <w:spacing w:before="120" w:after="120"/>
        <w:ind w:firstLine="709"/>
        <w:jc w:val="both"/>
        <w:rPr>
          <w:sz w:val="28"/>
          <w:szCs w:val="28"/>
          <w:lang w:val="nl-NL"/>
        </w:rPr>
      </w:pPr>
      <w:r w:rsidRPr="0007038D">
        <w:rPr>
          <w:b/>
          <w:sz w:val="28"/>
          <w:szCs w:val="28"/>
          <w:lang w:val="nl-NL"/>
        </w:rPr>
        <w:t>2.3.</w:t>
      </w:r>
      <w:r w:rsidRPr="0007038D">
        <w:rPr>
          <w:sz w:val="28"/>
          <w:szCs w:val="28"/>
          <w:lang w:val="nl-NL"/>
        </w:rPr>
        <w:t xml:space="preserve"> Chi dự phòng ngân sách ước thực hiện cả năm 2024 là 650,00 tỷ đồng, bằng 100,0% (650,00 tỷ/650,00 tỷ) so với dự toán.</w:t>
      </w:r>
    </w:p>
    <w:p w:rsidR="00944C7C" w:rsidRPr="0007038D" w:rsidRDefault="00944C7C" w:rsidP="00944C7C">
      <w:pPr>
        <w:spacing w:before="120" w:after="120"/>
        <w:ind w:firstLine="709"/>
        <w:jc w:val="both"/>
        <w:rPr>
          <w:sz w:val="28"/>
          <w:szCs w:val="28"/>
          <w:lang w:val="nl-NL"/>
        </w:rPr>
      </w:pPr>
      <w:r w:rsidRPr="0007038D">
        <w:rPr>
          <w:b/>
          <w:sz w:val="28"/>
          <w:szCs w:val="28"/>
          <w:lang w:val="nl-NL"/>
        </w:rPr>
        <w:t>2.4.</w:t>
      </w:r>
      <w:r w:rsidRPr="0007038D">
        <w:rPr>
          <w:sz w:val="28"/>
          <w:szCs w:val="28"/>
          <w:lang w:val="nl-NL"/>
        </w:rPr>
        <w:t xml:space="preserve"> Chi bổ sung Quỹ dự trữ tài chính là 1,80 tỷ đồng, bằng 100,0% (1,80 tỷ/1,80 tỷ) so với dự toán.</w:t>
      </w:r>
    </w:p>
    <w:p w:rsidR="00944C7C" w:rsidRPr="0007038D" w:rsidRDefault="00944C7C" w:rsidP="00944C7C">
      <w:pPr>
        <w:spacing w:before="120" w:after="120"/>
        <w:ind w:firstLine="709"/>
        <w:jc w:val="both"/>
        <w:rPr>
          <w:sz w:val="28"/>
          <w:szCs w:val="28"/>
          <w:lang w:val="nl-NL"/>
        </w:rPr>
      </w:pPr>
      <w:r w:rsidRPr="0007038D">
        <w:rPr>
          <w:b/>
          <w:sz w:val="28"/>
          <w:szCs w:val="28"/>
          <w:lang w:val="nl-NL"/>
        </w:rPr>
        <w:t>2.5.</w:t>
      </w:r>
      <w:r w:rsidRPr="0007038D">
        <w:rPr>
          <w:sz w:val="28"/>
          <w:szCs w:val="28"/>
          <w:lang w:val="nl-NL"/>
        </w:rPr>
        <w:t xml:space="preserve"> Chi bổ sung nguồn cải cách tiền lương ước thực hiện cả năm 2024 là  1.234,75 tỷ đồng, ước đạt 88,7% (1.234,75 tỷ/1.513,60 tỷ) so với dự toán. Ước giảm so với dự toán là 278,84 tỷ đồng, trong đó:</w:t>
      </w:r>
    </w:p>
    <w:p w:rsidR="00944C7C" w:rsidRPr="0007038D" w:rsidRDefault="00944C7C" w:rsidP="00944C7C">
      <w:pPr>
        <w:spacing w:before="120" w:after="120"/>
        <w:ind w:firstLine="709"/>
        <w:jc w:val="both"/>
        <w:rPr>
          <w:sz w:val="28"/>
          <w:szCs w:val="28"/>
          <w:lang w:val="nl-NL"/>
        </w:rPr>
      </w:pPr>
      <w:r w:rsidRPr="0007038D">
        <w:rPr>
          <w:sz w:val="28"/>
          <w:szCs w:val="28"/>
          <w:lang w:val="nl-NL"/>
        </w:rPr>
        <w:t>- Không thực bổ sung nguồn cải cách tiền lương năm 2024 do thu ngân sách các huyện, thị xã thành phố ước thực hiện năm 2024 không đạt so với dự toán Hội đồng nhân dân tỉnh giao là 149,56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 xml:space="preserve">- Sử dụng nguồn cải cách tiền lương để thực hiện mức lương cơ sở từ 1,8 triệu đồng/người/tháng lên mức lương 2,34 triệu đồng/người/tháng cho các cơ quan, đơn vị sự nghiệp cấp tỉnh là 129,28 tỷ đồng. </w:t>
      </w:r>
    </w:p>
    <w:p w:rsidR="00944C7C" w:rsidRPr="0007038D" w:rsidRDefault="00944C7C" w:rsidP="00944C7C">
      <w:pPr>
        <w:spacing w:before="120" w:after="120"/>
        <w:ind w:firstLine="709"/>
        <w:jc w:val="both"/>
        <w:rPr>
          <w:sz w:val="28"/>
          <w:szCs w:val="28"/>
        </w:rPr>
      </w:pPr>
      <w:r w:rsidRPr="0007038D">
        <w:rPr>
          <w:b/>
          <w:sz w:val="28"/>
          <w:szCs w:val="28"/>
          <w:lang w:val="nl-NL"/>
        </w:rPr>
        <w:t>2.6.</w:t>
      </w:r>
      <w:r w:rsidRPr="0007038D">
        <w:rPr>
          <w:sz w:val="28"/>
          <w:szCs w:val="28"/>
          <w:lang w:val="nl-NL"/>
        </w:rPr>
        <w:t xml:space="preserve"> Hoàn trả ngân sách Trung ương là 0 tỷ đồng, ước đạt 0% (0 tỷ/12,37 tỷ) so với dự toán.</w:t>
      </w:r>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12,37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lang w:val="nl-NL"/>
        </w:rPr>
      </w:pPr>
      <w:r w:rsidRPr="0007038D">
        <w:rPr>
          <w:b/>
          <w:sz w:val="28"/>
          <w:szCs w:val="28"/>
          <w:lang w:val="nl-NL"/>
        </w:rPr>
        <w:t>2.7.</w:t>
      </w:r>
      <w:r w:rsidRPr="0007038D">
        <w:rPr>
          <w:sz w:val="28"/>
          <w:szCs w:val="28"/>
          <w:lang w:val="nl-NL"/>
        </w:rPr>
        <w:t xml:space="preserve"> Dự kiến trình Hội đồng nhân dân tỉnh điều chỉnh tăng chi hỗ trợ địa phương bạn thực hiện xóa nhà tạm, nhà dột nát cho hộ nghèo, hộ cận nghèo theo Công điện số 107/CĐ-TTg ngày 16 tháng 10 năm 2024 của Thủ tướng Chính phủ về việc cho ý kiến đối với 02 nội dung điều chỉnh liên quan đến Luật Ngân sách nhà nước và 02 nội dung tại Báo cáo về dự toán ngân sách nhà nước năm 2025, với số tiền là 59,36 tỷ đồng (từ nguồn chi xây dựng cơ bản nguồn vốn ngân sách cấp tỉnh ước thực hiện năm 2024 không kịp giải ngân trong năm 2024).</w:t>
      </w:r>
    </w:p>
    <w:p w:rsidR="00944C7C" w:rsidRPr="0007038D" w:rsidRDefault="00944C7C" w:rsidP="00944C7C">
      <w:pPr>
        <w:spacing w:before="120" w:after="120"/>
        <w:ind w:firstLine="709"/>
        <w:jc w:val="both"/>
        <w:rPr>
          <w:b/>
          <w:sz w:val="28"/>
          <w:szCs w:val="28"/>
          <w:lang w:val="nl-NL"/>
        </w:rPr>
      </w:pPr>
      <w:r w:rsidRPr="0007038D">
        <w:rPr>
          <w:b/>
          <w:sz w:val="28"/>
          <w:szCs w:val="28"/>
          <w:lang w:val="nl-NL"/>
        </w:rPr>
        <w:t>3. Về tình hình ước thực hiện nhiệm vụ chi ngân sách năm 2024 tại địa bàn các huyện, thị xã, thành phố (Biểu 05/BCNS đính kèm):</w:t>
      </w:r>
    </w:p>
    <w:p w:rsidR="00944C7C" w:rsidRPr="0007038D" w:rsidRDefault="00944C7C" w:rsidP="00944C7C">
      <w:pPr>
        <w:spacing w:before="120" w:after="120"/>
        <w:ind w:firstLine="709"/>
        <w:jc w:val="both"/>
        <w:rPr>
          <w:sz w:val="28"/>
          <w:szCs w:val="28"/>
          <w:lang w:val="nl-NL"/>
        </w:rPr>
      </w:pPr>
      <w:r w:rsidRPr="0007038D">
        <w:rPr>
          <w:b/>
          <w:sz w:val="28"/>
          <w:szCs w:val="28"/>
          <w:lang w:val="nl-NL"/>
        </w:rPr>
        <w:t xml:space="preserve">3.1. </w:t>
      </w:r>
      <w:r w:rsidRPr="0007038D">
        <w:rPr>
          <w:sz w:val="28"/>
          <w:szCs w:val="28"/>
          <w:lang w:val="nl-NL"/>
        </w:rPr>
        <w:t>Tổng chi ngân sách các huyện, thị xã, thành phố ước thực hiện cả năm 2024 là 11.584,10 tỷ đồng, ước đạt 100,0% (11.584,10 tỷ/11.583,26 tỷ) so với dự toán và bằng 102,6% (11.584,10 tỷ/11.290,61 tỷ) so với cùng kỳ. Ước giảm so với dự toán là 0,84 tỷ đồng (11.584,10 tỷ đồng - 11.583,26 tỷ đồng). Trong đó:</w:t>
      </w:r>
    </w:p>
    <w:p w:rsidR="00944C7C" w:rsidRPr="0007038D" w:rsidRDefault="00944C7C" w:rsidP="00944C7C">
      <w:pPr>
        <w:spacing w:before="120" w:after="120"/>
        <w:ind w:firstLine="709"/>
        <w:jc w:val="both"/>
        <w:rPr>
          <w:sz w:val="28"/>
          <w:szCs w:val="28"/>
          <w:lang w:val="nl-NL"/>
        </w:rPr>
      </w:pPr>
      <w:r w:rsidRPr="0007038D">
        <w:rPr>
          <w:b/>
          <w:sz w:val="28"/>
          <w:szCs w:val="28"/>
          <w:lang w:val="nl-NL"/>
        </w:rPr>
        <w:t>3.1.1.</w:t>
      </w:r>
      <w:r w:rsidRPr="0007038D">
        <w:rPr>
          <w:sz w:val="28"/>
          <w:szCs w:val="28"/>
          <w:lang w:val="nl-NL"/>
        </w:rPr>
        <w:t xml:space="preserve"> Chi đầu tư phát triển là 5.149,81 tỷ đồng, ước đạt 95,9% (5.149,81 tỷ/5.312,16 tỷ) so với dự toán và bằng 100,0% (5.149,81 tỷ/5.098,04 tỷ) so với cùng kỳ. Ước giảm so với dự toán là 162,35 tỷ đồng (5.149,81 tỷ đồng - 5.312,16 tỷ đồng). Nguyên nhân là do:</w:t>
      </w:r>
    </w:p>
    <w:p w:rsidR="00944C7C" w:rsidRPr="0007038D" w:rsidRDefault="00944C7C" w:rsidP="00944C7C">
      <w:pPr>
        <w:spacing w:before="120" w:after="120"/>
        <w:ind w:firstLine="709"/>
        <w:jc w:val="both"/>
        <w:rPr>
          <w:sz w:val="28"/>
          <w:szCs w:val="28"/>
          <w:lang w:val="nl-NL"/>
        </w:rPr>
      </w:pPr>
      <w:r w:rsidRPr="0007038D">
        <w:rPr>
          <w:sz w:val="28"/>
          <w:szCs w:val="28"/>
          <w:lang w:val="nl-NL"/>
        </w:rPr>
        <w:t>- Chi đầu tư phát triển ngân sách cấp huyện ước tăng thêm là 76,35 tỷ đồng. Đây là khoản điều chỉnh tăng thêm chi đầu tư phát triển năm 2024 của Ủy ban nhân dân huyện Long Điền từ việc cắt giảm dự toán chi thường xuyên (chi sự nghiệp kinh tế) theo Thông báo số 178/TB-KVXIII ngày 16 tháng 02 năm 2023 của Kiểm toán nhà nước về kết quả kiểm toán tại huyện Long Điền, tỉnh Bà Rịa – Vũng Tàu).</w:t>
      </w:r>
    </w:p>
    <w:p w:rsidR="00944C7C" w:rsidRPr="0007038D" w:rsidRDefault="00944C7C" w:rsidP="00944C7C">
      <w:pPr>
        <w:spacing w:before="120" w:after="120"/>
        <w:ind w:firstLine="709"/>
        <w:jc w:val="both"/>
        <w:rPr>
          <w:sz w:val="28"/>
          <w:szCs w:val="28"/>
          <w:lang w:val="nl-NL"/>
        </w:rPr>
      </w:pPr>
      <w:r w:rsidRPr="0007038D">
        <w:rPr>
          <w:sz w:val="28"/>
          <w:szCs w:val="28"/>
          <w:lang w:val="nl-NL"/>
        </w:rPr>
        <w:lastRenderedPageBreak/>
        <w:t>- Chi đầu tư phát triển ngân sách cấp huyện ước thực hiện không giải ngân trong năm 2024, với số tiền là 238,71 tỷ đồng. Trong đó:</w:t>
      </w:r>
    </w:p>
    <w:p w:rsidR="00944C7C" w:rsidRPr="0007038D" w:rsidRDefault="00944C7C" w:rsidP="00944C7C">
      <w:pPr>
        <w:spacing w:before="120" w:after="120"/>
        <w:ind w:firstLine="709"/>
        <w:jc w:val="both"/>
        <w:rPr>
          <w:sz w:val="28"/>
          <w:szCs w:val="28"/>
          <w:lang w:val="nl-NL"/>
        </w:rPr>
      </w:pPr>
      <w:r w:rsidRPr="0007038D">
        <w:rPr>
          <w:sz w:val="28"/>
          <w:szCs w:val="28"/>
          <w:lang w:val="nl-NL"/>
        </w:rPr>
        <w:t xml:space="preserve">+ Chi đầu tư phát triển thị xã Phú Mỹ ước không giải ngân trong năm 2024, với số tiền là 14,86 tỷ đồng, gồm: kinh phí hiện chương trình nông thôn mới với số tiền là 12,08 tỷ đồng; kinh phí đầu tư thực hiện chương trình phát triển kinh tế - xã hội vùng đồng bào dân tộc thiểu số với số tiền là 1,05 tỷ đồng; kinh phí sửa chữa trường học từ nguồn xổ số với số tiền là 1,73 tỷ đồng. </w:t>
      </w:r>
    </w:p>
    <w:p w:rsidR="00944C7C" w:rsidRPr="0007038D" w:rsidRDefault="00944C7C" w:rsidP="00944C7C">
      <w:pPr>
        <w:spacing w:before="120" w:after="120"/>
        <w:ind w:firstLine="709"/>
        <w:jc w:val="both"/>
        <w:rPr>
          <w:sz w:val="28"/>
          <w:szCs w:val="28"/>
          <w:lang w:val="nl-NL"/>
        </w:rPr>
      </w:pPr>
      <w:r w:rsidRPr="0007038D">
        <w:rPr>
          <w:sz w:val="28"/>
          <w:szCs w:val="28"/>
          <w:lang w:val="nl-NL"/>
        </w:rPr>
        <w:t xml:space="preserve">+ Chi đầu tư phát triển huyện Xuyên Mộc ước không giải ngân trong năm 2024, với số tiền là 133,85 tỷ đồng, gồm: kinh phí hiện chương trình nông thôn mới với số tiền là 43,59 tỷ đồng; kinh phí đầu tư thực hiện chương trình phát triển kinh tế - xã hội vùng đồng bào dân tộc thiểu số với số tiền là 3,25 tỷ đồng; kinh phí sửa chữa trường học từ nguồn xổ số với số tiền là 3,0 tỷ đồng, chi từ nguồn tăng thu dự toán 2024 so dự toán 2023 là 84,01 tỷ đồng (Chi đầu tư phát triển ngân sách cấp huyện Xuyên Mộc ước giảm là 84,01 tỷ đồng. Đây là khoản dự toán chi ngân sách được đảm bảo từ dự toán giao thu năm 2024 tăng so với dự toán 2023 nhưng ước thực hiện không phát sinh). </w:t>
      </w:r>
    </w:p>
    <w:p w:rsidR="00944C7C" w:rsidRPr="0007038D" w:rsidRDefault="00944C7C" w:rsidP="00944C7C">
      <w:pPr>
        <w:spacing w:before="120" w:after="120"/>
        <w:ind w:firstLine="709"/>
        <w:jc w:val="both"/>
        <w:rPr>
          <w:sz w:val="28"/>
          <w:szCs w:val="28"/>
          <w:lang w:val="nl-NL"/>
        </w:rPr>
      </w:pPr>
      <w:r w:rsidRPr="0007038D">
        <w:rPr>
          <w:sz w:val="28"/>
          <w:szCs w:val="28"/>
          <w:lang w:val="nl-NL"/>
        </w:rPr>
        <w:t>+ Nguyên nhân chi đầu tư phát triển huyện Đất Đỏ ước không giải ngân trong năm 2024, với số tiền là 90,00 tỷ đồng từ nguồn kinh phí hiện chương trình nông thôn mới.</w:t>
      </w:r>
    </w:p>
    <w:p w:rsidR="00944C7C" w:rsidRPr="0007038D" w:rsidRDefault="00944C7C" w:rsidP="00944C7C">
      <w:pPr>
        <w:spacing w:before="120" w:after="120"/>
        <w:ind w:firstLine="709"/>
        <w:jc w:val="both"/>
        <w:rPr>
          <w:sz w:val="28"/>
          <w:szCs w:val="28"/>
          <w:lang w:val="nl-NL"/>
        </w:rPr>
      </w:pPr>
      <w:r w:rsidRPr="0007038D">
        <w:rPr>
          <w:b/>
          <w:sz w:val="28"/>
          <w:szCs w:val="28"/>
          <w:lang w:val="nl-NL"/>
        </w:rPr>
        <w:t>3.1.2.</w:t>
      </w:r>
      <w:r w:rsidRPr="0007038D">
        <w:rPr>
          <w:sz w:val="28"/>
          <w:szCs w:val="28"/>
          <w:lang w:val="nl-NL"/>
        </w:rPr>
        <w:t xml:space="preserve"> Chi thường xuyên là 6.207,15 tỷ đồng, ước đạt 102,7% (6.207,15 tỷ/6.043,98 tỷ) so với dự toán và bằng 100,2% (6.207,15 tỷ/6.192,57 tỷ) so với cùng kỳ. Ước tăng so với dự toán là 163,18 tỷ đồng (6.207,15 tỷ đồng - 6.043,98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Nguyên nhân là do:</w:t>
      </w:r>
    </w:p>
    <w:p w:rsidR="00944C7C" w:rsidRPr="0007038D" w:rsidRDefault="00944C7C" w:rsidP="00944C7C">
      <w:pPr>
        <w:spacing w:before="120" w:after="120"/>
        <w:ind w:firstLine="709"/>
        <w:jc w:val="both"/>
        <w:rPr>
          <w:sz w:val="28"/>
          <w:szCs w:val="28"/>
          <w:lang w:val="nl-NL"/>
        </w:rPr>
      </w:pPr>
      <w:r w:rsidRPr="0007038D">
        <w:rPr>
          <w:sz w:val="28"/>
          <w:szCs w:val="28"/>
          <w:lang w:val="nl-NL"/>
        </w:rPr>
        <w:t>- Trong năm 2024 ngân sách cấp tỉnh có bổ sung kinh phí cho ngân sách các huyện, thị xã, thành phố để thực hiện một số nhiệm vụ phát sinh, với số tiền là 389,10 tỷ đồng, gồm: Kinh phí hỗ trợ ngư dân theo Quyết định số 48/2010/QĐ-TTg là 52,63 tỷ đồng; Kinh phí hỗ trợ trợ cấp Tết Nguyên đáng Giáp Thìn năm 2024 là 102,58 tỷ đồng; Kinh phí đề án kinh tế tuần hoàn và phát triển kinh tế - xã hội bền vững huyện Côn Đảo là 33,49 tỷ đồng; Kinh phí thuê tư vấn khảo sát giá đất là 19,18 tỷ đồng; Kinh phí thực hiện chính sách dân tộc là 14,19 tỷ đồng; Kinh phí xử lý chất thải rắn sinh hoạt 6 tháng cuối năm 2024 là 46,06 tỷ đồng; Kinh phí hỗ trợ thẻ bảo hiểm y tế đối tượng từ đủ 65 tuổi trở lên là 25,0 tỷ đồng; Kinh phí hỗ trợ, bồi dưỡng, trợ cấp lực lượng tham gia bảo vệ an ninh trật tự ở cơ sở là 61,2 tỷ đồng; Kinh phí hợp đồng lao động năm 2025 theo Nghị quyết số 47/NQ-HĐND là 12,47 tỷ đồng; Kinh phí thực hiện chương trình ứng dụng công nghệ thông tin là 1,89 tỷ đồng ...</w:t>
      </w:r>
    </w:p>
    <w:p w:rsidR="00944C7C" w:rsidRPr="0007038D" w:rsidRDefault="00944C7C" w:rsidP="00944C7C">
      <w:pPr>
        <w:spacing w:before="120" w:after="120"/>
        <w:ind w:firstLine="709"/>
        <w:jc w:val="both"/>
        <w:rPr>
          <w:sz w:val="28"/>
          <w:szCs w:val="28"/>
          <w:lang w:val="nl-NL"/>
        </w:rPr>
      </w:pPr>
      <w:r w:rsidRPr="0007038D">
        <w:rPr>
          <w:sz w:val="28"/>
          <w:szCs w:val="28"/>
          <w:lang w:val="nl-NL"/>
        </w:rPr>
        <w:t xml:space="preserve">- Bên cạnh đó, chi thường xuyên ngân sách cấp huyện ước thực hiện năm 2024 giảm với số tiền là 76,35 tỷ đồng. Đây là khoản điều chỉnh cắt giảm chi thường xuyên để bổ sung dự toán chi đầu tư phát triển năm 2024 của Ủy ban nhân dân huyện Long Điền theo Thông báo số 178/TB-KVXIII ngày 16 tháng 02 năm </w:t>
      </w:r>
      <w:r w:rsidRPr="0007038D">
        <w:rPr>
          <w:sz w:val="28"/>
          <w:szCs w:val="28"/>
          <w:lang w:val="nl-NL"/>
        </w:rPr>
        <w:lastRenderedPageBreak/>
        <w:t>2023 của Kiểm toán nhà nước về kết quả kiểm toán tại huyện Long Điền, tỉnh Bà Rịa – Vũng Tàu.</w:t>
      </w:r>
    </w:p>
    <w:p w:rsidR="00944C7C" w:rsidRPr="0007038D" w:rsidRDefault="00944C7C" w:rsidP="00944C7C">
      <w:pPr>
        <w:spacing w:before="120" w:after="120"/>
        <w:ind w:firstLine="709"/>
        <w:jc w:val="both"/>
        <w:rPr>
          <w:sz w:val="28"/>
          <w:szCs w:val="28"/>
          <w:lang w:val="nl-NL"/>
        </w:rPr>
      </w:pPr>
      <w:r w:rsidRPr="0007038D">
        <w:rPr>
          <w:sz w:val="28"/>
          <w:szCs w:val="28"/>
          <w:lang w:val="nl-NL"/>
        </w:rPr>
        <w:t>- Không bổ sung nguồn thực hiện cải cách tiền lương từ 50% tăng thu dự toán 2024 so dự toán 2023 là 149,57 tỷ đồng (huyện Xuyên Mộc giảm 96,60 tỷ đồng và huyện Côn Đảo giảm 52,97 tỷ đồng) do ước thực hiện thu ngân sách huyện hưởng (không bao gồm tiền sử dụng đất) cả năm 2024 của huyện Xuyên Mộc và huyện Côn Đảo không đạt dự toán giao (huyện Xuyên Mộc ước giảm 193,19 tỷ đồng, huyện Côn Đảo ước giảm 105,94 tỷ đồng).</w:t>
      </w:r>
    </w:p>
    <w:p w:rsidR="00944C7C" w:rsidRPr="0007038D" w:rsidRDefault="00944C7C" w:rsidP="00944C7C">
      <w:pPr>
        <w:spacing w:before="120" w:after="120"/>
        <w:ind w:firstLine="709"/>
        <w:jc w:val="both"/>
        <w:rPr>
          <w:sz w:val="28"/>
          <w:szCs w:val="28"/>
          <w:lang w:val="nl-NL"/>
        </w:rPr>
      </w:pPr>
      <w:r w:rsidRPr="0007038D">
        <w:rPr>
          <w:b/>
          <w:sz w:val="28"/>
          <w:szCs w:val="28"/>
          <w:lang w:val="nl-NL"/>
        </w:rPr>
        <w:t xml:space="preserve">3.1.3. </w:t>
      </w:r>
      <w:r w:rsidRPr="0007038D">
        <w:rPr>
          <w:sz w:val="28"/>
          <w:szCs w:val="28"/>
          <w:lang w:val="nl-NL"/>
        </w:rPr>
        <w:t>Dự phòng ngân sách cấp huyện là 227,13 tỷ đồng, ước đạt 100,0% (227,13 tỷ/227,13 tỷ) so với dự toán.</w:t>
      </w:r>
    </w:p>
    <w:p w:rsidR="00944C7C" w:rsidRPr="0007038D" w:rsidRDefault="00944C7C" w:rsidP="00944C7C">
      <w:pPr>
        <w:spacing w:before="120" w:after="120"/>
        <w:ind w:firstLine="709"/>
        <w:jc w:val="both"/>
        <w:rPr>
          <w:sz w:val="28"/>
          <w:szCs w:val="28"/>
          <w:lang w:val="nl-NL"/>
        </w:rPr>
      </w:pPr>
      <w:r w:rsidRPr="0007038D">
        <w:rPr>
          <w:b/>
          <w:sz w:val="28"/>
          <w:szCs w:val="28"/>
          <w:lang w:val="nl-NL"/>
        </w:rPr>
        <w:t>3.2.</w:t>
      </w:r>
      <w:r w:rsidRPr="0007038D">
        <w:rPr>
          <w:sz w:val="28"/>
          <w:szCs w:val="28"/>
          <w:lang w:val="nl-NL"/>
        </w:rPr>
        <w:t xml:space="preserve"> Chi tiết từng huyện, thị xã, thành phố như sau:</w:t>
      </w:r>
    </w:p>
    <w:p w:rsidR="00944C7C" w:rsidRPr="0007038D" w:rsidRDefault="00944C7C" w:rsidP="00944C7C">
      <w:pPr>
        <w:spacing w:before="120" w:after="120"/>
        <w:ind w:firstLine="709"/>
        <w:jc w:val="both"/>
        <w:rPr>
          <w:sz w:val="28"/>
          <w:szCs w:val="28"/>
          <w:lang w:val="nl-NL"/>
        </w:rPr>
      </w:pPr>
      <w:r w:rsidRPr="0007038D">
        <w:rPr>
          <w:b/>
          <w:sz w:val="28"/>
          <w:szCs w:val="28"/>
          <w:lang w:val="nl-NL"/>
        </w:rPr>
        <w:t>3.2.1.</w:t>
      </w:r>
      <w:r w:rsidRPr="0007038D">
        <w:rPr>
          <w:sz w:val="28"/>
          <w:szCs w:val="28"/>
          <w:lang w:val="nl-NL"/>
        </w:rPr>
        <w:t xml:space="preserve"> Chi ngân sách thành phố Vũng Tàu ước thực hiện cả năm 2024 là 2.263,91 tỷ đồng, ước đạt 104,9% (2.263,91 tỷ/2.157,73 tỷ) so với dự toán và bằng 96,5% (2.263,91 tỷ/2.346,76 tỷ). Ước tăng so với dự toán là 106,18 tỷ đồng (2.263,91 tỷ đồng - 2.157,73 tỷ đồng). Trong đó: </w:t>
      </w:r>
    </w:p>
    <w:p w:rsidR="00944C7C" w:rsidRPr="0007038D" w:rsidRDefault="00944C7C" w:rsidP="00944C7C">
      <w:pPr>
        <w:spacing w:before="120" w:after="120"/>
        <w:ind w:firstLine="709"/>
        <w:jc w:val="both"/>
        <w:rPr>
          <w:sz w:val="28"/>
          <w:szCs w:val="28"/>
          <w:lang w:val="nl-NL"/>
        </w:rPr>
      </w:pPr>
      <w:r w:rsidRPr="0007038D">
        <w:rPr>
          <w:b/>
          <w:sz w:val="28"/>
          <w:szCs w:val="28"/>
          <w:lang w:val="nl-NL"/>
        </w:rPr>
        <w:t>a)</w:t>
      </w:r>
      <w:r w:rsidRPr="0007038D">
        <w:rPr>
          <w:sz w:val="28"/>
          <w:szCs w:val="28"/>
          <w:lang w:val="nl-NL"/>
        </w:rPr>
        <w:t xml:space="preserve"> Chi đầu tư phát triển là 760,55 tỷ đồng, ước đạt 100,0% (760,55 tỷ/760,55 tỷ) so với dự toán và bằng 82,8% (760,55 tỷ/918,24 tỷ) so với cùng kỳ.</w:t>
      </w:r>
    </w:p>
    <w:p w:rsidR="00944C7C" w:rsidRPr="0007038D" w:rsidRDefault="00944C7C" w:rsidP="00944C7C">
      <w:pPr>
        <w:spacing w:before="120" w:after="120"/>
        <w:ind w:firstLine="709"/>
        <w:jc w:val="both"/>
        <w:rPr>
          <w:sz w:val="28"/>
          <w:szCs w:val="28"/>
          <w:lang w:val="nl-NL"/>
        </w:rPr>
      </w:pPr>
      <w:r w:rsidRPr="0007038D">
        <w:rPr>
          <w:b/>
          <w:sz w:val="28"/>
          <w:szCs w:val="28"/>
          <w:lang w:val="nl-NL"/>
        </w:rPr>
        <w:t>b)</w:t>
      </w:r>
      <w:r w:rsidRPr="0007038D">
        <w:rPr>
          <w:sz w:val="28"/>
          <w:szCs w:val="28"/>
          <w:lang w:val="nl-NL"/>
        </w:rPr>
        <w:t xml:space="preserve"> Chi thường xuyên là 1.461,06 tỷ đồng, ước đạt 107,3% (1.461,06 tỷ/1.354,88 tỷ) so với dự toán và bằng 101,8% (1.461,06 tỷ/1.428,51 tỷ) so với cùng kỳ. Ước tăng so với dự toán là 106,18 tỷ đồng (1.461,06 tỷ đồng - 1.354,88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Nguyên nhân chủ yếu là do trong năm 2024 ngân sách cấp tỉnh có bổ sung kinh phí cho ngân sách thành phố Vũng Tàu để thực hiện một số nhiệm vụ phát sinh, với số tiền là 106,18 tỷ đồng, gồm: Kinh phí thực hiện chương trình ứng dụng công nghệ thông tin là 0,43 tỷ đồng; Kinh phí thực hiện chính sách dân tộc là 0,9 tỷ đồng; Kinh phí thuê tư vấn khảo sát giá đất là 4,28 tỷ đồng; Kinh phí hỗ trợ ngư dân theo Quyết định số 48/2010/QĐ-TTg là 30,41 tỷ đồng; Kinh phí xây dựng Đề án “Phát triển thành phố Vũng Tàu thành trung tâm du lịch chất lượng cao, đẳng cấp quốc tế” là 0,53 tỷ đồng; Kinh phí hỗ trợ trợ cấp Tết Nguyên đáng Giáp Thìn năm 2024 là 22,74 tỷ đồng; Kinh phí hoạt động Ban chỉ đạo 138 là 1,65 tỷ đồng; Kinh phí xử lý chất thải rắn sinh hoạt 6 tháng cuối năm là 16,91 tỷ đồng; Kinh phí mua thẻ bảo hiểm y tế cho người đủ 65 tuổi trở lên là 5,49 tỷ đồng; Kinh phí chi hỗ trợ, bồi dưỡng, trợ cấp cho Lực lượng tham gia bảo vệ an ninh, trật tự ở cơ sở là 15,11 tỷ đồng; Kinh phí hợp đồng lao động năm 2025 theo Nghị quyết số 47/NQ-HĐND là 6,96 tỷ đồng; Kinh phí hoạt động thôn, ấp, khu phố 3 tháng cuối năm 2024 là 0,78 tỷ đồng.</w:t>
      </w:r>
    </w:p>
    <w:p w:rsidR="00944C7C" w:rsidRPr="0007038D" w:rsidRDefault="00944C7C" w:rsidP="00944C7C">
      <w:pPr>
        <w:spacing w:before="120" w:after="120"/>
        <w:ind w:firstLine="709"/>
        <w:jc w:val="both"/>
        <w:rPr>
          <w:sz w:val="28"/>
          <w:szCs w:val="28"/>
          <w:lang w:val="nl-NL"/>
        </w:rPr>
      </w:pPr>
      <w:r w:rsidRPr="0007038D">
        <w:rPr>
          <w:b/>
          <w:sz w:val="28"/>
          <w:szCs w:val="28"/>
          <w:lang w:val="nl-NL"/>
        </w:rPr>
        <w:t>c)</w:t>
      </w:r>
      <w:r w:rsidRPr="0007038D">
        <w:rPr>
          <w:sz w:val="28"/>
          <w:szCs w:val="28"/>
          <w:lang w:val="nl-NL"/>
        </w:rPr>
        <w:t xml:space="preserve"> Dự phòng ngân sách thành phố Vũng Tàu là 42,31 tỷ đồng, ước đạt 100,0% (42,31 tỷ/42,31 tỷ) so với dự toán.</w:t>
      </w:r>
    </w:p>
    <w:p w:rsidR="00944C7C" w:rsidRPr="0007038D" w:rsidRDefault="00944C7C" w:rsidP="00944C7C">
      <w:pPr>
        <w:spacing w:before="120" w:after="120"/>
        <w:ind w:firstLine="709"/>
        <w:jc w:val="both"/>
        <w:rPr>
          <w:sz w:val="28"/>
          <w:szCs w:val="28"/>
          <w:lang w:val="nl-NL"/>
        </w:rPr>
      </w:pPr>
      <w:r w:rsidRPr="0007038D">
        <w:rPr>
          <w:b/>
          <w:sz w:val="28"/>
          <w:szCs w:val="28"/>
          <w:lang w:val="nl-NL"/>
        </w:rPr>
        <w:t>3.2.2.</w:t>
      </w:r>
      <w:r w:rsidRPr="0007038D">
        <w:rPr>
          <w:sz w:val="28"/>
          <w:szCs w:val="28"/>
          <w:lang w:val="nl-NL"/>
        </w:rPr>
        <w:t xml:space="preserve"> Chi ngân sách thành phố Bà Rịa ước thực hiện cả năm 2024 là 1.143,56 tỷ đồng, ước đạt 102,6% (1.143,56 tỷ/1.114,45 tỷ) so với dự toán và </w:t>
      </w:r>
      <w:r w:rsidRPr="0007038D">
        <w:rPr>
          <w:sz w:val="28"/>
          <w:szCs w:val="28"/>
          <w:lang w:val="nl-NL"/>
        </w:rPr>
        <w:lastRenderedPageBreak/>
        <w:t xml:space="preserve">bằng 101,9% (1.143,56 tỷ/1.122,69 tỷ) so với cùng kỳ. Ước tăng so với dự toán là 29,12 tỷ đồng (1.143,56 tỷ đồng - 1.114,45 tỷ đồng). Trong đó: </w:t>
      </w:r>
    </w:p>
    <w:p w:rsidR="00944C7C" w:rsidRPr="0007038D" w:rsidRDefault="00944C7C" w:rsidP="00944C7C">
      <w:pPr>
        <w:spacing w:before="120" w:after="120"/>
        <w:ind w:firstLine="709"/>
        <w:jc w:val="both"/>
        <w:rPr>
          <w:sz w:val="28"/>
          <w:szCs w:val="28"/>
          <w:lang w:val="nl-NL"/>
        </w:rPr>
      </w:pPr>
      <w:r w:rsidRPr="0007038D">
        <w:rPr>
          <w:b/>
          <w:sz w:val="28"/>
          <w:szCs w:val="28"/>
          <w:lang w:val="nl-NL"/>
        </w:rPr>
        <w:t>a)</w:t>
      </w:r>
      <w:r w:rsidRPr="0007038D">
        <w:rPr>
          <w:sz w:val="28"/>
          <w:szCs w:val="28"/>
          <w:lang w:val="nl-NL"/>
        </w:rPr>
        <w:t xml:space="preserve"> Chi đầu tư phát triển là 417,48 tỷ đồng, ước đạt 100,0% (417,48 tỷ/417,48 tỷ) so với dự toán và bằng 85,9% (417,48 tỷ/486,15 tỷ) so với cùng kỳ.</w:t>
      </w:r>
    </w:p>
    <w:p w:rsidR="00944C7C" w:rsidRPr="0007038D" w:rsidRDefault="00944C7C" w:rsidP="00944C7C">
      <w:pPr>
        <w:spacing w:before="120" w:after="120"/>
        <w:ind w:firstLine="709"/>
        <w:jc w:val="both"/>
        <w:rPr>
          <w:sz w:val="28"/>
          <w:szCs w:val="28"/>
          <w:lang w:val="nl-NL"/>
        </w:rPr>
      </w:pPr>
      <w:r w:rsidRPr="0007038D">
        <w:rPr>
          <w:b/>
          <w:sz w:val="28"/>
          <w:szCs w:val="28"/>
          <w:lang w:val="nl-NL"/>
        </w:rPr>
        <w:t>b)</w:t>
      </w:r>
      <w:r w:rsidRPr="0007038D">
        <w:rPr>
          <w:sz w:val="28"/>
          <w:szCs w:val="28"/>
          <w:lang w:val="nl-NL"/>
        </w:rPr>
        <w:t xml:space="preserve"> Chi thường xuyên là 704,23 tỷ đồng, ước đạt 104,3% (704,23 tỷ/675,11 tỷ) so với dự toán và bằng 110,6% (704,23 tỷ/636,55 tỷ) so với cùng kỳ. Ước tăng so với dự toán là 29,12 tỷ đồng (704,23 tỷ đồng - 636,55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Nguyên nhân chủ yếu là do trong năm 2024 ngân sách cấp tỉnh có bổ sung kinh phí cho ngân sách thành phố Bà Rịa để thực hiện một số nhiệm vụ phát sinh, với số tiền là 29,12 tỷ đồng, gồm: Kinh phí thực hiện chương trình ứng dụng công nghệ thông tin là 0,27 tỷ đồng; Kinh phí thực hiện chính sách dân tộc là 0,67 tỷ đồng; Kinh phí thuê tư vấn khảo sát giá đất là 1,17 tỷ đồng; Kinh phí hỗ trợ trợ cấp Tết Nguyên đáng Giáp Thìn năm 2024 là 10,53 tỷ đồng; Kinh phí hoạt động Ban chỉ đạo 138 là 1,14 tỷ đồng; Kinh phí xử lý chất thải rắn sinh hoạt 6 tháng cuối năm là 5,75 tỷ đồng; Kinh phí mua thẻ bảo hiểm y tế cho người đủ 65 tuổi trở lên là 2,74 tỷ đồng; Kinh phí chi hỗ trợ, bồi dưỡng, trợ cấp cho Lực lượng tham gia bảo vệ an ninh, trật tự ở cơ sở là 6,36 tỷ đồng; Kinh phí hoạt động thôn, ấp, khu phố 3 tháng cuối năm 2024 là 0,33 tỷ đồng.</w:t>
      </w:r>
    </w:p>
    <w:p w:rsidR="00944C7C" w:rsidRPr="0007038D" w:rsidRDefault="00944C7C" w:rsidP="00944C7C">
      <w:pPr>
        <w:spacing w:before="120" w:after="120"/>
        <w:ind w:firstLine="709"/>
        <w:jc w:val="both"/>
        <w:rPr>
          <w:sz w:val="28"/>
          <w:szCs w:val="28"/>
          <w:lang w:val="nl-NL"/>
        </w:rPr>
      </w:pPr>
      <w:r w:rsidRPr="0007038D">
        <w:rPr>
          <w:b/>
          <w:sz w:val="28"/>
          <w:szCs w:val="28"/>
          <w:lang w:val="nl-NL"/>
        </w:rPr>
        <w:t>c)</w:t>
      </w:r>
      <w:r w:rsidRPr="0007038D">
        <w:rPr>
          <w:sz w:val="28"/>
          <w:szCs w:val="28"/>
          <w:lang w:val="nl-NL"/>
        </w:rPr>
        <w:t xml:space="preserve"> Dự phòng ngân sách thành phố Bà Rịa là 21,85 tỷ đồng, ước đạt 100,0% (21,85 tỷ/21,85 tỷ) so với dự toán.</w:t>
      </w:r>
    </w:p>
    <w:p w:rsidR="00944C7C" w:rsidRPr="0007038D" w:rsidRDefault="00944C7C" w:rsidP="00944C7C">
      <w:pPr>
        <w:spacing w:before="120" w:after="120"/>
        <w:ind w:firstLine="709"/>
        <w:jc w:val="both"/>
        <w:rPr>
          <w:sz w:val="28"/>
          <w:szCs w:val="28"/>
          <w:lang w:val="nl-NL"/>
        </w:rPr>
      </w:pPr>
      <w:r w:rsidRPr="0007038D">
        <w:rPr>
          <w:b/>
          <w:sz w:val="28"/>
          <w:szCs w:val="28"/>
          <w:lang w:val="nl-NL"/>
        </w:rPr>
        <w:t>3.2.3.</w:t>
      </w:r>
      <w:r w:rsidRPr="0007038D">
        <w:rPr>
          <w:sz w:val="28"/>
          <w:szCs w:val="28"/>
          <w:lang w:val="nl-NL"/>
        </w:rPr>
        <w:t xml:space="preserve"> Chi ngân sách thị xã Phú Mỹ ước thực hiện cả năm 2024 là 1.378,31 tỷ đồng, ước đạt 102,6% (1.378,31 tỷ/1.343,41 tỷ) so với dự toán và bằng 88,2% (1.378,31 tỷ/1.563,18 tỷ) so với cùng kỳ. Ước tăng so với dự toán là 34,90 tỷ đồng (1.378,31 tỷ đồng - 1.343,41 tỷ đồng). Trong đó:</w:t>
      </w:r>
    </w:p>
    <w:p w:rsidR="00944C7C" w:rsidRPr="0007038D" w:rsidRDefault="00944C7C" w:rsidP="00944C7C">
      <w:pPr>
        <w:spacing w:before="120" w:after="120"/>
        <w:ind w:firstLine="709"/>
        <w:jc w:val="both"/>
        <w:rPr>
          <w:sz w:val="28"/>
          <w:szCs w:val="28"/>
          <w:lang w:val="nl-NL"/>
        </w:rPr>
      </w:pPr>
      <w:r w:rsidRPr="0007038D">
        <w:rPr>
          <w:b/>
          <w:sz w:val="28"/>
          <w:szCs w:val="28"/>
          <w:lang w:val="nl-NL"/>
        </w:rPr>
        <w:t>a)</w:t>
      </w:r>
      <w:r w:rsidRPr="0007038D">
        <w:rPr>
          <w:sz w:val="28"/>
          <w:szCs w:val="28"/>
          <w:lang w:val="nl-NL"/>
        </w:rPr>
        <w:t xml:space="preserve"> Chi đầu tư phát triển là 570,58 tỷ đồng, ước đạt 97,5% (570,58 tỷ/585,43 tỷ) so với dự toán và bằng 79,4% (570,58 tỷ/718,93 tỷ) so với cùng kỳ. Ước giảm so với dự toán là 14,86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Nguyên nhân chi đầu tư phát triển thị xã Phú Mỹ ước không giải ngân trong năm 2024, với số tiền là 14,86 tỷ đồng (gồm: kinh phí hiện chương trình nông thôn mới với số tiền là 12,08 tỷ đồng; kinh phí đầu tư thực hiện chương trình phát triển kinh tế - xã hội vùng đồng bào dân tộc thiểu số với số tiền là 1,05 tỷ đồng; kinh phí sửa chữa trường học từ nguồn xổ số với số tiền là 1,73 tỷ đồng) là do giảm giá trị đấu thầu gói xây lắp và theo giá trị quyết toán, tất toán công trình.</w:t>
      </w:r>
    </w:p>
    <w:p w:rsidR="00944C7C" w:rsidRPr="0007038D" w:rsidRDefault="00944C7C" w:rsidP="00944C7C">
      <w:pPr>
        <w:spacing w:before="120" w:after="120"/>
        <w:ind w:firstLine="709"/>
        <w:jc w:val="both"/>
        <w:rPr>
          <w:sz w:val="28"/>
          <w:szCs w:val="28"/>
          <w:lang w:val="nl-NL"/>
        </w:rPr>
      </w:pPr>
      <w:r w:rsidRPr="0007038D">
        <w:rPr>
          <w:b/>
          <w:sz w:val="28"/>
          <w:szCs w:val="28"/>
          <w:lang w:val="nl-NL"/>
        </w:rPr>
        <w:t>b)</w:t>
      </w:r>
      <w:r w:rsidRPr="0007038D">
        <w:rPr>
          <w:sz w:val="28"/>
          <w:szCs w:val="28"/>
          <w:lang w:val="nl-NL"/>
        </w:rPr>
        <w:t xml:space="preserve"> Chi thường xuyên là 781,39 tỷ đồng, ước đạt 106,8% (781,39 tỷ/731,63 tỷ) so với dự toán và bằng 92,6% (781,39 tỷ/844,26 tỷ) so với cùng kỳ. Ước tăng so với dự toán là 49,76 tỷ đồng (781,39 tỷ đồng - 731,63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 xml:space="preserve">Nguyên nhân chủ yếu là do trong năm 2024 ngân sách cấp tỉnh có bổ sung kinh phí cho ngân sách thị xã Phú Mỹ để thực hiện một số nhiệm vụ phát sinh, với số tiền là 49,76 tỷ đồng, gồm: Kinh phí thực hiện chương trình ứng dụng công nghệ thông tin là 0,21 tỷ đồng; Kinh phí thực hiện chính sách dân tộc là 2,58 tỷ đồng; Kinh phí Chương trình nghệ thuật phục vụ người dân, doanh nghiệp và công </w:t>
      </w:r>
      <w:r w:rsidRPr="0007038D">
        <w:rPr>
          <w:sz w:val="28"/>
          <w:szCs w:val="28"/>
          <w:lang w:val="nl-NL"/>
        </w:rPr>
        <w:lastRenderedPageBreak/>
        <w:t>nhân lao động trên địa bàn thị xã Phú Mỹ là 2,07 tỷ đồng; Kinh phí thuê tư vấn khảo sát giá đất là 7,49 tỷ đồng; Kinh phí hỗ trợ trợ cấp Tết Nguyên đáng Giáp Thìn năm 2024 là 12,82 tỷ đồng; Kinh phí hoạt động Ban chỉ đạo 138 là 1,32 tỷ đồng; Kinh phí xử lý chất thải rắn sinh hoạt 6 tháng cuối năm là 6,81 tỷ đồng; Kinh phí mua thẻ bảo hiểm y tế cho người đủ 65 tuổi trở lên là 3,34 tỷ đồng; Kinh phí chi hỗ trợ, bồi dưỡng, trợ cấp cho Lực lượng tham gia bảo vệ an ninh, trật tự ở cơ sở là 7,46 tỷ đồng; Kinh phí hợp đồng lao động năm 2025 theo Nghị quyết số 47/NQ-HĐND là 5,24 tỷ đồng; Kinh phí hoạt động thôn, ấp, khu phố 3 tháng cuối năm 2024 là 0,38 tỷ đồng.</w:t>
      </w:r>
    </w:p>
    <w:p w:rsidR="00944C7C" w:rsidRPr="0007038D" w:rsidRDefault="00944C7C" w:rsidP="00944C7C">
      <w:pPr>
        <w:spacing w:before="120" w:after="120"/>
        <w:ind w:firstLine="709"/>
        <w:jc w:val="both"/>
        <w:rPr>
          <w:sz w:val="28"/>
          <w:szCs w:val="28"/>
          <w:lang w:val="nl-NL"/>
        </w:rPr>
      </w:pPr>
      <w:r w:rsidRPr="0007038D">
        <w:rPr>
          <w:b/>
          <w:sz w:val="28"/>
          <w:szCs w:val="28"/>
          <w:lang w:val="nl-NL"/>
        </w:rPr>
        <w:t>c)</w:t>
      </w:r>
      <w:r w:rsidRPr="0007038D">
        <w:rPr>
          <w:sz w:val="28"/>
          <w:szCs w:val="28"/>
          <w:lang w:val="nl-NL"/>
        </w:rPr>
        <w:t xml:space="preserve"> Dự phòng ngân sách thị xã Phú Mỹ là 26,34 tỷ đồng, ước đạt 100,0% (26,34 tỷ/21,85 tỷ) so với dự toán.</w:t>
      </w:r>
    </w:p>
    <w:p w:rsidR="00944C7C" w:rsidRPr="0007038D" w:rsidRDefault="00944C7C" w:rsidP="00944C7C">
      <w:pPr>
        <w:spacing w:before="120" w:after="120"/>
        <w:ind w:firstLine="709"/>
        <w:jc w:val="both"/>
        <w:rPr>
          <w:sz w:val="28"/>
          <w:szCs w:val="28"/>
          <w:lang w:val="nl-NL"/>
        </w:rPr>
      </w:pPr>
      <w:r w:rsidRPr="0007038D">
        <w:rPr>
          <w:b/>
          <w:sz w:val="28"/>
          <w:szCs w:val="28"/>
          <w:lang w:val="nl-NL"/>
        </w:rPr>
        <w:t>3.2.4.</w:t>
      </w:r>
      <w:r w:rsidRPr="0007038D">
        <w:rPr>
          <w:sz w:val="28"/>
          <w:szCs w:val="28"/>
          <w:lang w:val="nl-NL"/>
        </w:rPr>
        <w:t xml:space="preserve"> Chi ngân sách huyện Long Điền ước thực hiện cả năm 2024 là 1.152,51 tỷ đồng, ước đạt 104,4% (1.152,51 tỷ/1.104,01 tỷ) so với dự toán và bằng 92,7% (1.152,51 tỷ/1.242,80 tỷ) so với cùng kỳ. Ước tăng so với dự toán là 48,50 tỷ đồng (1.152,51 tỷ đồng - 1.104,01 tỷ đồng). Trong đó: </w:t>
      </w:r>
    </w:p>
    <w:p w:rsidR="00944C7C" w:rsidRPr="0007038D" w:rsidRDefault="00944C7C" w:rsidP="00944C7C">
      <w:pPr>
        <w:spacing w:before="120" w:after="120"/>
        <w:ind w:firstLine="709"/>
        <w:jc w:val="both"/>
        <w:rPr>
          <w:sz w:val="28"/>
          <w:szCs w:val="28"/>
          <w:lang w:val="nl-NL"/>
        </w:rPr>
      </w:pPr>
      <w:r w:rsidRPr="0007038D">
        <w:rPr>
          <w:b/>
          <w:sz w:val="28"/>
          <w:szCs w:val="28"/>
          <w:lang w:val="nl-NL"/>
        </w:rPr>
        <w:t>a)</w:t>
      </w:r>
      <w:r w:rsidRPr="0007038D">
        <w:rPr>
          <w:sz w:val="28"/>
          <w:szCs w:val="28"/>
          <w:lang w:val="nl-NL"/>
        </w:rPr>
        <w:t xml:space="preserve"> Chi đầu tư phát triển là 553,14 tỷ đồng, ước đạt 116,0% (553,14 tỷ/476,78 tỷ) so với dự toán và bằng 90,8% (553,14 tỷ/609,14 tỷ) so với cùng kỳ. Ước tăng so với dự toán là 76,35 tỷ đồng (553,14 tỷ đồng - 476,77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Nguyên nhân chi đầu tư phát triển ngân sách cấp huyện ước tăng thêm là 76,35 tỷ đồng là do điều chỉnh tăng thêm chi đầu tư phát triển năm 2024 của Ủy ban nhân dân huyện Long Điền từ việc cắt giảm dự toán chi thường xuyên (chi sự nghiệp kinh tế) theo Thông báo số 178/TB-KVXIII ngày 16 tháng 02 năm 2023 của Kiểm toán nhà nước về kết quả kiểm toán tại huyện Long Điền, tỉnh Bà Rịa – Vũng Tàu.</w:t>
      </w:r>
    </w:p>
    <w:p w:rsidR="00944C7C" w:rsidRPr="0007038D" w:rsidRDefault="00944C7C" w:rsidP="00944C7C">
      <w:pPr>
        <w:spacing w:before="120" w:after="120"/>
        <w:ind w:firstLine="709"/>
        <w:jc w:val="both"/>
        <w:rPr>
          <w:sz w:val="28"/>
          <w:szCs w:val="28"/>
          <w:lang w:val="nl-NL"/>
        </w:rPr>
      </w:pPr>
      <w:r w:rsidRPr="0007038D">
        <w:rPr>
          <w:b/>
          <w:sz w:val="28"/>
          <w:szCs w:val="28"/>
          <w:lang w:val="nl-NL"/>
        </w:rPr>
        <w:t>b)</w:t>
      </w:r>
      <w:r w:rsidRPr="0007038D">
        <w:rPr>
          <w:sz w:val="28"/>
          <w:szCs w:val="28"/>
          <w:lang w:val="nl-NL"/>
        </w:rPr>
        <w:t xml:space="preserve"> Chi thường xuyên là 577,72 tỷ đồng, ước đạt 95,4% (577,72 tỷ/605,58 tỷ) so với dự toán và bằng 91,2% (577,72 tỷ/633,66 tỷ) so với cùng kỳ. Ước giảm so với dự toán là 27,86 tỷ đồng (577,72 tỷ đồng - 605,58 tỷ đồng). Nguyên nhân là do:</w:t>
      </w:r>
    </w:p>
    <w:p w:rsidR="00944C7C" w:rsidRPr="0007038D" w:rsidRDefault="00944C7C" w:rsidP="00944C7C">
      <w:pPr>
        <w:spacing w:before="120" w:after="120"/>
        <w:ind w:firstLine="709"/>
        <w:jc w:val="both"/>
        <w:rPr>
          <w:sz w:val="28"/>
          <w:szCs w:val="28"/>
          <w:lang w:val="nl-NL"/>
        </w:rPr>
      </w:pPr>
      <w:r w:rsidRPr="0007038D">
        <w:rPr>
          <w:sz w:val="28"/>
          <w:szCs w:val="28"/>
          <w:lang w:val="nl-NL"/>
        </w:rPr>
        <w:t>- Ngân sách huyện Long Điền điều chỉnh giảm dự toán chi thường xuyên, với số tiền là 76,35 tỷ đồng, để bổ sung dự toán chi đầu tư phát triển ngân sách huyện Long Điền theo Thông báo số 178/TB-KVXIII ngày 16 tháng 02 năm 2023 của Kiểm toán nhà nước về kết quả kiểm toán tại huyện Long Điền, tỉnh Bà Rịa – Vũng Tàu.</w:t>
      </w:r>
    </w:p>
    <w:p w:rsidR="00944C7C" w:rsidRPr="0007038D" w:rsidRDefault="00944C7C" w:rsidP="00944C7C">
      <w:pPr>
        <w:spacing w:before="120" w:after="120"/>
        <w:ind w:firstLine="709"/>
        <w:jc w:val="both"/>
        <w:rPr>
          <w:sz w:val="28"/>
          <w:szCs w:val="28"/>
          <w:lang w:val="nl-NL"/>
        </w:rPr>
      </w:pPr>
      <w:r w:rsidRPr="0007038D">
        <w:rPr>
          <w:sz w:val="28"/>
          <w:szCs w:val="28"/>
          <w:lang w:val="nl-NL"/>
        </w:rPr>
        <w:t xml:space="preserve">- Bên cạnh đó, trong năm 2024 ngân sách cấp tỉnh có bổ sung kinh phí cho ngân sách huyện Long Điền để thực hiện một số nhiệm vụ phát sinh, với số tiền là 48,50 tỷ đồng, gồm: Kinh phí thực hiện chương trình ứng dụng công nghệ thông tin là 0,23 tỷ đồng; Kinh phí thực hiện chính sách dân tộc là 0,32 tỷ đồng; Kinh phí thuê tư vấn khảo sát giá đất là 0,84 tỷ đồng;Kinh phí thực hiện nhiệm vụ sắp xếp đơn vị hành chính cấp huyện, cấp xã là 0,44 tỷ đồng; Kinh phí hỗ trợ cho ngư dân theo Quyết định số 48/2010/QĐ-TTg ngày 13/7/2020 của Thủ tướng Chính phủ là 17,53 tỷ đồng; Kinh phí hỗ trợ trợ cấp Tết Nguyên đáng Giáp Thìn năm 2024 là 11,09 tỷ đồng; Kinh phí hoạt động Ban chỉ đạo 138 là 1,29 tỷ đồng; Kinh </w:t>
      </w:r>
      <w:r w:rsidRPr="0007038D">
        <w:rPr>
          <w:sz w:val="28"/>
          <w:szCs w:val="28"/>
          <w:lang w:val="nl-NL"/>
        </w:rPr>
        <w:lastRenderedPageBreak/>
        <w:t>phí xử lý chất thải rắn sinh hoạt 6 tháng cuối năm là 6,29 tỷ đồng; Kinh phí mua thẻ bảo hiểm y tế cho người đủ 65 tuổi trở lên là 3,24 tỷ đồng; Kinh phí chi hỗ trợ, bồi dưỡng, trợ cấp cho Lực lượng tham gia bảo vệ an ninh, trật tự ở cơ sở là 6,91 tỷ đồng; Kinh phí hoạt động thôn, ấp, khu phố 3 tháng cuối năm 2024 là 0,33 tỷ đồng.</w:t>
      </w:r>
    </w:p>
    <w:p w:rsidR="00944C7C" w:rsidRPr="0007038D" w:rsidRDefault="00944C7C" w:rsidP="00944C7C">
      <w:pPr>
        <w:spacing w:before="120" w:after="120"/>
        <w:ind w:firstLine="709"/>
        <w:jc w:val="both"/>
        <w:rPr>
          <w:sz w:val="28"/>
          <w:szCs w:val="28"/>
          <w:lang w:val="nl-NL"/>
        </w:rPr>
      </w:pPr>
      <w:r w:rsidRPr="0007038D">
        <w:rPr>
          <w:b/>
          <w:sz w:val="28"/>
          <w:szCs w:val="28"/>
          <w:lang w:val="nl-NL"/>
        </w:rPr>
        <w:t>c)</w:t>
      </w:r>
      <w:r w:rsidRPr="0007038D">
        <w:rPr>
          <w:sz w:val="28"/>
          <w:szCs w:val="28"/>
          <w:lang w:val="nl-NL"/>
        </w:rPr>
        <w:t xml:space="preserve"> Dự phòng ngân sách huyện Long Điền là 21,65 tỷ đồng, ước đạt 100,0% (21,65 tỷ/21,65 tỷ) so với dự toán.</w:t>
      </w:r>
    </w:p>
    <w:p w:rsidR="00944C7C" w:rsidRPr="0007038D" w:rsidRDefault="00944C7C" w:rsidP="00944C7C">
      <w:pPr>
        <w:spacing w:before="120" w:after="120"/>
        <w:ind w:firstLine="709"/>
        <w:jc w:val="both"/>
        <w:rPr>
          <w:sz w:val="28"/>
          <w:szCs w:val="28"/>
          <w:lang w:val="nl-NL"/>
        </w:rPr>
      </w:pPr>
      <w:r w:rsidRPr="0007038D">
        <w:rPr>
          <w:b/>
          <w:sz w:val="28"/>
          <w:szCs w:val="28"/>
          <w:lang w:val="nl-NL"/>
        </w:rPr>
        <w:t>3.2.5.</w:t>
      </w:r>
      <w:r w:rsidRPr="0007038D">
        <w:rPr>
          <w:sz w:val="28"/>
          <w:szCs w:val="28"/>
          <w:lang w:val="nl-NL"/>
        </w:rPr>
        <w:t xml:space="preserve"> Chi ngân sách huyện Đất Đỏ ước thực hiện cả năm 2024 là 1.039,96 tỷ đồng, ước đạt 94,1% (1.039,96 tỷ/1.105,26 tỷ) so với dự toán và bằng 98,9% (1.039,96 tỷ/1.051,49 tỷ) so với cùng kỳ. Ước giảm so với dự toán là 65,30 tỷ đồng (1.039,96 tỷ đồng - 1.105,26 tỷ đồng). Trong đó: </w:t>
      </w:r>
    </w:p>
    <w:p w:rsidR="00944C7C" w:rsidRPr="0007038D" w:rsidRDefault="00944C7C" w:rsidP="00944C7C">
      <w:pPr>
        <w:spacing w:before="120" w:after="120"/>
        <w:ind w:firstLine="709"/>
        <w:jc w:val="both"/>
        <w:rPr>
          <w:sz w:val="28"/>
          <w:szCs w:val="28"/>
          <w:lang w:val="nl-NL"/>
        </w:rPr>
      </w:pPr>
      <w:r w:rsidRPr="0007038D">
        <w:rPr>
          <w:b/>
          <w:sz w:val="28"/>
          <w:szCs w:val="28"/>
          <w:lang w:val="nl-NL"/>
        </w:rPr>
        <w:t>a)</w:t>
      </w:r>
      <w:r w:rsidRPr="0007038D">
        <w:rPr>
          <w:sz w:val="28"/>
          <w:szCs w:val="28"/>
          <w:lang w:val="nl-NL"/>
        </w:rPr>
        <w:t xml:space="preserve"> Chi đầu tư phát triển là 523,88 tỷ đồng, ước đạt 85,3% (523,88 tỷ/613,88 tỷ) so với dự toán và bằng 91,4% (523,88 tỷ/572,93 tỷ) so với cùng kỳ. Ước giảm so với dự toán là 90,00 tỷ đồng (523,88 tỷ đồng - 613,88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Nguyên nhân chi đầu tư phát triển huyện Đất Đỏ ước không giải ngân trong năm 2024, với số tiền là 90,00 tỷ đồng từ nguồn kinh phí hiện chương trình nông thôn mới.</w:t>
      </w:r>
    </w:p>
    <w:p w:rsidR="00944C7C" w:rsidRPr="0007038D" w:rsidRDefault="00944C7C" w:rsidP="00944C7C">
      <w:pPr>
        <w:spacing w:before="120" w:after="120"/>
        <w:ind w:firstLine="709"/>
        <w:jc w:val="both"/>
        <w:rPr>
          <w:sz w:val="28"/>
          <w:szCs w:val="28"/>
          <w:lang w:val="nl-NL"/>
        </w:rPr>
      </w:pPr>
      <w:r w:rsidRPr="0007038D">
        <w:rPr>
          <w:b/>
          <w:sz w:val="28"/>
          <w:szCs w:val="28"/>
          <w:lang w:val="nl-NL"/>
        </w:rPr>
        <w:t>b)</w:t>
      </w:r>
      <w:r w:rsidRPr="0007038D">
        <w:rPr>
          <w:sz w:val="28"/>
          <w:szCs w:val="28"/>
          <w:lang w:val="nl-NL"/>
        </w:rPr>
        <w:t xml:space="preserve"> Chi thường xuyên là 494,41 tỷ đồng, ước đạt 105,3% (494,41 tỷ/469,70 tỷ) so với dự toán và bằng 103,3% (494,41 tỷ/478,56 tỷ) so với cùng kỳ. Ước tăng so với dự toán là 24,70 tỷ đồng (494,41 tỷ đồng - 469,70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Nguyên nhân chủ yếu là do trong năm 2024 ngân sách cấp tỉnh có bổ sung kinh phí cho ngân sách huyện Đất Đỏ để thực hiện một số nhiệm vụ phát sinh, với số tiền là 24,70 tỷ đồng, gồm: Kinh phí thực hiện chương trình ứng dụng công nghệ thông tin là 0,19 tỷ đồng; Kinh phí thực hiện chính sách dân tộc là 0,84 tỷ đồng; Kinh phí thuê tư vấn khảo sát giá đất là 2,31 tỷ đồng;Kinh phí thực hiện nhiệm vụ sắp xếp đơn vị hành chính cấp huyện, cấp xã là 0,46 tỷ đồng; Kinh phí hỗ trợ cho ngư dân theo Quyết định số 48/2010/QĐ-TTg ngày 13/7/2020 của Thủ tướng Chính phủ là 0,70 tỷ đồng; Kinh phí hỗ trợ trợ cấp Tết Nguyên đáng Giáp Thìn năm 2024 là 11,09 tỷ đồng; Kinh phí hoạt động Ban chỉ đạo 138 là 0,96 tỷ đồng; Kinh phí xử lý chất thải rắn sinh hoạt 6 tháng cuối năm là 3,24 tỷ đồng; Kinh phí mua thẻ bảo hiểm y tế cho người đủ 65 tuổi trở lên là 2,05 tỷ đồng; Kinh phí chi hỗ trợ, bồi dưỡng, trợ cấp cho Lực lượng tham gia bảo vệ an ninh, trật tự ở cơ sở là 5,20 tỷ đồng; Kinh phí hoạt động thôn, ấp, khu phố 3 tháng cuối năm 2024 là 0,25 tỷ đồng.</w:t>
      </w:r>
    </w:p>
    <w:p w:rsidR="00944C7C" w:rsidRPr="0007038D" w:rsidRDefault="00944C7C" w:rsidP="00944C7C">
      <w:pPr>
        <w:spacing w:before="120" w:after="120"/>
        <w:ind w:firstLine="709"/>
        <w:jc w:val="both"/>
        <w:rPr>
          <w:sz w:val="28"/>
          <w:szCs w:val="28"/>
          <w:lang w:val="nl-NL"/>
        </w:rPr>
      </w:pPr>
      <w:r w:rsidRPr="0007038D">
        <w:rPr>
          <w:b/>
          <w:sz w:val="28"/>
          <w:szCs w:val="28"/>
          <w:lang w:val="nl-NL"/>
        </w:rPr>
        <w:t>c)</w:t>
      </w:r>
      <w:r w:rsidRPr="0007038D">
        <w:rPr>
          <w:sz w:val="28"/>
          <w:szCs w:val="28"/>
          <w:lang w:val="nl-NL"/>
        </w:rPr>
        <w:t xml:space="preserve"> Dự phòng ngân sách huyện Đất Đỏ là 21,67 tỷ đồng, ước đạt 100,0% (21,67 tỷ/21,67 tỷ) so với dự toán.</w:t>
      </w:r>
    </w:p>
    <w:p w:rsidR="00944C7C" w:rsidRPr="0007038D" w:rsidRDefault="00944C7C" w:rsidP="00944C7C">
      <w:pPr>
        <w:spacing w:before="120" w:after="120"/>
        <w:ind w:firstLine="709"/>
        <w:jc w:val="both"/>
        <w:rPr>
          <w:sz w:val="28"/>
          <w:szCs w:val="28"/>
          <w:lang w:val="nl-NL"/>
        </w:rPr>
      </w:pPr>
      <w:r w:rsidRPr="0007038D">
        <w:rPr>
          <w:b/>
          <w:sz w:val="28"/>
          <w:szCs w:val="28"/>
          <w:lang w:val="nl-NL"/>
        </w:rPr>
        <w:t>3.2.6.</w:t>
      </w:r>
      <w:r w:rsidRPr="0007038D">
        <w:rPr>
          <w:sz w:val="28"/>
          <w:szCs w:val="28"/>
          <w:lang w:val="nl-NL"/>
        </w:rPr>
        <w:t xml:space="preserve"> Chi ngân sách huyện Châu Đức ước thực hiện cả năm 2024 là 2.020,40 tỷ đồng, ước đạt 102,3% (2.020,40 tỷ/1.975,23 tỷ) so với dự toán và bằng 122,6% (2.020,40 tỷ/1.648,09 tỷ) so với cùng kỳ. Ước tăng so với dự toán là 45,16 tỷ đồng (2.020,40 tỷ đồng - 1.975,23 tỷ đồng). Trong đó: </w:t>
      </w:r>
    </w:p>
    <w:p w:rsidR="00944C7C" w:rsidRPr="0007038D" w:rsidRDefault="00944C7C" w:rsidP="00944C7C">
      <w:pPr>
        <w:spacing w:before="120" w:after="120"/>
        <w:ind w:firstLine="709"/>
        <w:jc w:val="both"/>
        <w:rPr>
          <w:sz w:val="28"/>
          <w:szCs w:val="28"/>
          <w:lang w:val="nl-NL"/>
        </w:rPr>
      </w:pPr>
      <w:r w:rsidRPr="0007038D">
        <w:rPr>
          <w:b/>
          <w:sz w:val="28"/>
          <w:szCs w:val="28"/>
          <w:lang w:val="nl-NL"/>
        </w:rPr>
        <w:lastRenderedPageBreak/>
        <w:t>a)</w:t>
      </w:r>
      <w:r w:rsidRPr="0007038D">
        <w:rPr>
          <w:sz w:val="28"/>
          <w:szCs w:val="28"/>
          <w:lang w:val="nl-NL"/>
        </w:rPr>
        <w:t xml:space="preserve"> Chi đầu tư phát triển là 1.005,05 tỷ đồng, ước đạt 100,0% (1.005,05 tỷ/1.005,05 tỷ) so với dự toán và bằng 149,2% (1.005,05 tỷ/673,75 tỷ) so với cùng kỳ.</w:t>
      </w:r>
    </w:p>
    <w:p w:rsidR="00944C7C" w:rsidRPr="0007038D" w:rsidRDefault="00944C7C" w:rsidP="00944C7C">
      <w:pPr>
        <w:spacing w:before="120" w:after="120"/>
        <w:ind w:firstLine="709"/>
        <w:jc w:val="both"/>
        <w:rPr>
          <w:sz w:val="28"/>
          <w:szCs w:val="28"/>
          <w:lang w:val="nl-NL"/>
        </w:rPr>
      </w:pPr>
      <w:r w:rsidRPr="0007038D">
        <w:rPr>
          <w:b/>
          <w:sz w:val="28"/>
          <w:szCs w:val="28"/>
          <w:lang w:val="nl-NL"/>
        </w:rPr>
        <w:t>b)</w:t>
      </w:r>
      <w:r w:rsidRPr="0007038D">
        <w:rPr>
          <w:sz w:val="28"/>
          <w:szCs w:val="28"/>
          <w:lang w:val="nl-NL"/>
        </w:rPr>
        <w:t xml:space="preserve"> Chi thường xuyên là 976,61 tỷ đồng, ước đạt 104,8% (976,61 tỷ/931,45 tỷ) so với dự toán và bằng 100,2% (976,61 tỷ/974,34 tỷ) so với cùng kỳ. Ước tăng so với dự toán là 45,16 tỷ đồng (976,61 tỷ đồng - 931,45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Nguyên nhân chủ yếu là do trong 6 tháng đầu năm 2024 ngân sách cấp tỉnh có bổ sung kinh phí cho ngân sách huyện Châu Đức để thực hiện một số nhiệm vụ phát sinh, với số tiền là 45,16 tỷ đồng, gồm: Kinh phí thực hiện chương trình ứng dụng công nghệ thông tin là 0,23 tỷ đồng; Kinh phí thực hiện chính sách dân tộc là 4,32 tỷ đồng; Kinh phí thuê tư vấn khảo sát giá đất là 0,89 tỷ đồng; Kinh phí hỗ trợ cho ngư dân theo Quyết định số 48/2010/QĐ-TTg ngày 13/7/2020 của Thủ tướng Chính phủ là 0,45 tỷ đồng; Kinh phí hỗ trợ trợ cấp Tết Nguyên đáng Giáp Thìn năm 2024 là 19,12 tỷ đồng; Kinh phí hoạt động Ban chỉ đạo 138 là 1,11 tỷ đồng; Kinh phí xử lý chất thải rắn sinh hoạt 6 tháng cuối năm là 3,51 tỷ đồng; Kinh phí mua thẻ bảo hiểm y tế cho người đủ 65 tuổi trở lên là 4,69 tỷ đồng; Kinh phí mua thẻ bảo hiểm y tế cho đồng bào dân tộc thiểu số là 0,72 tỷ đồng; Kinh phí chi hỗ trợ, bồi dưỡng, trợ cấp cho Lực lượng tham gia bảo vệ an ninh, trật tự ở cơ sở là 9,57 tỷ đồng; Kinh phí hoạt động thôn, ấp, khu phố 3 tháng cuối năm 2024 là 0,57 tỷ đồng.</w:t>
      </w:r>
    </w:p>
    <w:p w:rsidR="00944C7C" w:rsidRPr="0007038D" w:rsidRDefault="00944C7C" w:rsidP="00944C7C">
      <w:pPr>
        <w:spacing w:before="120" w:after="120"/>
        <w:ind w:firstLine="709"/>
        <w:jc w:val="both"/>
        <w:rPr>
          <w:sz w:val="28"/>
          <w:szCs w:val="28"/>
          <w:lang w:val="nl-NL"/>
        </w:rPr>
      </w:pPr>
      <w:r w:rsidRPr="0007038D">
        <w:rPr>
          <w:b/>
          <w:sz w:val="28"/>
          <w:szCs w:val="28"/>
          <w:lang w:val="nl-NL"/>
        </w:rPr>
        <w:t>c)</w:t>
      </w:r>
      <w:r w:rsidRPr="0007038D">
        <w:rPr>
          <w:sz w:val="28"/>
          <w:szCs w:val="28"/>
          <w:lang w:val="nl-NL"/>
        </w:rPr>
        <w:t xml:space="preserve"> Dự phòng ngân sách huyện Châu Đức là 38,73 tỷ đồng, ước đạt 100,0% (38,73 tỷ/38,73 tỷ) so với dự toán.</w:t>
      </w:r>
    </w:p>
    <w:p w:rsidR="00944C7C" w:rsidRPr="0007038D" w:rsidRDefault="00944C7C" w:rsidP="00944C7C">
      <w:pPr>
        <w:spacing w:before="120" w:after="120"/>
        <w:ind w:firstLine="709"/>
        <w:jc w:val="both"/>
        <w:rPr>
          <w:sz w:val="28"/>
          <w:szCs w:val="28"/>
          <w:lang w:val="nl-NL"/>
        </w:rPr>
      </w:pPr>
      <w:r w:rsidRPr="0007038D">
        <w:rPr>
          <w:b/>
          <w:sz w:val="28"/>
          <w:szCs w:val="28"/>
          <w:lang w:val="nl-NL"/>
        </w:rPr>
        <w:t>3.2.7.</w:t>
      </w:r>
      <w:r w:rsidRPr="0007038D">
        <w:rPr>
          <w:sz w:val="28"/>
          <w:szCs w:val="28"/>
          <w:lang w:val="nl-NL"/>
        </w:rPr>
        <w:t xml:space="preserve"> Chi ngân sách huyện Xuyên Mộc ước thực hiện cả năm 2024 là 2.090,77 tỷ đồng, ước đạt 91,9% (2.090,77 tỷ/2.274,89 tỷ) so với dự toán và bằng 108,5% (2.090,77 tỷ/1.926,99 tỷ) so với cùng kỳ. Ước giảm so với dự toán là 184,12 tỷ đồng (2.090,77 tỷ đồng - 2.274,89 tỷ đồng). Trong đó: </w:t>
      </w:r>
    </w:p>
    <w:p w:rsidR="00944C7C" w:rsidRPr="0007038D" w:rsidRDefault="00944C7C" w:rsidP="00944C7C">
      <w:pPr>
        <w:spacing w:before="120" w:after="120"/>
        <w:ind w:firstLine="709"/>
        <w:jc w:val="both"/>
        <w:rPr>
          <w:sz w:val="28"/>
          <w:szCs w:val="28"/>
          <w:lang w:val="nl-NL"/>
        </w:rPr>
      </w:pPr>
      <w:r w:rsidRPr="0007038D">
        <w:rPr>
          <w:b/>
          <w:sz w:val="28"/>
          <w:szCs w:val="28"/>
          <w:lang w:val="nl-NL"/>
        </w:rPr>
        <w:t>a)</w:t>
      </w:r>
      <w:r w:rsidRPr="0007038D">
        <w:rPr>
          <w:sz w:val="28"/>
          <w:szCs w:val="28"/>
          <w:lang w:val="nl-NL"/>
        </w:rPr>
        <w:t xml:space="preserve"> Chi đầu tư phát triển là 1.150,86 tỷ đồng, ước đạt 89,6% (1.150,86 tỷ/1.284,72 tỷ) so với dự toán và bằng 113,2% (1.150,86 tỷ/1.016,88 tỷ) so với cùng kỳ. Ước giảm so với dự toán là 133,86 tỷ đồng (1.150,86 tỷ đồng - 1.284,72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Nguyên nhân chi đầu tư phát triển huyện Xuyên Mộc ước không giải ngân trong năm 2024, với số tiền là 133,86 tỷ đồng (gồm: kinh phí hiện chương trình nông thôn mới với số tiền là 43,59 tỷ đồng; kinh phí đầu tư thực hiện chương trình phát triển kinh tế - xã hội vùng đồng bào dân tộc thiểu số với số tiền là 3,25 tỷ đồng; kinh phí sửa chữa trường học từ nguồn xổ số với số tiền là 3,0 tỷ đồng; chi từ nguồn tăng thu dự toán 2024 so dự toán 2023 là 84,01 tỷ đồng (Chi đầu tư phát triển ngân sách cấp huyện Xuyên Mộc ước giảm là 84,01 tỷ đồng. Đây là khoản dự toán chi ngân sách được đảm bảo từ dự toán giao thu năm 2024 tăng so với dự toán 2023 nhưng ước thực hiện không phát sinh)).</w:t>
      </w:r>
    </w:p>
    <w:p w:rsidR="00944C7C" w:rsidRPr="0007038D" w:rsidRDefault="00944C7C" w:rsidP="00944C7C">
      <w:pPr>
        <w:spacing w:before="120" w:after="120"/>
        <w:ind w:firstLine="709"/>
        <w:jc w:val="both"/>
        <w:rPr>
          <w:sz w:val="28"/>
          <w:szCs w:val="28"/>
          <w:lang w:val="nl-NL"/>
        </w:rPr>
      </w:pPr>
      <w:r w:rsidRPr="0007038D">
        <w:rPr>
          <w:b/>
          <w:sz w:val="28"/>
          <w:szCs w:val="28"/>
          <w:lang w:val="nl-NL"/>
        </w:rPr>
        <w:t>b)</w:t>
      </w:r>
      <w:r w:rsidRPr="0007038D">
        <w:rPr>
          <w:sz w:val="28"/>
          <w:szCs w:val="28"/>
          <w:lang w:val="nl-NL"/>
        </w:rPr>
        <w:t xml:space="preserve"> Chi thường xuyên là 895,29 tỷ đồng, ước đạt 94,7% (895,29 tỷ/945,56 tỷ) so với dự toán và bằng 98,4% (895,29 tỷ/910,11 tỷ) so với cùng kỳ. Ước giảm so với dự toán là 50,27 tỷ đồng (895,29 tỷ đồng - 945,56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lastRenderedPageBreak/>
        <w:t>Nguyên nhân chủ yếu là do trong năm 2024 ngân sách cấp tỉnh có bổ sung kinh phí cho ngân sách huyện Xuyên Mộc để thực hiện một số nhiệm vụ phát sinh, với số tiền là 46,33 tỷ đồng, gồm: Kinh phí thực hiện chương trình ứng dụng công nghệ thông tin là 0,24 tỷ đồng; Kinh phí thực hiện chính sách dân tộc là 4,44 tỷ đồng; Kinh phí thuê tư vấn khảo sát giá đất là 0,99 tỷ đồng; Kinh phí hỗ trợ cho ngư dân theo Quyết định số 48/2010/QĐ-TTg ngày 13/7/2020 của Thủ tướng Chính phủ là 3,53 tỷ đồng; Kinh phí hỗ trợ trợ cấp Tết Nguyên đáng Giáp Thìn năm 2024 là 16,39 tỷ đồng; Kinh phí hoạt động Ban chỉ đạo 138 là 1,26 tỷ đồng; Kinh phí xử lý chất thải rắn sinh hoạt 6 tháng cuối năm là 3,42 tỷ đồng; Kinh phí mua thẻ bảo hiểm y tế cho người đủ 65 tuổi trở lên là 3,45 tỷ đồng; Kinh phí mua thẻ bảo hiểm y tế cho đồng bào dân tộc thiểu số là 2,14 tỷ đồng; Kinh phí chi hỗ trợ, bồi dưỡng, trợ cấp cho Lực lượng tham gia bảo vệ an ninh, trật tự ở cơ sở là 9,92 tỷ đồng; Kinh phí hoạt động thôn, ấp, khu phố 3 tháng cuối năm 2024 là 0,54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 xml:space="preserve">Đồng thời giảm chi tạo nguồn thực hiện cải cách tiền lương từ 50% tăng thu dự toán 2024 so dự toán 2023 là 96,60 tỷ đồng do ước thực hiện thu ngân sách huyện Xuyên Mộc được hưởng (trừ tiền sử dụng đất) cả năm 2024 không đạt kế hoạch đề ra. </w:t>
      </w:r>
    </w:p>
    <w:p w:rsidR="00944C7C" w:rsidRPr="0007038D" w:rsidRDefault="00944C7C" w:rsidP="00944C7C">
      <w:pPr>
        <w:spacing w:before="120" w:after="120"/>
        <w:ind w:firstLine="709"/>
        <w:jc w:val="both"/>
        <w:rPr>
          <w:sz w:val="28"/>
          <w:szCs w:val="28"/>
          <w:lang w:val="nl-NL"/>
        </w:rPr>
      </w:pPr>
      <w:r w:rsidRPr="0007038D">
        <w:rPr>
          <w:b/>
          <w:sz w:val="28"/>
          <w:szCs w:val="28"/>
          <w:lang w:val="nl-NL"/>
        </w:rPr>
        <w:t>c)</w:t>
      </w:r>
      <w:r w:rsidRPr="0007038D">
        <w:rPr>
          <w:sz w:val="28"/>
          <w:szCs w:val="28"/>
          <w:lang w:val="nl-NL"/>
        </w:rPr>
        <w:t xml:space="preserve"> Dự phòng ngân sách huyện Xuyên Mộc là 44,61 tỷ đồng, ước đạt 100,0% (44,61 tỷ/44,61 tỷ) so với dự toán.</w:t>
      </w:r>
    </w:p>
    <w:p w:rsidR="00944C7C" w:rsidRPr="0007038D" w:rsidRDefault="00944C7C" w:rsidP="00944C7C">
      <w:pPr>
        <w:spacing w:before="120" w:after="120"/>
        <w:ind w:firstLine="709"/>
        <w:jc w:val="both"/>
        <w:rPr>
          <w:sz w:val="28"/>
          <w:szCs w:val="28"/>
          <w:lang w:val="nl-NL"/>
        </w:rPr>
      </w:pPr>
      <w:r w:rsidRPr="0007038D">
        <w:rPr>
          <w:b/>
          <w:sz w:val="28"/>
          <w:szCs w:val="28"/>
          <w:lang w:val="nl-NL"/>
        </w:rPr>
        <w:t>3.2.8.</w:t>
      </w:r>
      <w:r w:rsidRPr="0007038D">
        <w:rPr>
          <w:sz w:val="28"/>
          <w:szCs w:val="28"/>
          <w:lang w:val="nl-NL"/>
        </w:rPr>
        <w:t xml:space="preserve"> Chi ngân sách huyện Côn Đảo ước thực hiện cả năm 2024 là 494,68 tỷ đồng, ước đạt 97,3% (494,68 tỷ/508,30 tỷ) so với dự toán và bằng 127,3% (494,68 tỷ/388,61 tỷ) so với cùng kỳ. Ước giảm so với dự toán là 13,62 tỷ đồng (494,68 tỷ đồng - 508,30 tỷ đồng). Trong đó: </w:t>
      </w:r>
    </w:p>
    <w:p w:rsidR="00944C7C" w:rsidRPr="0007038D" w:rsidRDefault="00944C7C" w:rsidP="00944C7C">
      <w:pPr>
        <w:spacing w:before="120" w:after="120"/>
        <w:ind w:firstLine="709"/>
        <w:jc w:val="both"/>
        <w:rPr>
          <w:sz w:val="28"/>
          <w:szCs w:val="28"/>
          <w:lang w:val="nl-NL"/>
        </w:rPr>
      </w:pPr>
      <w:r w:rsidRPr="0007038D">
        <w:rPr>
          <w:b/>
          <w:sz w:val="28"/>
          <w:szCs w:val="28"/>
          <w:lang w:val="nl-NL"/>
        </w:rPr>
        <w:t>a)</w:t>
      </w:r>
      <w:r w:rsidRPr="0007038D">
        <w:rPr>
          <w:sz w:val="28"/>
          <w:szCs w:val="28"/>
          <w:lang w:val="nl-NL"/>
        </w:rPr>
        <w:t xml:space="preserve"> Chi đầu tư phát triển là 168,27 tỷ đồng, ước đạt 100,0% (168,27 tỷ/168,27 tỷ) so với dự toán và bằng 164,9% (168,27 tỷ/102,02 tỷ) so với cùng kỳ.</w:t>
      </w:r>
    </w:p>
    <w:p w:rsidR="00944C7C" w:rsidRPr="0007038D" w:rsidRDefault="00944C7C" w:rsidP="00944C7C">
      <w:pPr>
        <w:spacing w:before="120" w:after="120"/>
        <w:ind w:firstLine="709"/>
        <w:jc w:val="both"/>
        <w:rPr>
          <w:sz w:val="28"/>
          <w:szCs w:val="28"/>
          <w:lang w:val="nl-NL"/>
        </w:rPr>
      </w:pPr>
      <w:r w:rsidRPr="0007038D">
        <w:rPr>
          <w:b/>
          <w:sz w:val="28"/>
          <w:szCs w:val="28"/>
          <w:lang w:val="nl-NL"/>
        </w:rPr>
        <w:t>b)</w:t>
      </w:r>
      <w:r w:rsidRPr="0007038D">
        <w:rPr>
          <w:sz w:val="28"/>
          <w:szCs w:val="28"/>
          <w:lang w:val="nl-NL"/>
        </w:rPr>
        <w:t xml:space="preserve"> Chi thường xuyên là 316,44 tỷ đồng, ước đạt 95,9% (316,44 tỷ/330,06 tỷ) so với dự toán và bằng 110,4% (316,44 tỷ/286,59 tỷ) so với cùng kỳ. Ước giảm so với dự toán là 13,62 tỷ đồng (316,44 tỷ đồng - 330,06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 xml:space="preserve">Nguyên nhân chủ yếu là do năm 2024 ngân sách cấp tỉnh có bổ sung kinh phí cho ngân sách huyện Côn Đảo để thực hiện một số nhiệm vụ phát sinh, với số tiền là 39,35 tỷ đồng, gồm: Kinh phí thực hiện chương trình ứng dụng công nghệ thông tin là 0,11 tỷ đồng; Kinh phí thực hiện chính sách dân tộc là 0,12 tỷ đồng; Kinh phí thuê tư vấn khảo sát giá đất là 1,22 tỷ đồng; Kinh phí thực hiện các nhiệm vụ thuộc Đề án Kinh tế tuần hoàn và phát triển kinh tế - xã hội bền vững huyện Côn Đảo là 33,49 tỷ đồng; Kinh phí hỗ trợ trợ cấp Tết Nguyên đáng Giáp Thìn năm 2024 là 1,53 tỷ đồng; Kinh phí tổ chức Lễ giỗ các anh hùng liệt sĩ, chiến sĩ hy sinh tại huyện Côn Đảo là 1,52 tỷ đồng;  Kinh phí hoạt động Ban chỉ đạo 138 là 0,35 tỷ đồng; Kinh phí xử lý chất thải rắn sinh hoạt 6 tháng cuối năm là 3,42 tỷ đồng; Kinh phí chi hỗ trợ, bồi dưỡng, trợ cấp cho Lực lượng tham gia bảo vệ an ninh, trật tự ở cơ sở là 0,67 tỷ đồng; Kinh phí hợp đồng lao động năm 2025 </w:t>
      </w:r>
      <w:r w:rsidRPr="0007038D">
        <w:rPr>
          <w:sz w:val="28"/>
          <w:szCs w:val="28"/>
          <w:lang w:val="nl-NL"/>
        </w:rPr>
        <w:lastRenderedPageBreak/>
        <w:t>theo Nghị quyết số 47/NQ-HĐND là 0,27 tỷ đồng; Kinh phí hoạt động thôn, ấp, khu phố 3 tháng cuối năm 2024 là 0,08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Đồng thời giảm chi tạo nguồn thực hiện cải cách tiền lương từ 50% tăng thu dự toán 2024 so dự toán 2023 là 52,97 tỷ đồng do ước thực hiện thu ngân sách huyện Côn Đảo được hưởng (trừ tiền sử dụng đất) cả năm 2024 là 105,94 tỷ đồng.</w:t>
      </w:r>
    </w:p>
    <w:p w:rsidR="00944C7C" w:rsidRPr="0007038D" w:rsidRDefault="00944C7C" w:rsidP="00944C7C">
      <w:pPr>
        <w:spacing w:before="120" w:after="120"/>
        <w:ind w:firstLine="709"/>
        <w:jc w:val="both"/>
        <w:rPr>
          <w:sz w:val="28"/>
          <w:szCs w:val="28"/>
          <w:lang w:val="nl-NL"/>
        </w:rPr>
      </w:pPr>
      <w:r w:rsidRPr="0007038D">
        <w:rPr>
          <w:b/>
          <w:sz w:val="28"/>
          <w:szCs w:val="28"/>
          <w:lang w:val="nl-NL"/>
        </w:rPr>
        <w:t>c)</w:t>
      </w:r>
      <w:r w:rsidRPr="0007038D">
        <w:rPr>
          <w:sz w:val="28"/>
          <w:szCs w:val="28"/>
          <w:lang w:val="nl-NL"/>
        </w:rPr>
        <w:t xml:space="preserve"> Dự phòng ngân sách huyện Côn Đảo là 9,97 tỷ đồng, ước đạt 100,0% (9,97 tỷ/9,97 tỷ) so với dự toán.</w:t>
      </w:r>
    </w:p>
    <w:p w:rsidR="00944C7C" w:rsidRPr="0007038D" w:rsidRDefault="00944C7C" w:rsidP="00944C7C">
      <w:pPr>
        <w:spacing w:before="120" w:after="120"/>
        <w:ind w:firstLine="709"/>
        <w:jc w:val="both"/>
        <w:rPr>
          <w:sz w:val="28"/>
          <w:szCs w:val="28"/>
          <w:lang w:val="nl-NL"/>
        </w:rPr>
      </w:pPr>
      <w:r w:rsidRPr="0007038D">
        <w:rPr>
          <w:b/>
          <w:sz w:val="28"/>
          <w:szCs w:val="28"/>
          <w:lang w:val="nl-NL"/>
        </w:rPr>
        <w:t>4.</w:t>
      </w:r>
      <w:r w:rsidRPr="0007038D">
        <w:rPr>
          <w:sz w:val="28"/>
          <w:szCs w:val="28"/>
          <w:lang w:val="nl-NL"/>
        </w:rPr>
        <w:t xml:space="preserve"> Cân đối thu - chi ngân sách địa phương năm 2024</w:t>
      </w:r>
    </w:p>
    <w:p w:rsidR="00944C7C" w:rsidRPr="0007038D" w:rsidRDefault="00944C7C" w:rsidP="00944C7C">
      <w:pPr>
        <w:spacing w:before="120" w:after="120"/>
        <w:ind w:firstLine="709"/>
        <w:jc w:val="both"/>
        <w:rPr>
          <w:sz w:val="28"/>
          <w:szCs w:val="28"/>
          <w:lang w:val="nl-NL"/>
        </w:rPr>
      </w:pPr>
      <w:r w:rsidRPr="0007038D">
        <w:rPr>
          <w:b/>
          <w:sz w:val="28"/>
          <w:szCs w:val="28"/>
          <w:lang w:val="nl-NL"/>
        </w:rPr>
        <w:t>4.1.</w:t>
      </w:r>
      <w:r w:rsidRPr="0007038D">
        <w:rPr>
          <w:sz w:val="28"/>
          <w:szCs w:val="28"/>
          <w:lang w:val="nl-NL"/>
        </w:rPr>
        <w:t xml:space="preserve"> Tổng thu ngân sách địa phương:                               33.915,00 tỷ đồng</w:t>
      </w:r>
    </w:p>
    <w:p w:rsidR="00944C7C" w:rsidRPr="0007038D" w:rsidRDefault="00944C7C" w:rsidP="00944C7C">
      <w:pPr>
        <w:spacing w:before="120" w:after="120"/>
        <w:ind w:firstLine="709"/>
        <w:jc w:val="both"/>
        <w:rPr>
          <w:sz w:val="28"/>
          <w:szCs w:val="28"/>
          <w:lang w:val="nl-NL"/>
        </w:rPr>
      </w:pPr>
      <w:r w:rsidRPr="0007038D">
        <w:rPr>
          <w:sz w:val="28"/>
          <w:szCs w:val="28"/>
          <w:lang w:val="nl-NL"/>
        </w:rPr>
        <w:t>Trong đó:</w:t>
      </w:r>
    </w:p>
    <w:p w:rsidR="00944C7C" w:rsidRPr="0007038D" w:rsidRDefault="00944C7C" w:rsidP="00944C7C">
      <w:pPr>
        <w:spacing w:before="120" w:after="120"/>
        <w:ind w:firstLine="709"/>
        <w:jc w:val="both"/>
        <w:rPr>
          <w:sz w:val="28"/>
          <w:szCs w:val="28"/>
          <w:lang w:val="nl-NL"/>
        </w:rPr>
      </w:pPr>
      <w:r w:rsidRPr="0007038D">
        <w:rPr>
          <w:sz w:val="28"/>
          <w:szCs w:val="28"/>
          <w:lang w:val="nl-NL"/>
        </w:rPr>
        <w:t>- Thu NSĐP được hưởng theo phân cấp:                         23.404,05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 Thu bán đấu giá đất công và cơ sở nhà, đất:                    5.000,00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cơ quan hành chính sự nghiệp cấp tỉnh</w:t>
      </w:r>
    </w:p>
    <w:p w:rsidR="00944C7C" w:rsidRPr="0007038D" w:rsidRDefault="00944C7C" w:rsidP="00944C7C">
      <w:pPr>
        <w:spacing w:before="120" w:after="120"/>
        <w:ind w:firstLine="709"/>
        <w:jc w:val="both"/>
        <w:rPr>
          <w:sz w:val="28"/>
          <w:szCs w:val="28"/>
          <w:lang w:val="nl-NL"/>
        </w:rPr>
      </w:pPr>
      <w:r w:rsidRPr="0007038D">
        <w:rPr>
          <w:sz w:val="28"/>
          <w:szCs w:val="28"/>
          <w:lang w:val="nl-NL"/>
        </w:rPr>
        <w:t xml:space="preserve">- Thu huy động sự đóng góp của doanh nghiệp           </w:t>
      </w:r>
    </w:p>
    <w:p w:rsidR="00944C7C" w:rsidRPr="0007038D" w:rsidRDefault="00944C7C" w:rsidP="00944C7C">
      <w:pPr>
        <w:spacing w:before="120" w:after="120"/>
        <w:ind w:firstLine="709"/>
        <w:jc w:val="both"/>
        <w:rPr>
          <w:sz w:val="28"/>
          <w:szCs w:val="28"/>
          <w:lang w:val="nl-NL"/>
        </w:rPr>
      </w:pPr>
      <w:r w:rsidRPr="0007038D">
        <w:rPr>
          <w:sz w:val="28"/>
          <w:szCs w:val="28"/>
          <w:lang w:val="nl-NL"/>
        </w:rPr>
        <w:t>được hưởng lợi từ các dự án do nhà nước đầu tư:                   36,00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 Thu ngân sách Trung ương bổ sung có mục tiêu:            2.440,50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 Thu kết dư ngân sách cấp tỉnh năm 2022:                       2.234,45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 Thưởng thu vượt dự toán năm 2022:                                  800,00 tỷ đồng</w:t>
      </w:r>
    </w:p>
    <w:p w:rsidR="00944C7C" w:rsidRPr="0007038D" w:rsidRDefault="00944C7C" w:rsidP="00944C7C">
      <w:pPr>
        <w:spacing w:before="120" w:after="120"/>
        <w:ind w:firstLine="709"/>
        <w:jc w:val="both"/>
        <w:rPr>
          <w:sz w:val="28"/>
          <w:szCs w:val="28"/>
          <w:lang w:val="nl-NL"/>
        </w:rPr>
      </w:pPr>
      <w:r w:rsidRPr="0007038D">
        <w:rPr>
          <w:b/>
          <w:sz w:val="28"/>
          <w:szCs w:val="28"/>
          <w:lang w:val="nl-NL"/>
        </w:rPr>
        <w:t>4.2.</w:t>
      </w:r>
      <w:r w:rsidRPr="0007038D">
        <w:rPr>
          <w:sz w:val="28"/>
          <w:szCs w:val="28"/>
          <w:lang w:val="nl-NL"/>
        </w:rPr>
        <w:t xml:space="preserve"> Tổng chi ngân sách địa phương:                               31.995,05 tỷ đồng</w:t>
      </w:r>
    </w:p>
    <w:p w:rsidR="00944C7C" w:rsidRPr="0007038D" w:rsidRDefault="00944C7C" w:rsidP="00944C7C">
      <w:pPr>
        <w:spacing w:before="120" w:after="120"/>
        <w:ind w:firstLine="709"/>
        <w:jc w:val="both"/>
        <w:rPr>
          <w:sz w:val="28"/>
          <w:szCs w:val="28"/>
          <w:lang w:val="nl-NL"/>
        </w:rPr>
      </w:pPr>
      <w:r w:rsidRPr="0007038D">
        <w:rPr>
          <w:sz w:val="28"/>
          <w:szCs w:val="28"/>
          <w:lang w:val="nl-NL"/>
        </w:rPr>
        <w:t>Trong đó:</w:t>
      </w:r>
    </w:p>
    <w:p w:rsidR="00944C7C" w:rsidRPr="0007038D" w:rsidRDefault="00944C7C" w:rsidP="00944C7C">
      <w:pPr>
        <w:spacing w:before="120" w:after="120"/>
        <w:ind w:firstLine="709"/>
        <w:jc w:val="both"/>
        <w:rPr>
          <w:sz w:val="28"/>
          <w:szCs w:val="28"/>
          <w:lang w:val="nl-NL"/>
        </w:rPr>
      </w:pPr>
      <w:r w:rsidRPr="0007038D">
        <w:rPr>
          <w:sz w:val="28"/>
          <w:szCs w:val="28"/>
          <w:lang w:val="nl-NL"/>
        </w:rPr>
        <w:t>- Chi đầu tư phát triển:                                                     19.656,98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 Chi thường xuyên:                                                         10.392,16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 xml:space="preserve">- Dự phòng ngân sách:                                               </w:t>
      </w:r>
      <w:r w:rsidRPr="0007038D">
        <w:rPr>
          <w:sz w:val="28"/>
          <w:szCs w:val="28"/>
          <w:lang w:val="nl-NL"/>
        </w:rPr>
        <w:tab/>
        <w:t xml:space="preserve">  650,00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 Bổ sung Quỹ dự trữ tài chính:                                                 1,80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 Bổ sung nguồn cải cách tiền lương:                                 1.234,75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 Hoàn trả ngân sách Trung ương:                                                  0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 xml:space="preserve">- Chi hỗ trợ địa phương bạn thực hiện xóa </w:t>
      </w:r>
    </w:p>
    <w:p w:rsidR="00944C7C" w:rsidRPr="0007038D" w:rsidRDefault="00944C7C" w:rsidP="00944C7C">
      <w:pPr>
        <w:spacing w:before="120" w:after="120"/>
        <w:ind w:firstLine="709"/>
        <w:jc w:val="both"/>
        <w:rPr>
          <w:sz w:val="28"/>
          <w:szCs w:val="28"/>
          <w:lang w:val="nl-NL"/>
        </w:rPr>
      </w:pPr>
      <w:r w:rsidRPr="0007038D">
        <w:rPr>
          <w:sz w:val="28"/>
          <w:szCs w:val="28"/>
          <w:lang w:val="nl-NL"/>
        </w:rPr>
        <w:t xml:space="preserve">nhà tạm, nhà dột nát cho hộ nghèo, hộ cận </w:t>
      </w:r>
    </w:p>
    <w:p w:rsidR="00944C7C" w:rsidRPr="0007038D" w:rsidRDefault="00944C7C" w:rsidP="00944C7C">
      <w:pPr>
        <w:spacing w:before="120" w:after="120"/>
        <w:ind w:firstLine="709"/>
        <w:jc w:val="both"/>
        <w:rPr>
          <w:sz w:val="28"/>
          <w:szCs w:val="28"/>
          <w:lang w:val="nl-NL"/>
        </w:rPr>
      </w:pPr>
      <w:r w:rsidRPr="0007038D">
        <w:rPr>
          <w:sz w:val="28"/>
          <w:szCs w:val="28"/>
          <w:lang w:val="nl-NL"/>
        </w:rPr>
        <w:t>nghèo theo Công điện số 107/CĐ-TTg</w:t>
      </w:r>
      <w:r w:rsidRPr="0007038D">
        <w:rPr>
          <w:sz w:val="28"/>
          <w:szCs w:val="28"/>
          <w:lang w:val="nl-NL"/>
        </w:rPr>
        <w:tab/>
        <w:t>:                                  59,36 tỷ đồng</w:t>
      </w:r>
    </w:p>
    <w:p w:rsidR="00944C7C" w:rsidRPr="0007038D" w:rsidRDefault="00944C7C" w:rsidP="00944C7C">
      <w:pPr>
        <w:spacing w:before="120" w:after="120"/>
        <w:ind w:firstLine="709"/>
        <w:jc w:val="both"/>
        <w:rPr>
          <w:sz w:val="28"/>
          <w:szCs w:val="28"/>
          <w:lang w:val="nl-NL"/>
        </w:rPr>
      </w:pPr>
      <w:r w:rsidRPr="0007038D">
        <w:rPr>
          <w:b/>
          <w:sz w:val="28"/>
          <w:szCs w:val="28"/>
          <w:lang w:val="nl-NL"/>
        </w:rPr>
        <w:t>4.3.</w:t>
      </w:r>
      <w:r w:rsidRPr="0007038D">
        <w:rPr>
          <w:sz w:val="28"/>
          <w:szCs w:val="28"/>
          <w:lang w:val="nl-NL"/>
        </w:rPr>
        <w:t xml:space="preserve"> Cân đối thu - chi ngân sách địa phương năm 2024: </w:t>
      </w:r>
    </w:p>
    <w:p w:rsidR="00944C7C" w:rsidRPr="0007038D" w:rsidRDefault="00944C7C" w:rsidP="00944C7C">
      <w:pPr>
        <w:spacing w:before="120" w:after="120"/>
        <w:ind w:firstLine="709"/>
        <w:jc w:val="center"/>
        <w:rPr>
          <w:sz w:val="28"/>
          <w:szCs w:val="28"/>
          <w:lang w:val="nl-NL"/>
        </w:rPr>
      </w:pPr>
      <w:r w:rsidRPr="0007038D">
        <w:rPr>
          <w:b/>
          <w:sz w:val="28"/>
          <w:szCs w:val="28"/>
          <w:lang w:val="nl-NL"/>
        </w:rPr>
        <w:t>33.915,00 tỷ đồng – 31.995,05 tỷ đồng = 1.919,95 tỷ đồng</w:t>
      </w:r>
    </w:p>
    <w:p w:rsidR="00A55283" w:rsidRPr="00D773BF" w:rsidRDefault="00976227" w:rsidP="008E06B3">
      <w:pPr>
        <w:spacing w:before="120" w:after="120"/>
        <w:ind w:firstLine="709"/>
        <w:jc w:val="both"/>
        <w:rPr>
          <w:b/>
          <w:sz w:val="28"/>
          <w:szCs w:val="28"/>
          <w:lang w:val="nl-NL"/>
        </w:rPr>
      </w:pPr>
      <w:r w:rsidRPr="00D773BF">
        <w:rPr>
          <w:b/>
          <w:sz w:val="28"/>
          <w:szCs w:val="28"/>
          <w:lang w:val="nl-NL"/>
        </w:rPr>
        <w:t>II. XÂY DỰNG DỰ TOÁN NGÂN SÁCH NHÀ NƯỚC NĂM 202</w:t>
      </w:r>
      <w:r w:rsidR="009E4604" w:rsidRPr="00D773BF">
        <w:rPr>
          <w:b/>
          <w:sz w:val="28"/>
          <w:szCs w:val="28"/>
          <w:lang w:val="nl-NL"/>
        </w:rPr>
        <w:t>5</w:t>
      </w:r>
    </w:p>
    <w:p w:rsidR="00944C7C" w:rsidRPr="0007038D" w:rsidRDefault="00944C7C" w:rsidP="00944C7C">
      <w:pPr>
        <w:spacing w:before="120" w:after="120"/>
        <w:ind w:firstLine="709"/>
        <w:jc w:val="both"/>
        <w:rPr>
          <w:sz w:val="28"/>
          <w:szCs w:val="28"/>
          <w:lang w:val="nl-NL"/>
        </w:rPr>
      </w:pPr>
      <w:r w:rsidRPr="0007038D">
        <w:rPr>
          <w:b/>
          <w:sz w:val="28"/>
          <w:szCs w:val="28"/>
          <w:lang w:val="nl-NL"/>
        </w:rPr>
        <w:t>1</w:t>
      </w:r>
      <w:r w:rsidRPr="0007038D">
        <w:rPr>
          <w:sz w:val="28"/>
          <w:szCs w:val="28"/>
          <w:lang w:val="nl-NL"/>
        </w:rPr>
        <w:t>. Dự toán thu ngân sách nhà nước</w:t>
      </w:r>
    </w:p>
    <w:p w:rsidR="00944C7C" w:rsidRPr="0007038D" w:rsidRDefault="00944C7C" w:rsidP="00944C7C">
      <w:pPr>
        <w:spacing w:before="120" w:after="120"/>
        <w:ind w:firstLine="709"/>
        <w:jc w:val="both"/>
        <w:rPr>
          <w:sz w:val="28"/>
          <w:szCs w:val="28"/>
          <w:lang w:val="nl-NL"/>
        </w:rPr>
      </w:pPr>
      <w:r w:rsidRPr="0007038D">
        <w:rPr>
          <w:sz w:val="28"/>
          <w:szCs w:val="28"/>
          <w:lang w:val="nl-NL"/>
        </w:rPr>
        <w:lastRenderedPageBreak/>
        <w:t xml:space="preserve">Tổng dự toán thu ngân sách nhà nước năm 2025 trên địa bàn tỉnh là 95.706,00 tỷ đồng, bằng 108,0% (95.706,00 tỷ/88.600,00 tỷ) so với dự toán năm 2024 và bằng 99,5% (95.706,00 tỷ/96.164,00 tỷ) so với ước thực hiện năm 2024. </w:t>
      </w:r>
    </w:p>
    <w:p w:rsidR="00944C7C" w:rsidRPr="0007038D" w:rsidRDefault="00944C7C" w:rsidP="00944C7C">
      <w:pPr>
        <w:spacing w:before="120" w:after="120"/>
        <w:ind w:firstLine="709"/>
        <w:jc w:val="both"/>
        <w:rPr>
          <w:sz w:val="28"/>
          <w:szCs w:val="28"/>
          <w:lang w:val="nl-NL"/>
        </w:rPr>
      </w:pPr>
      <w:r w:rsidRPr="0007038D">
        <w:rPr>
          <w:b/>
          <w:sz w:val="28"/>
          <w:szCs w:val="28"/>
          <w:lang w:val="nl-NL"/>
        </w:rPr>
        <w:t>a)</w:t>
      </w:r>
      <w:r w:rsidRPr="0007038D">
        <w:rPr>
          <w:sz w:val="28"/>
          <w:szCs w:val="28"/>
          <w:lang w:val="nl-NL"/>
        </w:rPr>
        <w:t xml:space="preserve"> Dự toán thu từ dầu thô năm 2025 là 31.000,00 tỷ đồng, bằng 108,4% (31.000,00 tỷ/28.600,00 tỷ) so với dự toán năm 2024 và bằng 91,7% (31.000,00 tỷ/33.800,00 tỷ) so với ước thực hiện năm 2024. Chiếm tỷ trọng 32,4% (31.000,00 tỷ/95.706,00 tỷ) so với tổng dự toán thu ngân sách nhà nước trên địa bàn tỉnh năm 2025 (dự kiến giá dầu là 80 USD/thùng).</w:t>
      </w:r>
    </w:p>
    <w:p w:rsidR="00944C7C" w:rsidRPr="0007038D" w:rsidRDefault="00944C7C" w:rsidP="00944C7C">
      <w:pPr>
        <w:spacing w:before="120" w:after="120"/>
        <w:ind w:firstLine="709"/>
        <w:jc w:val="both"/>
        <w:rPr>
          <w:sz w:val="28"/>
          <w:szCs w:val="28"/>
          <w:lang w:val="nl-NL"/>
        </w:rPr>
      </w:pPr>
      <w:r w:rsidRPr="0007038D">
        <w:rPr>
          <w:b/>
          <w:sz w:val="28"/>
          <w:szCs w:val="28"/>
          <w:lang w:val="nl-NL"/>
        </w:rPr>
        <w:t>b)</w:t>
      </w:r>
      <w:r w:rsidRPr="0007038D">
        <w:rPr>
          <w:sz w:val="28"/>
          <w:szCs w:val="28"/>
          <w:lang w:val="nl-NL"/>
        </w:rPr>
        <w:t xml:space="preserve"> Dự toán thu từ xuất nhập khẩu năm 2025 là 21.500,00 tỷ đồng, bằng 119,4% (21.500,00 tỷ/18.000,00 tỷ) so với dự toán năm 2024 và bằng 110,3% (21.500,00 tỷ/19.500,00 tỷ) so với ước thực hiện năm 2024. Chiếm tỷ trọng 22,5% (21.500,00 tỷ/95.706,00 tỷ) so với tổng dự toán thu ngân sách nhà nước trên địa bàn tỉnh năm 2025.</w:t>
      </w:r>
    </w:p>
    <w:p w:rsidR="00944C7C" w:rsidRPr="0007038D" w:rsidRDefault="00944C7C" w:rsidP="00944C7C">
      <w:pPr>
        <w:spacing w:before="120" w:after="120"/>
        <w:ind w:firstLine="709"/>
        <w:jc w:val="both"/>
        <w:rPr>
          <w:sz w:val="28"/>
          <w:szCs w:val="28"/>
          <w:lang w:val="nl-NL"/>
        </w:rPr>
      </w:pPr>
      <w:r w:rsidRPr="0007038D">
        <w:rPr>
          <w:b/>
          <w:sz w:val="28"/>
          <w:szCs w:val="28"/>
          <w:lang w:val="nl-NL"/>
        </w:rPr>
        <w:t>c)</w:t>
      </w:r>
      <w:r w:rsidRPr="0007038D">
        <w:rPr>
          <w:sz w:val="28"/>
          <w:szCs w:val="28"/>
          <w:lang w:val="nl-NL"/>
        </w:rPr>
        <w:t xml:space="preserve"> Dự toán thu ngân sách nhà nước nội địa năm 2025 là 43.206,00 tỷ đồng, bằng 102,9% (43.206,00 tỷ/42.991,00 tỷ) so với dự toán năm 2024 và bằng 100,8% (43.206,00 tỷ/42.864,00 tỷ) so với ước thực hiện năm 2024. Chiếm tỷ trọng 45,1% (43.206,00 tỷ/95.706,00 tỷ) so với tổng dự toán thu ngân sách nhà nước trên địa bàn tỉnh năm 2025. </w:t>
      </w:r>
    </w:p>
    <w:p w:rsidR="00944C7C" w:rsidRPr="0007038D" w:rsidRDefault="00944C7C" w:rsidP="00944C7C">
      <w:pPr>
        <w:spacing w:before="120" w:after="120"/>
        <w:ind w:firstLine="709"/>
        <w:jc w:val="both"/>
        <w:rPr>
          <w:sz w:val="28"/>
          <w:szCs w:val="28"/>
          <w:lang w:val="nl-NL"/>
        </w:rPr>
      </w:pPr>
      <w:r w:rsidRPr="0007038D">
        <w:rPr>
          <w:sz w:val="28"/>
          <w:szCs w:val="28"/>
          <w:lang w:val="nl-NL"/>
        </w:rPr>
        <w:t>- Dự toán thu từ khu vực doanh nghiệp nhà nước Trung ương năm 2025 là 4.207,00 tỷ đồng, bằng 79,1% (4.207,00 tỷ/5.321,00 tỷ) so với dự toán năm 2024 và bằng 100,0% (4.207,00 tỷ/4.209,00 tỷ) so với ước thực hiện năm 2024. Chiếm tỷ trọng 9,7% (4.207,00 tỷ/43.206,00 tỷ) so với dự toán thu ngân sách nhà nước nội địa năm 2025.</w:t>
      </w:r>
    </w:p>
    <w:p w:rsidR="00944C7C" w:rsidRPr="0007038D" w:rsidRDefault="00944C7C" w:rsidP="00944C7C">
      <w:pPr>
        <w:spacing w:before="120" w:after="120"/>
        <w:ind w:firstLine="709"/>
        <w:jc w:val="both"/>
        <w:rPr>
          <w:sz w:val="28"/>
          <w:szCs w:val="28"/>
          <w:lang w:val="nl-NL"/>
        </w:rPr>
      </w:pPr>
      <w:r w:rsidRPr="0007038D">
        <w:rPr>
          <w:sz w:val="28"/>
          <w:szCs w:val="28"/>
          <w:lang w:val="nl-NL"/>
        </w:rPr>
        <w:t>- Dự toán thu từ khu vực doanh nghiệp nhà nước địa phương năm 2025 là 544,00 tỷ đồng, bằng 79,2% (544,00 tỷ/687,00 tỷ) so với dự toán năm 2024 và bằng 108,8% (544,00 tỷ/500,00 tỷ) so với ước thực hiện năm 2024. Chiếm tỷ trọng 1,3% (544,00 tỷ/43.206,00 tỷ) so với dự toán thu ngân sách nhà nước nội địa năm 2025.</w:t>
      </w:r>
    </w:p>
    <w:p w:rsidR="00944C7C" w:rsidRPr="0007038D" w:rsidRDefault="00944C7C" w:rsidP="00944C7C">
      <w:pPr>
        <w:spacing w:before="120" w:after="120"/>
        <w:ind w:firstLine="709"/>
        <w:jc w:val="both"/>
        <w:rPr>
          <w:sz w:val="28"/>
          <w:szCs w:val="28"/>
          <w:lang w:val="nl-NL"/>
        </w:rPr>
      </w:pPr>
      <w:r w:rsidRPr="0007038D">
        <w:rPr>
          <w:sz w:val="28"/>
          <w:szCs w:val="28"/>
          <w:lang w:val="nl-NL"/>
        </w:rPr>
        <w:t>- Dự toán thu từ khu vực doanh nghiệp có vốn đầu tư nước ngoài năm 2025 là 17.354,10 tỷ đồng, bằng 98,0% (17.354,10 tỷ/17.700,00 tỷ) so với dự toán năm 2024 và bằng 95,8% (17.354,10  tỷ/18.117,50 tỷ) so với ước thực hiện năm 2024. Chiếm tỷ trọng 40,2% (17.354,10 tỷ/43.206,00 tỷ) so với dự toán thu ngân sách nhà nước nội địa năm 2025.</w:t>
      </w:r>
    </w:p>
    <w:p w:rsidR="00944C7C" w:rsidRPr="0007038D" w:rsidRDefault="00944C7C" w:rsidP="00944C7C">
      <w:pPr>
        <w:spacing w:before="120" w:after="120"/>
        <w:ind w:firstLine="709"/>
        <w:jc w:val="both"/>
        <w:rPr>
          <w:sz w:val="28"/>
          <w:szCs w:val="28"/>
          <w:lang w:val="nl-NL"/>
        </w:rPr>
      </w:pPr>
      <w:r w:rsidRPr="0007038D">
        <w:rPr>
          <w:sz w:val="28"/>
          <w:szCs w:val="28"/>
          <w:lang w:val="nl-NL"/>
        </w:rPr>
        <w:t>- Dự toán thu từ khu vực công thương nghiệp dịch vụ ngoài quốc doanh năm 2025 là 4.838,00 tỷ đồng, bằng 107,2% (4.838,00 tỷ/4.512,00 tỷ) so với dự toán năm 2024 và bằng 92,7% (4.838,00 tỷ/5.217,80 tỷ) so với ước thực hiện năm 2024. Chiếm tỷ trọng 11,2% (4.838,00 tỷ/43.206,00 tỷ) so với dự toán thu ngân sách nhà nước nội địa năm 2025.</w:t>
      </w:r>
    </w:p>
    <w:p w:rsidR="00944C7C" w:rsidRPr="0007038D" w:rsidRDefault="00944C7C" w:rsidP="00944C7C">
      <w:pPr>
        <w:spacing w:before="120" w:after="120"/>
        <w:ind w:firstLine="709"/>
        <w:jc w:val="both"/>
        <w:rPr>
          <w:sz w:val="28"/>
          <w:szCs w:val="28"/>
          <w:lang w:val="nl-NL"/>
        </w:rPr>
      </w:pPr>
      <w:r w:rsidRPr="0007038D">
        <w:rPr>
          <w:sz w:val="28"/>
          <w:szCs w:val="28"/>
          <w:lang w:val="nl-NL"/>
        </w:rPr>
        <w:t>- Dự toán thu phí, lệ phí năm 2025 là 1.750,00 tỷ đồng, bằng 116,7% (1.750,00 tỷ/1.500,00 tỷ) so với dự toán năm 2024 và bằng 97,2% (1.750,00 tỷ/1.800,00 tỷ) so với ước thực hiện năm 2024. Chiếm tỷ trọng 4,1% (1.750,00 tỷ/43.206,00 tỷ) so với dự toán thu ngân sách nhà nước nội địa năm 2025.</w:t>
      </w:r>
    </w:p>
    <w:p w:rsidR="00944C7C" w:rsidRPr="0007038D" w:rsidRDefault="00944C7C" w:rsidP="00944C7C">
      <w:pPr>
        <w:spacing w:before="120" w:after="120"/>
        <w:ind w:firstLine="709"/>
        <w:jc w:val="both"/>
        <w:rPr>
          <w:sz w:val="28"/>
          <w:szCs w:val="28"/>
          <w:lang w:val="nl-NL"/>
        </w:rPr>
      </w:pPr>
      <w:r w:rsidRPr="0007038D">
        <w:rPr>
          <w:sz w:val="28"/>
          <w:szCs w:val="28"/>
          <w:lang w:val="nl-NL"/>
        </w:rPr>
        <w:lastRenderedPageBreak/>
        <w:t>- Dự toán thu tiền sử dụng đất năm 2025 là 2.633,20 tỷ đồng, bằng 131,7% (2.633,20 tỷ/2.000,00 tỷ) so với dự toán năm 2024 và bằng 93,3% (2.633,20 tỷ/2.497,00 tỷ) so với ước thực hiện năm 2024. Chiếm tỷ trọng 6,1% (2.633,20 tỷ/43.206,00 tỷ) so với dự toán thu ngân sách nhà nước nội địa năm 2025.</w:t>
      </w:r>
    </w:p>
    <w:p w:rsidR="00944C7C" w:rsidRPr="0007038D" w:rsidRDefault="00944C7C" w:rsidP="00944C7C">
      <w:pPr>
        <w:spacing w:before="120" w:after="120"/>
        <w:ind w:firstLine="709"/>
        <w:jc w:val="both"/>
        <w:rPr>
          <w:sz w:val="28"/>
          <w:szCs w:val="28"/>
          <w:lang w:val="nl-NL"/>
        </w:rPr>
      </w:pPr>
      <w:r w:rsidRPr="0007038D">
        <w:rPr>
          <w:sz w:val="28"/>
          <w:szCs w:val="28"/>
          <w:lang w:val="nl-NL"/>
        </w:rPr>
        <w:t>- Dự toán thu tiền cho thuê đất, thuê mặt nước năm 2025 là 2.589,70 tỷ đồng, bằng 129,5% (2.589,70 tỷ/2.000,00 tỷ) so với dự toán năm 2024 và bằng 157,5% (2.589,70 tỷ/1.106,00 tỷ) so với ước thực hiện năm 2024. Chiếm tỷ trọng 6,0% (2.589,70 tỷ/43.206,00 tỷ) so với dự toán thu ngân sách nhà nước nội địa năm 2025.</w:t>
      </w:r>
    </w:p>
    <w:p w:rsidR="00944C7C" w:rsidRPr="0007038D" w:rsidRDefault="00944C7C" w:rsidP="00944C7C">
      <w:pPr>
        <w:spacing w:before="120" w:after="120"/>
        <w:ind w:firstLine="709"/>
        <w:jc w:val="both"/>
        <w:rPr>
          <w:sz w:val="28"/>
          <w:szCs w:val="28"/>
          <w:lang w:val="nl-NL"/>
        </w:rPr>
      </w:pPr>
      <w:r w:rsidRPr="0007038D">
        <w:rPr>
          <w:sz w:val="28"/>
          <w:szCs w:val="28"/>
          <w:lang w:val="nl-NL"/>
        </w:rPr>
        <w:t>- Dự toán thu lệ phí trước bạ ước năm 2025 là 560,00 tỷ đồng, bằng 91,8% (560,00 tỷ/610,00 tỷ) so với dự toán năm 2024 và bằng 102,4% (560,00 tỷ/547,00 tỷ) so với ước thực hiện năm 2024. Chiếm tỷ trọng 1,3% (560,00 tỷ/43.206,00 tỷ) so với dự toán thu ngân sách nhà nước nội địa năm 2025.</w:t>
      </w:r>
    </w:p>
    <w:p w:rsidR="00944C7C" w:rsidRPr="0007038D" w:rsidRDefault="00944C7C" w:rsidP="00944C7C">
      <w:pPr>
        <w:spacing w:before="120" w:after="120"/>
        <w:ind w:firstLine="709"/>
        <w:jc w:val="both"/>
        <w:rPr>
          <w:sz w:val="28"/>
          <w:szCs w:val="28"/>
          <w:lang w:val="nl-NL"/>
        </w:rPr>
      </w:pPr>
      <w:r w:rsidRPr="0007038D">
        <w:rPr>
          <w:sz w:val="28"/>
          <w:szCs w:val="28"/>
          <w:lang w:val="nl-NL"/>
        </w:rPr>
        <w:t>- Dự toán thu thuế thu nhập cá nhân năm 2025 là 4.260,00 tỷ đồng, bằng 106,5% (4.260,00 tỷ/4.000,00 tỷ) so với dự toán năm 2024 và bằng 105,2% (4.260,00  tỷ/4.050,00 tỷ) so với ước thực hiện năm 2024. Chiếm tỷ trọng 9,9% (4.260,00 tỷ/43.206,00 tỷ) so với dự toán thu ngân sách nhà nước nội địa năm 2025.</w:t>
      </w:r>
    </w:p>
    <w:p w:rsidR="00944C7C" w:rsidRPr="0007038D" w:rsidRDefault="00944C7C" w:rsidP="00944C7C">
      <w:pPr>
        <w:spacing w:before="120" w:after="120"/>
        <w:ind w:firstLine="709"/>
        <w:jc w:val="both"/>
        <w:rPr>
          <w:sz w:val="28"/>
          <w:szCs w:val="28"/>
          <w:lang w:val="nl-NL"/>
        </w:rPr>
      </w:pPr>
      <w:r w:rsidRPr="0007038D">
        <w:rPr>
          <w:sz w:val="28"/>
          <w:szCs w:val="28"/>
          <w:lang w:val="nl-NL"/>
        </w:rPr>
        <w:t>- Dự toán thu xổ số (bao gồm xổ số kiến thiết và xổ số điện toán) năm 2025 là 2.150,00 tỷ đồng, bằng 107,5% (2.150,00 tỷ/2.000,00 tỷ) so với dự toán năm 2024 và bằng 107,5% (2.150,00 tỷ/2.000,00 tỷ) so với ước thực hiện năm 2024. Chiếm tỷ trọng 5,0% (2.150,00 tỷ/43.206,00 tỷ) so với dự toán thu ngân sách nhà nước nội địa năm 2025.</w:t>
      </w:r>
    </w:p>
    <w:p w:rsidR="00944C7C" w:rsidRPr="0007038D" w:rsidRDefault="00944C7C" w:rsidP="00944C7C">
      <w:pPr>
        <w:spacing w:before="120" w:after="120"/>
        <w:ind w:firstLine="709"/>
        <w:jc w:val="both"/>
        <w:rPr>
          <w:sz w:val="28"/>
          <w:szCs w:val="28"/>
          <w:lang w:val="nl-NL"/>
        </w:rPr>
      </w:pPr>
      <w:r w:rsidRPr="0007038D">
        <w:rPr>
          <w:sz w:val="28"/>
          <w:szCs w:val="28"/>
          <w:lang w:val="nl-NL"/>
        </w:rPr>
        <w:t>- Dự toán thu khác ngân sách năm 2025 là 650,00 tỷ đồng, bằng 108,3% (650,00 tỷ/600,00 tỷ) so với dự toán năm 2024 và bằng 68,4% (650,00 tỷ/950,00 tỷ) so với ước thực hiện năm 2024. Chiếm tỷ trọng 1,5% (650,00 tỷ/43.206,00 tỷ) so với dự toán thu ngân sách nhà nước nội địa năm 2025.</w:t>
      </w:r>
    </w:p>
    <w:p w:rsidR="00944C7C" w:rsidRPr="0007038D" w:rsidRDefault="00944C7C" w:rsidP="00944C7C">
      <w:pPr>
        <w:spacing w:before="120" w:after="120"/>
        <w:ind w:firstLine="709"/>
        <w:jc w:val="both"/>
        <w:rPr>
          <w:sz w:val="28"/>
          <w:szCs w:val="28"/>
          <w:lang w:val="nl-NL"/>
        </w:rPr>
      </w:pPr>
      <w:r w:rsidRPr="0007038D">
        <w:rPr>
          <w:sz w:val="28"/>
          <w:szCs w:val="28"/>
          <w:lang w:val="nl-NL"/>
        </w:rPr>
        <w:t>- Dự toán thu cấp quyền khai thác khoáng sản năm 2025 là 68,00 tỷ đồng, bằng 93,9% (68,00 tỷ/72,40 tỷ) so với dự toán năm 2024 và bằng 87,2% (68,00 tỷ/78,00 tỷ) so với ước thực hiện năm 2024. Chiếm tỷ trọng 0,2% (68,00 tỷ/43.206,00 tỷ) so với dự toán thu ngân sách nhà nước nội địa năm 2025.</w:t>
      </w:r>
    </w:p>
    <w:p w:rsidR="00944C7C" w:rsidRPr="0007038D" w:rsidRDefault="00944C7C" w:rsidP="00944C7C">
      <w:pPr>
        <w:spacing w:before="120" w:after="120"/>
        <w:ind w:firstLine="709"/>
        <w:jc w:val="both"/>
        <w:rPr>
          <w:sz w:val="28"/>
          <w:szCs w:val="28"/>
          <w:lang w:val="nl-NL"/>
        </w:rPr>
      </w:pPr>
      <w:r w:rsidRPr="0007038D">
        <w:rPr>
          <w:sz w:val="28"/>
          <w:szCs w:val="28"/>
          <w:lang w:val="nl-NL"/>
        </w:rPr>
        <w:t>- Dự toán thu từ quỹ đất công ích và hoa lợi công sản năm 2025 là 1,90 tỷ đồng, bằng 73,1% (1,90 tỷ/2,60 tỷ) so với dự toán năm 2024 và bằng 73,1% (1,90 tỷ/2,60 tỷ) so với ước thực hiện năm 2024.</w:t>
      </w:r>
    </w:p>
    <w:p w:rsidR="00944C7C" w:rsidRPr="0007038D" w:rsidRDefault="00944C7C" w:rsidP="00944C7C">
      <w:pPr>
        <w:spacing w:before="120" w:after="120"/>
        <w:ind w:firstLine="709"/>
        <w:jc w:val="both"/>
        <w:rPr>
          <w:sz w:val="28"/>
          <w:szCs w:val="28"/>
          <w:lang w:val="nl-NL"/>
        </w:rPr>
      </w:pPr>
      <w:r w:rsidRPr="0007038D">
        <w:rPr>
          <w:sz w:val="28"/>
          <w:szCs w:val="28"/>
          <w:lang w:val="nl-NL"/>
        </w:rPr>
        <w:t>- Dự toán thu cổ tức và lợi nhuận sau thuế năm 2025 là 120,00 tỷ đồng, bằng 100,0% (120,00 tỷ/120,00 tỷ) so với dự toán năm 2024 và bằng 92,3% (120,00 tỷ/130,00 tỷ) so với ước thực hiện năm 2024.</w:t>
      </w:r>
    </w:p>
    <w:p w:rsidR="00944C7C" w:rsidRPr="0007038D" w:rsidRDefault="00944C7C" w:rsidP="00944C7C">
      <w:pPr>
        <w:spacing w:before="120" w:after="120"/>
        <w:ind w:firstLine="709"/>
        <w:jc w:val="both"/>
        <w:rPr>
          <w:sz w:val="28"/>
          <w:szCs w:val="28"/>
          <w:lang w:val="nl-NL"/>
        </w:rPr>
      </w:pPr>
      <w:r w:rsidRPr="0007038D">
        <w:rPr>
          <w:b/>
          <w:sz w:val="28"/>
          <w:szCs w:val="28"/>
          <w:lang w:val="nl-NL"/>
        </w:rPr>
        <w:t>2.</w:t>
      </w:r>
      <w:r w:rsidRPr="0007038D">
        <w:rPr>
          <w:sz w:val="28"/>
          <w:szCs w:val="28"/>
          <w:lang w:val="nl-NL"/>
        </w:rPr>
        <w:t xml:space="preserve"> Dự toán thu ngân sách địa phương</w:t>
      </w:r>
    </w:p>
    <w:p w:rsidR="00944C7C" w:rsidRPr="0007038D" w:rsidRDefault="00944C7C" w:rsidP="00944C7C">
      <w:pPr>
        <w:spacing w:before="120" w:after="120"/>
        <w:ind w:firstLine="709"/>
        <w:jc w:val="both"/>
        <w:rPr>
          <w:sz w:val="28"/>
          <w:szCs w:val="28"/>
          <w:lang w:val="nl-NL"/>
        </w:rPr>
      </w:pPr>
      <w:r w:rsidRPr="0007038D">
        <w:rPr>
          <w:sz w:val="28"/>
          <w:szCs w:val="28"/>
          <w:lang w:val="nl-NL"/>
        </w:rPr>
        <w:t xml:space="preserve">Tổng dự toán thu ngân sách địa phương năm 2025 là 43.164,22 tỷ đồng, bằng 131,9% (43.164,22 tỷ/32.732,29 tỷ) so với dự toán Hội đồng nhân dân tỉnh giao đầu năm 2024 và bằng 129,2% (43.164,22 tỷ/33.400,74 tỷ) so với dự toán </w:t>
      </w:r>
      <w:r w:rsidRPr="0007038D">
        <w:rPr>
          <w:sz w:val="28"/>
          <w:szCs w:val="28"/>
          <w:lang w:val="nl-NL"/>
        </w:rPr>
        <w:lastRenderedPageBreak/>
        <w:t>Hội đồng nhân dân tỉnh điều chỉnh giữa năm 2024 và bằng 127,3% (43.164,22 tỷ/33.915,00 tỷ) so với ước thực hiện năm 2024. Trong đó:</w:t>
      </w:r>
    </w:p>
    <w:p w:rsidR="00944C7C" w:rsidRPr="0007038D" w:rsidRDefault="00944C7C" w:rsidP="00944C7C">
      <w:pPr>
        <w:spacing w:before="120" w:after="120"/>
        <w:ind w:firstLine="709"/>
        <w:jc w:val="both"/>
        <w:rPr>
          <w:sz w:val="28"/>
          <w:szCs w:val="28"/>
          <w:lang w:val="nl-NL"/>
        </w:rPr>
      </w:pPr>
      <w:r w:rsidRPr="0007038D">
        <w:rPr>
          <w:b/>
          <w:sz w:val="28"/>
          <w:szCs w:val="28"/>
          <w:lang w:val="nl-NL"/>
        </w:rPr>
        <w:t>a)</w:t>
      </w:r>
      <w:r w:rsidRPr="0007038D">
        <w:rPr>
          <w:sz w:val="28"/>
          <w:szCs w:val="28"/>
          <w:lang w:val="nl-NL"/>
        </w:rPr>
        <w:t xml:space="preserve"> Dự toán thu điều tiết ngân sách địa phương được hưởng theo phân cấp năm 2025 là 24.241,34 tỷ đồng, bằng 105,9% (24.241,34 tỷ/22.889,78 tỷ) so với dự toán 2024 và bằng 103,6% (24.241,34 tỷ/23.404,05 tỷ) so với ước thực hiện năm 2024. </w:t>
      </w:r>
    </w:p>
    <w:p w:rsidR="00944C7C" w:rsidRPr="0007038D" w:rsidRDefault="00944C7C" w:rsidP="00944C7C">
      <w:pPr>
        <w:spacing w:before="120" w:after="120"/>
        <w:ind w:firstLine="709"/>
        <w:jc w:val="both"/>
        <w:rPr>
          <w:sz w:val="28"/>
          <w:szCs w:val="28"/>
          <w:lang w:val="nl-NL"/>
        </w:rPr>
      </w:pPr>
      <w:r w:rsidRPr="0007038D">
        <w:rPr>
          <w:b/>
          <w:sz w:val="28"/>
          <w:szCs w:val="28"/>
          <w:lang w:val="nl-NL"/>
        </w:rPr>
        <w:t>b)</w:t>
      </w:r>
      <w:r w:rsidRPr="0007038D">
        <w:rPr>
          <w:sz w:val="28"/>
          <w:szCs w:val="28"/>
          <w:lang w:val="nl-NL"/>
        </w:rPr>
        <w:t xml:space="preserve"> Dự toán thu ngân sách Trung ương bổ sung có mục tiêu năm 2025</w:t>
      </w:r>
      <w:r w:rsidRPr="0007038D">
        <w:rPr>
          <w:sz w:val="28"/>
          <w:szCs w:val="28"/>
          <w:vertAlign w:val="superscript"/>
        </w:rPr>
        <w:footnoteReference w:id="12"/>
      </w:r>
      <w:r w:rsidRPr="0007038D">
        <w:rPr>
          <w:sz w:val="28"/>
          <w:szCs w:val="28"/>
          <w:lang w:val="nl-NL"/>
        </w:rPr>
        <w:t xml:space="preserve"> là 3.848,18 tỷ đồng, bằng 217,2% (3.848,18 tỷ/2.440,50 tỷ) so với dự toán năm 2024.</w:t>
      </w:r>
    </w:p>
    <w:p w:rsidR="00944C7C" w:rsidRPr="0007038D" w:rsidRDefault="00944C7C" w:rsidP="00944C7C">
      <w:pPr>
        <w:spacing w:before="120" w:after="120"/>
        <w:ind w:firstLine="709"/>
        <w:jc w:val="both"/>
        <w:rPr>
          <w:sz w:val="28"/>
          <w:szCs w:val="28"/>
          <w:lang w:val="nl-NL"/>
        </w:rPr>
      </w:pPr>
      <w:r w:rsidRPr="0007038D">
        <w:rPr>
          <w:b/>
          <w:sz w:val="28"/>
          <w:szCs w:val="28"/>
          <w:lang w:val="nl-NL"/>
        </w:rPr>
        <w:t>c)</w:t>
      </w:r>
      <w:r w:rsidRPr="0007038D">
        <w:rPr>
          <w:sz w:val="28"/>
          <w:szCs w:val="28"/>
          <w:lang w:val="nl-NL"/>
        </w:rPr>
        <w:t xml:space="preserve"> Dự toán thu bán đấu giá đất công và cơ sở nhà, đất cơ quan hành chính sự nghiệp cấp tỉnh năm 2025 là 10.734,30 tỷ đồng, bằng 214,7% (10.734,30 tỷ/5.000,00 tỷ) so với dự toán năm 2024.</w:t>
      </w:r>
    </w:p>
    <w:p w:rsidR="00944C7C" w:rsidRPr="0007038D" w:rsidRDefault="00944C7C" w:rsidP="00944C7C">
      <w:pPr>
        <w:spacing w:before="120" w:after="120"/>
        <w:ind w:firstLine="709"/>
        <w:jc w:val="both"/>
        <w:rPr>
          <w:sz w:val="28"/>
          <w:szCs w:val="28"/>
          <w:lang w:val="nl-NL"/>
        </w:rPr>
      </w:pPr>
      <w:r w:rsidRPr="0007038D">
        <w:rPr>
          <w:b/>
          <w:sz w:val="28"/>
          <w:szCs w:val="28"/>
          <w:lang w:val="nl-NL"/>
        </w:rPr>
        <w:t>d)</w:t>
      </w:r>
      <w:r w:rsidRPr="0007038D">
        <w:rPr>
          <w:sz w:val="28"/>
          <w:szCs w:val="28"/>
          <w:lang w:val="nl-NL"/>
        </w:rPr>
        <w:t xml:space="preserve"> Dự toán thu huy động sự đóng góp của doanh nghiệp hưởng lợi từ dự án do nhà nước đầu tư năm 2025 là 34,00 tỷ đồng, bằng 94,5% (34,00 tỷ/36,00 tỷ) so với dự toán năm 2024.</w:t>
      </w:r>
    </w:p>
    <w:p w:rsidR="00944C7C" w:rsidRPr="0007038D" w:rsidRDefault="00944C7C" w:rsidP="00944C7C">
      <w:pPr>
        <w:spacing w:before="120" w:after="120"/>
        <w:ind w:firstLine="709"/>
        <w:jc w:val="both"/>
        <w:rPr>
          <w:sz w:val="28"/>
          <w:szCs w:val="28"/>
          <w:lang w:val="nl-NL"/>
        </w:rPr>
      </w:pPr>
      <w:r w:rsidRPr="0007038D">
        <w:rPr>
          <w:b/>
          <w:sz w:val="28"/>
          <w:szCs w:val="28"/>
          <w:lang w:val="nl-NL"/>
        </w:rPr>
        <w:t>e)</w:t>
      </w:r>
      <w:r w:rsidRPr="0007038D">
        <w:rPr>
          <w:sz w:val="28"/>
          <w:szCs w:val="28"/>
          <w:lang w:val="nl-NL"/>
        </w:rPr>
        <w:t xml:space="preserve"> Thu kết dư ngân sách cấp tỉnh năm trước chuyển sang là 3.437,11 tỷ đồng. Trong đó:</w:t>
      </w:r>
    </w:p>
    <w:p w:rsidR="00944C7C" w:rsidRPr="0007038D" w:rsidRDefault="00944C7C" w:rsidP="00944C7C">
      <w:pPr>
        <w:spacing w:before="120" w:after="120"/>
        <w:ind w:firstLine="709"/>
        <w:jc w:val="both"/>
        <w:rPr>
          <w:sz w:val="28"/>
          <w:szCs w:val="28"/>
          <w:lang w:val="nl-NL"/>
        </w:rPr>
      </w:pPr>
      <w:r w:rsidRPr="0007038D">
        <w:rPr>
          <w:sz w:val="28"/>
          <w:szCs w:val="28"/>
          <w:lang w:val="nl-NL"/>
        </w:rPr>
        <w:t>- Kết dư ngân sách cấp tỉnh năm 2023 là 2.265,00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 Kết dư ngân sách cấp tỉnh năm 2024 tạm xác định</w:t>
      </w:r>
      <w:r w:rsidRPr="0007038D">
        <w:rPr>
          <w:rStyle w:val="FootnoteReference"/>
          <w:sz w:val="28"/>
          <w:szCs w:val="28"/>
          <w:lang w:val="nl-NL"/>
        </w:rPr>
        <w:footnoteReference w:id="13"/>
      </w:r>
      <w:r w:rsidRPr="0007038D">
        <w:rPr>
          <w:sz w:val="28"/>
          <w:szCs w:val="28"/>
          <w:lang w:val="nl-NL"/>
        </w:rPr>
        <w:t xml:space="preserve"> là 1.172,11 tỷ đồng.</w:t>
      </w:r>
    </w:p>
    <w:p w:rsidR="00944C7C" w:rsidRPr="0007038D" w:rsidRDefault="00944C7C" w:rsidP="00944C7C">
      <w:pPr>
        <w:spacing w:before="120" w:after="120"/>
        <w:ind w:firstLine="709"/>
        <w:jc w:val="both"/>
        <w:rPr>
          <w:sz w:val="28"/>
          <w:szCs w:val="28"/>
          <w:lang w:val="nl-NL"/>
        </w:rPr>
      </w:pPr>
      <w:r w:rsidRPr="0007038D">
        <w:rPr>
          <w:b/>
          <w:sz w:val="28"/>
          <w:szCs w:val="28"/>
          <w:lang w:val="nl-NL"/>
        </w:rPr>
        <w:t>g)</w:t>
      </w:r>
      <w:r w:rsidRPr="0007038D">
        <w:rPr>
          <w:sz w:val="28"/>
          <w:szCs w:val="28"/>
          <w:lang w:val="nl-NL"/>
        </w:rPr>
        <w:t xml:space="preserve"> Thu chuyển nguồn cải cách tiền lương là 869,29 tỷ đồng.</w:t>
      </w:r>
    </w:p>
    <w:p w:rsidR="00944C7C" w:rsidRPr="0007038D" w:rsidRDefault="00944C7C" w:rsidP="00944C7C">
      <w:pPr>
        <w:spacing w:before="120" w:after="120"/>
        <w:ind w:firstLine="709"/>
        <w:jc w:val="both"/>
        <w:rPr>
          <w:sz w:val="28"/>
          <w:szCs w:val="28"/>
          <w:lang w:val="nl-NL"/>
        </w:rPr>
      </w:pPr>
      <w:r w:rsidRPr="0007038D">
        <w:rPr>
          <w:b/>
          <w:sz w:val="28"/>
          <w:szCs w:val="28"/>
          <w:lang w:val="nl-NL"/>
        </w:rPr>
        <w:t>3</w:t>
      </w:r>
      <w:r w:rsidRPr="0007038D">
        <w:rPr>
          <w:sz w:val="28"/>
          <w:szCs w:val="28"/>
          <w:lang w:val="nl-NL"/>
        </w:rPr>
        <w:t>. Dự toán thu ngân sách năm 2025 trên địa bàn các huyện, thị xã, thành phố</w:t>
      </w:r>
    </w:p>
    <w:p w:rsidR="00944C7C" w:rsidRPr="0007038D" w:rsidRDefault="00136903" w:rsidP="00944C7C">
      <w:pPr>
        <w:spacing w:before="120" w:after="120"/>
        <w:ind w:firstLine="709"/>
        <w:jc w:val="both"/>
        <w:rPr>
          <w:sz w:val="28"/>
          <w:szCs w:val="28"/>
          <w:lang w:val="nl-NL"/>
        </w:rPr>
      </w:pPr>
      <w:r>
        <w:rPr>
          <w:b/>
          <w:sz w:val="28"/>
          <w:szCs w:val="28"/>
          <w:lang w:val="nl-NL"/>
        </w:rPr>
        <w:t>3.</w:t>
      </w:r>
      <w:r w:rsidR="00944C7C" w:rsidRPr="0007038D">
        <w:rPr>
          <w:b/>
          <w:sz w:val="28"/>
          <w:szCs w:val="28"/>
          <w:lang w:val="nl-NL"/>
        </w:rPr>
        <w:t>1</w:t>
      </w:r>
      <w:r w:rsidR="00944C7C" w:rsidRPr="0007038D">
        <w:rPr>
          <w:sz w:val="28"/>
          <w:szCs w:val="28"/>
          <w:lang w:val="nl-NL"/>
        </w:rPr>
        <w:t>. Tổng dự toán thu ngân sách nhà nước trên địa bàn các huyện, thị xã, thành phố năm 2025 theo phân cấp là 9.947,32 tỷ đồng, bằng 98,5% (9.947,32 tỷ/10.099,45 tỷ) so với dự toán năm 2024 và bằng 86,9% (9.947,32 tỷ/11.451,36 tỷ) so với ước thực hiện năm 2024. Chiếm tỷ trọng 23,0% (9.947,32 tỷ/43.206,00 tỷ) tổng thu ngân sách nhà nước phần nội địa của tỉnh. Giảm so với dự toán năm 2024 là 152,13 tỷ đồng (9.947,32 tỷ đồng - 10.099,45 tỷ đồng). Trong đó:</w:t>
      </w:r>
    </w:p>
    <w:p w:rsidR="00944C7C" w:rsidRPr="0007038D" w:rsidRDefault="00944C7C" w:rsidP="00944C7C">
      <w:pPr>
        <w:spacing w:before="120" w:after="120"/>
        <w:ind w:firstLine="709"/>
        <w:jc w:val="both"/>
        <w:rPr>
          <w:sz w:val="28"/>
          <w:szCs w:val="28"/>
          <w:lang w:val="nl-NL"/>
        </w:rPr>
      </w:pPr>
      <w:r w:rsidRPr="0007038D">
        <w:rPr>
          <w:sz w:val="28"/>
          <w:szCs w:val="28"/>
          <w:lang w:val="nl-NL"/>
        </w:rPr>
        <w:t xml:space="preserve">- Dự toán thu ngân sách nhà nước năm 2025 do Văn phòng Cục Thuế tỉnh trực tiếp thu là 2.726,97 tỷ đồng, bằng 95,8% (2.726,97 tỷ/2.846,80 tỷ) so với dự toán năm 2024 và bằng 83,2% (2.726,97 tỷ/3.276,80 tỷ) so với ước thực hiện năm 2024. Chiếm tỷ trọng 27,4% (2.726,97 tỷ/9.947,32 tỷ) tổng thu ngân sách cấp </w:t>
      </w:r>
      <w:r w:rsidRPr="0007038D">
        <w:rPr>
          <w:sz w:val="28"/>
          <w:szCs w:val="28"/>
          <w:lang w:val="nl-NL"/>
        </w:rPr>
        <w:lastRenderedPageBreak/>
        <w:t>huyện. Giảm so với dự toán năm 2024 là 119,83 tỷ đồng (2.726,97 tỷ đồng -2.846,80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 Dự toán thu ngân sách nhà nước năm 2025 do Chi cục Thuế huyện, thị xã, thành phố trực tiếp thu là 7.220,35 tỷ đồng, bằng 99,6% (7.220,35 tỷ/7.252,65 tỷ) so với dự toán năm 2024 và bằng 88,3% (7.220,35 tỷ/8.174,56 tỷ) so với ước thực hiện năm 2024. Chiếm 72,6% (7.220,35 tỷ/9.947,32 tỷ) tổng thu ngân sách cấp huyện. Giảm so với dự toán năm 2024 là 32,30 tỷ đồng (7.220,35 tỷ đồng - 7.252,65 tỷ đồng).</w:t>
      </w:r>
    </w:p>
    <w:p w:rsidR="00944C7C" w:rsidRPr="0007038D" w:rsidRDefault="00944C7C" w:rsidP="00944C7C">
      <w:pPr>
        <w:spacing w:before="120" w:after="120"/>
        <w:ind w:firstLine="709"/>
        <w:jc w:val="both"/>
        <w:rPr>
          <w:sz w:val="28"/>
          <w:szCs w:val="28"/>
          <w:lang w:val="nl-NL"/>
        </w:rPr>
      </w:pPr>
      <w:r w:rsidRPr="0007038D">
        <w:rPr>
          <w:b/>
          <w:sz w:val="28"/>
          <w:szCs w:val="28"/>
          <w:lang w:val="nl-NL"/>
        </w:rPr>
        <w:t>3.2</w:t>
      </w:r>
      <w:r w:rsidRPr="0007038D">
        <w:rPr>
          <w:sz w:val="28"/>
          <w:szCs w:val="28"/>
          <w:lang w:val="nl-NL"/>
        </w:rPr>
        <w:t>. Thu ngân sách huyện được hưởng năm 2025 là 5.054,68 tỷ đồng</w:t>
      </w:r>
      <w:r w:rsidRPr="0007038D">
        <w:rPr>
          <w:sz w:val="28"/>
          <w:szCs w:val="28"/>
          <w:vertAlign w:val="superscript"/>
        </w:rPr>
        <w:footnoteReference w:id="14"/>
      </w:r>
      <w:r w:rsidRPr="0007038D">
        <w:rPr>
          <w:sz w:val="28"/>
          <w:szCs w:val="28"/>
          <w:lang w:val="nl-NL"/>
        </w:rPr>
        <w:t>, bằng 95,6% (5.054,68 tỷ/5.284,90 tỷ) so với dự toán năm 2024 và bằng 87,5% (5.054,68 tỷ/5.774,71 tỷ) so với ước thực hiện năm 2024. Giảm so với dự toán năm 2024 là 230,22 tỷ đồng (5.054,68 tỷ đồng - 5.284,90 tỷ đồng).</w:t>
      </w:r>
    </w:p>
    <w:p w:rsidR="00944C7C" w:rsidRPr="0007038D" w:rsidRDefault="00944C7C" w:rsidP="00944C7C">
      <w:pPr>
        <w:spacing w:before="120" w:after="120"/>
        <w:ind w:firstLine="709"/>
        <w:jc w:val="both"/>
        <w:rPr>
          <w:sz w:val="28"/>
          <w:szCs w:val="28"/>
          <w:lang w:val="nl-NL"/>
        </w:rPr>
      </w:pPr>
      <w:r w:rsidRPr="0007038D">
        <w:rPr>
          <w:sz w:val="28"/>
          <w:szCs w:val="28"/>
          <w:lang w:val="nl-NL"/>
        </w:rPr>
        <w:t>Chi tiết từng đơn vị như sau:</w:t>
      </w:r>
    </w:p>
    <w:p w:rsidR="00944C7C" w:rsidRPr="0007038D" w:rsidRDefault="00944C7C" w:rsidP="00944C7C">
      <w:pPr>
        <w:spacing w:before="120" w:after="120"/>
        <w:ind w:firstLine="709"/>
        <w:jc w:val="both"/>
        <w:rPr>
          <w:sz w:val="28"/>
          <w:szCs w:val="28"/>
        </w:rPr>
      </w:pPr>
      <w:r w:rsidRPr="0007038D">
        <w:rPr>
          <w:b/>
          <w:sz w:val="28"/>
          <w:szCs w:val="28"/>
        </w:rPr>
        <w:t>a)</w:t>
      </w:r>
      <w:r w:rsidRPr="0007038D">
        <w:rPr>
          <w:sz w:val="28"/>
          <w:szCs w:val="28"/>
        </w:rPr>
        <w:t xml:space="preserve"> Thành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Vũng</w:t>
      </w:r>
      <w:proofErr w:type="spellEnd"/>
      <w:r w:rsidRPr="0007038D">
        <w:rPr>
          <w:sz w:val="28"/>
          <w:szCs w:val="28"/>
        </w:rPr>
        <w:t xml:space="preserve"> </w:t>
      </w:r>
      <w:proofErr w:type="spellStart"/>
      <w:r w:rsidRPr="0007038D">
        <w:rPr>
          <w:sz w:val="28"/>
          <w:szCs w:val="28"/>
        </w:rPr>
        <w:t>Tàu</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4.391,40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15"/>
      </w:r>
      <w:r w:rsidRPr="0007038D">
        <w:rPr>
          <w:sz w:val="28"/>
          <w:szCs w:val="28"/>
        </w:rPr>
        <w:t xml:space="preserve">, </w:t>
      </w:r>
      <w:proofErr w:type="spellStart"/>
      <w:r w:rsidRPr="0007038D">
        <w:rPr>
          <w:sz w:val="28"/>
          <w:szCs w:val="28"/>
        </w:rPr>
        <w:t>bằng</w:t>
      </w:r>
      <w:proofErr w:type="spellEnd"/>
      <w:r w:rsidRPr="0007038D">
        <w:rPr>
          <w:sz w:val="28"/>
          <w:szCs w:val="28"/>
        </w:rPr>
        <w:t xml:space="preserve"> 104,8% (4.391,40 </w:t>
      </w:r>
      <w:proofErr w:type="spellStart"/>
      <w:r w:rsidRPr="0007038D">
        <w:rPr>
          <w:sz w:val="28"/>
          <w:szCs w:val="28"/>
        </w:rPr>
        <w:t>tỷ</w:t>
      </w:r>
      <w:proofErr w:type="spellEnd"/>
      <w:r w:rsidRPr="0007038D">
        <w:rPr>
          <w:sz w:val="28"/>
          <w:szCs w:val="28"/>
        </w:rPr>
        <w:t xml:space="preserve">/4.191,10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86,7% (4.391,40  </w:t>
      </w:r>
      <w:proofErr w:type="spellStart"/>
      <w:r w:rsidRPr="0007038D">
        <w:rPr>
          <w:sz w:val="28"/>
          <w:szCs w:val="28"/>
        </w:rPr>
        <w:t>tỷ</w:t>
      </w:r>
      <w:proofErr w:type="spellEnd"/>
      <w:r w:rsidRPr="0007038D">
        <w:rPr>
          <w:sz w:val="28"/>
          <w:szCs w:val="28"/>
        </w:rPr>
        <w:t xml:space="preserve">/5.066,17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200,30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(4.391,40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- 4.191,10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Trong </w:t>
      </w:r>
      <w:proofErr w:type="spellStart"/>
      <w:r w:rsidRPr="0007038D">
        <w:rPr>
          <w:sz w:val="28"/>
          <w:szCs w:val="28"/>
        </w:rPr>
        <w:t>đó</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Văn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1.347,80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101,4% (1.347,80 </w:t>
      </w:r>
      <w:proofErr w:type="spellStart"/>
      <w:r w:rsidRPr="0007038D">
        <w:rPr>
          <w:sz w:val="28"/>
          <w:szCs w:val="28"/>
        </w:rPr>
        <w:t>tỷ</w:t>
      </w:r>
      <w:proofErr w:type="spellEnd"/>
      <w:r w:rsidRPr="0007038D">
        <w:rPr>
          <w:sz w:val="28"/>
          <w:szCs w:val="28"/>
        </w:rPr>
        <w:t xml:space="preserve">/1.329,80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76,5% (1.347,80 </w:t>
      </w:r>
      <w:proofErr w:type="spellStart"/>
      <w:r w:rsidRPr="0007038D">
        <w:rPr>
          <w:sz w:val="28"/>
          <w:szCs w:val="28"/>
        </w:rPr>
        <w:t>tỷ</w:t>
      </w:r>
      <w:proofErr w:type="spellEnd"/>
      <w:r w:rsidRPr="0007038D">
        <w:rPr>
          <w:sz w:val="28"/>
          <w:szCs w:val="28"/>
        </w:rPr>
        <w:t xml:space="preserve">/1.760,91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18,00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(1.347,80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- 1.329,80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Chi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3.043,60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106,4% (23.043,60 </w:t>
      </w:r>
      <w:proofErr w:type="spellStart"/>
      <w:r w:rsidRPr="0007038D">
        <w:rPr>
          <w:sz w:val="28"/>
          <w:szCs w:val="28"/>
        </w:rPr>
        <w:t>tỷ</w:t>
      </w:r>
      <w:proofErr w:type="spellEnd"/>
      <w:r w:rsidRPr="0007038D">
        <w:rPr>
          <w:sz w:val="28"/>
          <w:szCs w:val="28"/>
        </w:rPr>
        <w:t xml:space="preserve">/2.861,30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92,1% (3.043,60 </w:t>
      </w:r>
      <w:proofErr w:type="spellStart"/>
      <w:r w:rsidRPr="0007038D">
        <w:rPr>
          <w:sz w:val="28"/>
          <w:szCs w:val="28"/>
        </w:rPr>
        <w:t>tỷ</w:t>
      </w:r>
      <w:proofErr w:type="spellEnd"/>
      <w:r w:rsidRPr="0007038D">
        <w:rPr>
          <w:sz w:val="28"/>
          <w:szCs w:val="28"/>
        </w:rPr>
        <w:t xml:space="preserve">/3.304,30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182,30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(23.043,60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- 2.861,30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thành</w:t>
      </w:r>
      <w:proofErr w:type="spellEnd"/>
      <w:r w:rsidRPr="0007038D">
        <w:rPr>
          <w:sz w:val="28"/>
          <w:szCs w:val="28"/>
        </w:rPr>
        <w:t xml:space="preserve">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Vũng</w:t>
      </w:r>
      <w:proofErr w:type="spellEnd"/>
      <w:r w:rsidRPr="0007038D">
        <w:rPr>
          <w:sz w:val="28"/>
          <w:szCs w:val="28"/>
        </w:rPr>
        <w:t xml:space="preserve"> </w:t>
      </w:r>
      <w:proofErr w:type="spellStart"/>
      <w:r w:rsidRPr="0007038D">
        <w:rPr>
          <w:sz w:val="28"/>
          <w:szCs w:val="28"/>
        </w:rPr>
        <w:t>Tàu</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2.012,12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16"/>
      </w:r>
      <w:r w:rsidRPr="0007038D">
        <w:rPr>
          <w:sz w:val="28"/>
          <w:szCs w:val="28"/>
        </w:rPr>
        <w:t xml:space="preserve">, </w:t>
      </w:r>
      <w:proofErr w:type="spellStart"/>
      <w:r w:rsidRPr="0007038D">
        <w:rPr>
          <w:sz w:val="28"/>
          <w:szCs w:val="28"/>
        </w:rPr>
        <w:t>bằng</w:t>
      </w:r>
      <w:proofErr w:type="spellEnd"/>
      <w:r w:rsidRPr="0007038D">
        <w:rPr>
          <w:sz w:val="28"/>
          <w:szCs w:val="28"/>
        </w:rPr>
        <w:t xml:space="preserve"> 102,8% (2.012,12 </w:t>
      </w:r>
      <w:proofErr w:type="spellStart"/>
      <w:r w:rsidRPr="0007038D">
        <w:rPr>
          <w:sz w:val="28"/>
          <w:szCs w:val="28"/>
        </w:rPr>
        <w:t>tỷ</w:t>
      </w:r>
      <w:proofErr w:type="spellEnd"/>
      <w:r w:rsidRPr="0007038D">
        <w:rPr>
          <w:sz w:val="28"/>
          <w:szCs w:val="28"/>
        </w:rPr>
        <w:t xml:space="preserve">/1.957,09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86,5% (2.012,12 </w:t>
      </w:r>
      <w:proofErr w:type="spellStart"/>
      <w:r w:rsidRPr="0007038D">
        <w:rPr>
          <w:sz w:val="28"/>
          <w:szCs w:val="28"/>
        </w:rPr>
        <w:t>tỷ</w:t>
      </w:r>
      <w:proofErr w:type="spellEnd"/>
      <w:r w:rsidRPr="0007038D">
        <w:rPr>
          <w:sz w:val="28"/>
          <w:szCs w:val="28"/>
        </w:rPr>
        <w:t xml:space="preserve">/2.326,52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lastRenderedPageBreak/>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54,93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(2.012,12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- 1.957,09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b)</w:t>
      </w:r>
      <w:r w:rsidRPr="0007038D">
        <w:rPr>
          <w:sz w:val="28"/>
          <w:szCs w:val="28"/>
        </w:rPr>
        <w:t xml:space="preserve"> Thành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Bà</w:t>
      </w:r>
      <w:proofErr w:type="spellEnd"/>
      <w:r w:rsidRPr="0007038D">
        <w:rPr>
          <w:sz w:val="28"/>
          <w:szCs w:val="28"/>
        </w:rPr>
        <w:t xml:space="preserve"> </w:t>
      </w:r>
      <w:proofErr w:type="spellStart"/>
      <w:r w:rsidRPr="0007038D">
        <w:rPr>
          <w:sz w:val="28"/>
          <w:szCs w:val="28"/>
        </w:rPr>
        <w:t>Rịa</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802,50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17"/>
      </w:r>
      <w:r w:rsidRPr="0007038D">
        <w:rPr>
          <w:sz w:val="28"/>
          <w:szCs w:val="28"/>
        </w:rPr>
        <w:t xml:space="preserve">, </w:t>
      </w:r>
      <w:proofErr w:type="spellStart"/>
      <w:r w:rsidRPr="0007038D">
        <w:rPr>
          <w:sz w:val="28"/>
          <w:szCs w:val="28"/>
        </w:rPr>
        <w:t>bằng</w:t>
      </w:r>
      <w:proofErr w:type="spellEnd"/>
      <w:r w:rsidRPr="0007038D">
        <w:rPr>
          <w:sz w:val="28"/>
          <w:szCs w:val="28"/>
        </w:rPr>
        <w:t xml:space="preserve"> 99,2% (802,50 </w:t>
      </w:r>
      <w:proofErr w:type="spellStart"/>
      <w:r w:rsidRPr="0007038D">
        <w:rPr>
          <w:sz w:val="28"/>
          <w:szCs w:val="28"/>
        </w:rPr>
        <w:t>tỷ</w:t>
      </w:r>
      <w:proofErr w:type="spellEnd"/>
      <w:r w:rsidRPr="0007038D">
        <w:rPr>
          <w:sz w:val="28"/>
          <w:szCs w:val="28"/>
        </w:rPr>
        <w:t xml:space="preserve">/808,61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94,6% (802,50 </w:t>
      </w:r>
      <w:proofErr w:type="spellStart"/>
      <w:r w:rsidRPr="0007038D">
        <w:rPr>
          <w:sz w:val="28"/>
          <w:szCs w:val="28"/>
        </w:rPr>
        <w:t>tỷ</w:t>
      </w:r>
      <w:proofErr w:type="spellEnd"/>
      <w:r w:rsidRPr="0007038D">
        <w:rPr>
          <w:sz w:val="28"/>
          <w:szCs w:val="28"/>
        </w:rPr>
        <w:t xml:space="preserve">/848,53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6,11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(802,50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- 808,61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Trong </w:t>
      </w:r>
      <w:proofErr w:type="spellStart"/>
      <w:r w:rsidRPr="0007038D">
        <w:rPr>
          <w:sz w:val="28"/>
          <w:szCs w:val="28"/>
        </w:rPr>
        <w:t>đó</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Văn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105,60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116,4% (105,60 </w:t>
      </w:r>
      <w:proofErr w:type="spellStart"/>
      <w:r w:rsidRPr="0007038D">
        <w:rPr>
          <w:sz w:val="28"/>
          <w:szCs w:val="28"/>
        </w:rPr>
        <w:t>tỷ</w:t>
      </w:r>
      <w:proofErr w:type="spellEnd"/>
      <w:r w:rsidRPr="0007038D">
        <w:rPr>
          <w:sz w:val="28"/>
          <w:szCs w:val="28"/>
        </w:rPr>
        <w:t xml:space="preserve">/90,70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105,0% (105,60 </w:t>
      </w:r>
      <w:proofErr w:type="spellStart"/>
      <w:r w:rsidRPr="0007038D">
        <w:rPr>
          <w:sz w:val="28"/>
          <w:szCs w:val="28"/>
        </w:rPr>
        <w:t>tỷ</w:t>
      </w:r>
      <w:proofErr w:type="spellEnd"/>
      <w:r w:rsidRPr="0007038D">
        <w:rPr>
          <w:sz w:val="28"/>
          <w:szCs w:val="28"/>
        </w:rPr>
        <w:t xml:space="preserve">/100,58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14,90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(105,60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- 90,70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Chi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696,90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97,1% (696,90 </w:t>
      </w:r>
      <w:proofErr w:type="spellStart"/>
      <w:r w:rsidRPr="0007038D">
        <w:rPr>
          <w:sz w:val="28"/>
          <w:szCs w:val="28"/>
        </w:rPr>
        <w:t>tỷ</w:t>
      </w:r>
      <w:proofErr w:type="spellEnd"/>
      <w:r w:rsidRPr="0007038D">
        <w:rPr>
          <w:sz w:val="28"/>
          <w:szCs w:val="28"/>
        </w:rPr>
        <w:t xml:space="preserve">/717,91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93,2% (696,90 </w:t>
      </w:r>
      <w:proofErr w:type="spellStart"/>
      <w:r w:rsidRPr="0007038D">
        <w:rPr>
          <w:sz w:val="28"/>
          <w:szCs w:val="28"/>
        </w:rPr>
        <w:t>tỷ</w:t>
      </w:r>
      <w:proofErr w:type="spellEnd"/>
      <w:r w:rsidRPr="0007038D">
        <w:rPr>
          <w:sz w:val="28"/>
          <w:szCs w:val="28"/>
        </w:rPr>
        <w:t xml:space="preserve">/747,95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21,01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(696,90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- 717,91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thành</w:t>
      </w:r>
      <w:proofErr w:type="spellEnd"/>
      <w:r w:rsidRPr="0007038D">
        <w:rPr>
          <w:sz w:val="28"/>
          <w:szCs w:val="28"/>
        </w:rPr>
        <w:t xml:space="preserve">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Bà</w:t>
      </w:r>
      <w:proofErr w:type="spellEnd"/>
      <w:r w:rsidRPr="0007038D">
        <w:rPr>
          <w:sz w:val="28"/>
          <w:szCs w:val="28"/>
        </w:rPr>
        <w:t xml:space="preserve"> </w:t>
      </w:r>
      <w:proofErr w:type="spellStart"/>
      <w:r w:rsidRPr="0007038D">
        <w:rPr>
          <w:sz w:val="28"/>
          <w:szCs w:val="28"/>
        </w:rPr>
        <w:t>Rịa</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454,72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18"/>
      </w:r>
      <w:r w:rsidRPr="0007038D">
        <w:rPr>
          <w:sz w:val="28"/>
          <w:szCs w:val="28"/>
        </w:rPr>
        <w:t xml:space="preserve">, </w:t>
      </w:r>
      <w:proofErr w:type="spellStart"/>
      <w:r w:rsidRPr="0007038D">
        <w:rPr>
          <w:sz w:val="28"/>
          <w:szCs w:val="28"/>
        </w:rPr>
        <w:t>bằng</w:t>
      </w:r>
      <w:proofErr w:type="spellEnd"/>
      <w:r w:rsidRPr="0007038D">
        <w:rPr>
          <w:sz w:val="28"/>
          <w:szCs w:val="28"/>
        </w:rPr>
        <w:t xml:space="preserve"> 98,1% (454,72 </w:t>
      </w:r>
      <w:proofErr w:type="spellStart"/>
      <w:r w:rsidRPr="0007038D">
        <w:rPr>
          <w:sz w:val="28"/>
          <w:szCs w:val="28"/>
        </w:rPr>
        <w:t>tỷ</w:t>
      </w:r>
      <w:proofErr w:type="spellEnd"/>
      <w:r w:rsidRPr="0007038D">
        <w:rPr>
          <w:sz w:val="28"/>
          <w:szCs w:val="28"/>
        </w:rPr>
        <w:t xml:space="preserve">/463,68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94,9% (454,72 </w:t>
      </w:r>
      <w:proofErr w:type="spellStart"/>
      <w:r w:rsidRPr="0007038D">
        <w:rPr>
          <w:sz w:val="28"/>
          <w:szCs w:val="28"/>
        </w:rPr>
        <w:t>tỷ</w:t>
      </w:r>
      <w:proofErr w:type="spellEnd"/>
      <w:r w:rsidRPr="0007038D">
        <w:rPr>
          <w:sz w:val="28"/>
          <w:szCs w:val="28"/>
        </w:rPr>
        <w:t xml:space="preserve">/478,96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8,96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(454,72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- 463,68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c)</w:t>
      </w:r>
      <w:r w:rsidRPr="0007038D">
        <w:rPr>
          <w:sz w:val="28"/>
          <w:szCs w:val="28"/>
        </w:rPr>
        <w:t xml:space="preserve"> Thị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Phú</w:t>
      </w:r>
      <w:proofErr w:type="spellEnd"/>
      <w:r w:rsidRPr="0007038D">
        <w:rPr>
          <w:sz w:val="28"/>
          <w:szCs w:val="28"/>
        </w:rPr>
        <w:t xml:space="preserve"> </w:t>
      </w:r>
      <w:proofErr w:type="spellStart"/>
      <w:r w:rsidRPr="0007038D">
        <w:rPr>
          <w:sz w:val="28"/>
          <w:szCs w:val="28"/>
        </w:rPr>
        <w:t>Mỹ</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2.130,05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19"/>
      </w:r>
      <w:r w:rsidRPr="0007038D">
        <w:rPr>
          <w:sz w:val="28"/>
          <w:szCs w:val="28"/>
        </w:rPr>
        <w:t xml:space="preserve">, </w:t>
      </w:r>
      <w:proofErr w:type="spellStart"/>
      <w:r w:rsidRPr="0007038D">
        <w:rPr>
          <w:sz w:val="28"/>
          <w:szCs w:val="28"/>
        </w:rPr>
        <w:t>bằng</w:t>
      </w:r>
      <w:proofErr w:type="spellEnd"/>
      <w:r w:rsidRPr="0007038D">
        <w:rPr>
          <w:sz w:val="28"/>
          <w:szCs w:val="28"/>
        </w:rPr>
        <w:t xml:space="preserve"> 109,7% (2.130,05 </w:t>
      </w:r>
      <w:proofErr w:type="spellStart"/>
      <w:r w:rsidRPr="0007038D">
        <w:rPr>
          <w:sz w:val="28"/>
          <w:szCs w:val="28"/>
        </w:rPr>
        <w:t>tỷ</w:t>
      </w:r>
      <w:proofErr w:type="spellEnd"/>
      <w:r w:rsidRPr="0007038D">
        <w:rPr>
          <w:sz w:val="28"/>
          <w:szCs w:val="28"/>
        </w:rPr>
        <w:t xml:space="preserve">/1.942,51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105,8% (2.130,05 </w:t>
      </w:r>
      <w:proofErr w:type="spellStart"/>
      <w:r w:rsidRPr="0007038D">
        <w:rPr>
          <w:sz w:val="28"/>
          <w:szCs w:val="28"/>
        </w:rPr>
        <w:t>tỷ</w:t>
      </w:r>
      <w:proofErr w:type="spellEnd"/>
      <w:r w:rsidRPr="0007038D">
        <w:rPr>
          <w:sz w:val="28"/>
          <w:szCs w:val="28"/>
        </w:rPr>
        <w:t xml:space="preserve">/2.012,71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187,54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(2.130,05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- 1.942,51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Trong </w:t>
      </w:r>
      <w:proofErr w:type="spellStart"/>
      <w:r w:rsidRPr="0007038D">
        <w:rPr>
          <w:sz w:val="28"/>
          <w:szCs w:val="28"/>
        </w:rPr>
        <w:t>đó</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Văn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731,00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79,5% (731,00 </w:t>
      </w:r>
      <w:proofErr w:type="spellStart"/>
      <w:r w:rsidRPr="0007038D">
        <w:rPr>
          <w:sz w:val="28"/>
          <w:szCs w:val="28"/>
        </w:rPr>
        <w:t>tỷ</w:t>
      </w:r>
      <w:proofErr w:type="spellEnd"/>
      <w:r w:rsidRPr="0007038D">
        <w:rPr>
          <w:sz w:val="28"/>
          <w:szCs w:val="28"/>
        </w:rPr>
        <w:t xml:space="preserve">/920,00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98,1% (731,00 </w:t>
      </w:r>
      <w:proofErr w:type="spellStart"/>
      <w:r w:rsidRPr="0007038D">
        <w:rPr>
          <w:sz w:val="28"/>
          <w:szCs w:val="28"/>
        </w:rPr>
        <w:t>tỷ</w:t>
      </w:r>
      <w:proofErr w:type="spellEnd"/>
      <w:r w:rsidRPr="0007038D">
        <w:rPr>
          <w:sz w:val="28"/>
          <w:szCs w:val="28"/>
        </w:rPr>
        <w:t xml:space="preserve">/745,36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189,00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(731,00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- 920,00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Chi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1.399,05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136,8% (1.399,05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- 1.022,51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w:t>
      </w:r>
      <w:r w:rsidRPr="0007038D">
        <w:rPr>
          <w:sz w:val="28"/>
          <w:szCs w:val="28"/>
        </w:rPr>
        <w:lastRenderedPageBreak/>
        <w:t xml:space="preserve">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110,4% (1.399,05 </w:t>
      </w:r>
      <w:proofErr w:type="spellStart"/>
      <w:r w:rsidRPr="0007038D">
        <w:rPr>
          <w:sz w:val="28"/>
          <w:szCs w:val="28"/>
        </w:rPr>
        <w:t>tỷ</w:t>
      </w:r>
      <w:proofErr w:type="spellEnd"/>
      <w:r w:rsidRPr="0007038D">
        <w:rPr>
          <w:sz w:val="28"/>
          <w:szCs w:val="28"/>
        </w:rPr>
        <w:t xml:space="preserve">/1.267,35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376,54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(1.399,05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- 1.022,51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thị</w:t>
      </w:r>
      <w:proofErr w:type="spellEnd"/>
      <w:r w:rsidRPr="0007038D">
        <w:rPr>
          <w:sz w:val="28"/>
          <w:szCs w:val="28"/>
        </w:rPr>
        <w:t xml:space="preserve">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Phú</w:t>
      </w:r>
      <w:proofErr w:type="spellEnd"/>
      <w:r w:rsidRPr="0007038D">
        <w:rPr>
          <w:sz w:val="28"/>
          <w:szCs w:val="28"/>
        </w:rPr>
        <w:t xml:space="preserve"> </w:t>
      </w:r>
      <w:proofErr w:type="spellStart"/>
      <w:r w:rsidRPr="0007038D">
        <w:rPr>
          <w:sz w:val="28"/>
          <w:szCs w:val="28"/>
        </w:rPr>
        <w:t>Mỹ</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1.169,91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20"/>
      </w:r>
      <w:r w:rsidRPr="0007038D">
        <w:rPr>
          <w:sz w:val="28"/>
          <w:szCs w:val="28"/>
        </w:rPr>
        <w:t xml:space="preserve">, </w:t>
      </w:r>
      <w:proofErr w:type="spellStart"/>
      <w:r w:rsidRPr="0007038D">
        <w:rPr>
          <w:sz w:val="28"/>
          <w:szCs w:val="28"/>
        </w:rPr>
        <w:t>bằng</w:t>
      </w:r>
      <w:proofErr w:type="spellEnd"/>
      <w:r w:rsidRPr="0007038D">
        <w:rPr>
          <w:sz w:val="28"/>
          <w:szCs w:val="28"/>
        </w:rPr>
        <w:t xml:space="preserve"> 99,9% (1.169,91 </w:t>
      </w:r>
      <w:proofErr w:type="spellStart"/>
      <w:r w:rsidRPr="0007038D">
        <w:rPr>
          <w:sz w:val="28"/>
          <w:szCs w:val="28"/>
        </w:rPr>
        <w:t>tỷ</w:t>
      </w:r>
      <w:proofErr w:type="spellEnd"/>
      <w:r w:rsidRPr="0007038D">
        <w:rPr>
          <w:sz w:val="28"/>
          <w:szCs w:val="28"/>
        </w:rPr>
        <w:t xml:space="preserve">/1.069,37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97,1% (1.169,91 </w:t>
      </w:r>
      <w:proofErr w:type="spellStart"/>
      <w:r w:rsidRPr="0007038D">
        <w:rPr>
          <w:sz w:val="28"/>
          <w:szCs w:val="28"/>
        </w:rPr>
        <w:t>tỷ</w:t>
      </w:r>
      <w:proofErr w:type="spellEnd"/>
      <w:r w:rsidRPr="0007038D">
        <w:rPr>
          <w:sz w:val="28"/>
          <w:szCs w:val="28"/>
        </w:rPr>
        <w:t xml:space="preserve">/1.131,40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100,53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(1.169,91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- 1.069,37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d)</w:t>
      </w:r>
      <w:r w:rsidRPr="0007038D">
        <w:rPr>
          <w:sz w:val="28"/>
          <w:szCs w:val="28"/>
        </w:rPr>
        <w:t xml:space="preserve"> </w:t>
      </w:r>
      <w:proofErr w:type="spellStart"/>
      <w:r w:rsidRPr="0007038D">
        <w:rPr>
          <w:sz w:val="28"/>
          <w:szCs w:val="28"/>
        </w:rPr>
        <w:t>Huyện</w:t>
      </w:r>
      <w:proofErr w:type="spellEnd"/>
      <w:r w:rsidRPr="0007038D">
        <w:rPr>
          <w:sz w:val="28"/>
          <w:szCs w:val="28"/>
        </w:rPr>
        <w:t xml:space="preserve"> Long </w:t>
      </w:r>
      <w:proofErr w:type="spellStart"/>
      <w:r w:rsidRPr="0007038D">
        <w:rPr>
          <w:sz w:val="28"/>
          <w:szCs w:val="28"/>
        </w:rPr>
        <w:t>Điền</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607,70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21"/>
      </w:r>
      <w:r w:rsidRPr="0007038D">
        <w:rPr>
          <w:sz w:val="28"/>
          <w:szCs w:val="28"/>
        </w:rPr>
        <w:t xml:space="preserve">, </w:t>
      </w:r>
      <w:proofErr w:type="spellStart"/>
      <w:r w:rsidRPr="0007038D">
        <w:rPr>
          <w:sz w:val="28"/>
          <w:szCs w:val="28"/>
        </w:rPr>
        <w:t>bằng</w:t>
      </w:r>
      <w:proofErr w:type="spellEnd"/>
      <w:r w:rsidRPr="0007038D">
        <w:rPr>
          <w:sz w:val="28"/>
          <w:szCs w:val="28"/>
        </w:rPr>
        <w:t xml:space="preserve"> 102,6% (607,70 </w:t>
      </w:r>
      <w:proofErr w:type="spellStart"/>
      <w:r w:rsidRPr="0007038D">
        <w:rPr>
          <w:sz w:val="28"/>
          <w:szCs w:val="28"/>
        </w:rPr>
        <w:t>tỷ</w:t>
      </w:r>
      <w:proofErr w:type="spellEnd"/>
      <w:r w:rsidRPr="0007038D">
        <w:rPr>
          <w:sz w:val="28"/>
          <w:szCs w:val="28"/>
        </w:rPr>
        <w:t xml:space="preserve">/592,29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73,8% (607,70 </w:t>
      </w:r>
      <w:proofErr w:type="spellStart"/>
      <w:r w:rsidRPr="0007038D">
        <w:rPr>
          <w:sz w:val="28"/>
          <w:szCs w:val="28"/>
        </w:rPr>
        <w:t>tỷ</w:t>
      </w:r>
      <w:proofErr w:type="spellEnd"/>
      <w:r w:rsidRPr="0007038D">
        <w:rPr>
          <w:sz w:val="28"/>
          <w:szCs w:val="28"/>
        </w:rPr>
        <w:t xml:space="preserve">/823,90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15,41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(607,70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- 592,29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Trong </w:t>
      </w:r>
      <w:proofErr w:type="spellStart"/>
      <w:r w:rsidRPr="0007038D">
        <w:rPr>
          <w:sz w:val="28"/>
          <w:szCs w:val="28"/>
        </w:rPr>
        <w:t>đó</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Văn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76,70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106,1% (76,70 </w:t>
      </w:r>
      <w:proofErr w:type="spellStart"/>
      <w:r w:rsidRPr="0007038D">
        <w:rPr>
          <w:sz w:val="28"/>
          <w:szCs w:val="28"/>
        </w:rPr>
        <w:t>tỷ</w:t>
      </w:r>
      <w:proofErr w:type="spellEnd"/>
      <w:r w:rsidRPr="0007038D">
        <w:rPr>
          <w:sz w:val="28"/>
          <w:szCs w:val="28"/>
        </w:rPr>
        <w:t xml:space="preserve">/72,30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105,9% (76,70 </w:t>
      </w:r>
      <w:proofErr w:type="spellStart"/>
      <w:r w:rsidRPr="0007038D">
        <w:rPr>
          <w:sz w:val="28"/>
          <w:szCs w:val="28"/>
        </w:rPr>
        <w:t>tỷ</w:t>
      </w:r>
      <w:proofErr w:type="spellEnd"/>
      <w:r w:rsidRPr="0007038D">
        <w:rPr>
          <w:sz w:val="28"/>
          <w:szCs w:val="28"/>
        </w:rPr>
        <w:t xml:space="preserve">/72,40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4,40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(76,70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- 72,30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Chi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531,00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102,1% (531,00 </w:t>
      </w:r>
      <w:proofErr w:type="spellStart"/>
      <w:r w:rsidRPr="0007038D">
        <w:rPr>
          <w:sz w:val="28"/>
          <w:szCs w:val="28"/>
        </w:rPr>
        <w:t>tỷ</w:t>
      </w:r>
      <w:proofErr w:type="spellEnd"/>
      <w:r w:rsidRPr="0007038D">
        <w:rPr>
          <w:sz w:val="28"/>
          <w:szCs w:val="28"/>
        </w:rPr>
        <w:t xml:space="preserve">/519,99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70,7% (531,00 </w:t>
      </w:r>
      <w:proofErr w:type="spellStart"/>
      <w:r w:rsidRPr="0007038D">
        <w:rPr>
          <w:sz w:val="28"/>
          <w:szCs w:val="28"/>
        </w:rPr>
        <w:t>tỷ</w:t>
      </w:r>
      <w:proofErr w:type="spellEnd"/>
      <w:r w:rsidRPr="0007038D">
        <w:rPr>
          <w:sz w:val="28"/>
          <w:szCs w:val="28"/>
        </w:rPr>
        <w:t xml:space="preserve">/751,50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11,01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(531,00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- 519,99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Long </w:t>
      </w:r>
      <w:proofErr w:type="spellStart"/>
      <w:r w:rsidRPr="0007038D">
        <w:rPr>
          <w:sz w:val="28"/>
          <w:szCs w:val="28"/>
        </w:rPr>
        <w:t>Điền</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338,04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22"/>
      </w:r>
      <w:r w:rsidRPr="0007038D">
        <w:rPr>
          <w:sz w:val="28"/>
          <w:szCs w:val="28"/>
        </w:rPr>
        <w:t xml:space="preserve">, </w:t>
      </w:r>
      <w:proofErr w:type="spellStart"/>
      <w:r w:rsidRPr="0007038D">
        <w:rPr>
          <w:sz w:val="28"/>
          <w:szCs w:val="28"/>
        </w:rPr>
        <w:t>bằng</w:t>
      </w:r>
      <w:proofErr w:type="spellEnd"/>
      <w:r w:rsidRPr="0007038D">
        <w:rPr>
          <w:sz w:val="28"/>
          <w:szCs w:val="28"/>
        </w:rPr>
        <w:t xml:space="preserve"> 101,4% (338,04 </w:t>
      </w:r>
      <w:proofErr w:type="spellStart"/>
      <w:r w:rsidRPr="0007038D">
        <w:rPr>
          <w:sz w:val="28"/>
          <w:szCs w:val="28"/>
        </w:rPr>
        <w:t>tỷ</w:t>
      </w:r>
      <w:proofErr w:type="spellEnd"/>
      <w:r w:rsidRPr="0007038D">
        <w:rPr>
          <w:sz w:val="28"/>
          <w:szCs w:val="28"/>
        </w:rPr>
        <w:t xml:space="preserve">/333,30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75,2% (338,04 </w:t>
      </w:r>
      <w:proofErr w:type="spellStart"/>
      <w:r w:rsidRPr="0007038D">
        <w:rPr>
          <w:sz w:val="28"/>
          <w:szCs w:val="28"/>
        </w:rPr>
        <w:t>tỷ</w:t>
      </w:r>
      <w:proofErr w:type="spellEnd"/>
      <w:r w:rsidRPr="0007038D">
        <w:rPr>
          <w:sz w:val="28"/>
          <w:szCs w:val="28"/>
        </w:rPr>
        <w:t xml:space="preserve">/449,50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4,75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(338,04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- 333,30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e)</w:t>
      </w:r>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Đỏ</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369,05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23"/>
      </w:r>
      <w:r w:rsidRPr="0007038D">
        <w:rPr>
          <w:sz w:val="28"/>
          <w:szCs w:val="28"/>
        </w:rPr>
        <w:t xml:space="preserve">, </w:t>
      </w:r>
      <w:proofErr w:type="spellStart"/>
      <w:r w:rsidRPr="0007038D">
        <w:rPr>
          <w:sz w:val="28"/>
          <w:szCs w:val="28"/>
        </w:rPr>
        <w:t>bằng</w:t>
      </w:r>
      <w:proofErr w:type="spellEnd"/>
      <w:r w:rsidRPr="0007038D">
        <w:rPr>
          <w:sz w:val="28"/>
          <w:szCs w:val="28"/>
        </w:rPr>
        <w:t xml:space="preserve"> 81,5% (369,05 </w:t>
      </w:r>
      <w:proofErr w:type="spellStart"/>
      <w:r w:rsidRPr="0007038D">
        <w:rPr>
          <w:sz w:val="28"/>
          <w:szCs w:val="28"/>
        </w:rPr>
        <w:t>tỷ</w:t>
      </w:r>
      <w:proofErr w:type="spellEnd"/>
      <w:r w:rsidRPr="0007038D">
        <w:rPr>
          <w:sz w:val="28"/>
          <w:szCs w:val="28"/>
        </w:rPr>
        <w:t xml:space="preserve">/452,84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69,6% (369,05 </w:t>
      </w:r>
      <w:proofErr w:type="spellStart"/>
      <w:r w:rsidRPr="0007038D">
        <w:rPr>
          <w:sz w:val="28"/>
          <w:szCs w:val="28"/>
        </w:rPr>
        <w:lastRenderedPageBreak/>
        <w:t>tỷ</w:t>
      </w:r>
      <w:proofErr w:type="spellEnd"/>
      <w:r w:rsidRPr="0007038D">
        <w:rPr>
          <w:sz w:val="28"/>
          <w:szCs w:val="28"/>
        </w:rPr>
        <w:t xml:space="preserve">/530,55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83,79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(369,05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- 452,84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Trong </w:t>
      </w:r>
      <w:proofErr w:type="spellStart"/>
      <w:r w:rsidRPr="0007038D">
        <w:rPr>
          <w:sz w:val="28"/>
          <w:szCs w:val="28"/>
        </w:rPr>
        <w:t>đó</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Văn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55,60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105,7% (55,60 </w:t>
      </w:r>
      <w:proofErr w:type="spellStart"/>
      <w:r w:rsidRPr="0007038D">
        <w:rPr>
          <w:sz w:val="28"/>
          <w:szCs w:val="28"/>
        </w:rPr>
        <w:t>tỷ</w:t>
      </w:r>
      <w:proofErr w:type="spellEnd"/>
      <w:r w:rsidRPr="0007038D">
        <w:rPr>
          <w:sz w:val="28"/>
          <w:szCs w:val="28"/>
        </w:rPr>
        <w:t xml:space="preserve">/52,60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105,7% (55,60 </w:t>
      </w:r>
      <w:proofErr w:type="spellStart"/>
      <w:r w:rsidRPr="0007038D">
        <w:rPr>
          <w:sz w:val="28"/>
          <w:szCs w:val="28"/>
        </w:rPr>
        <w:t>tỷ</w:t>
      </w:r>
      <w:proofErr w:type="spellEnd"/>
      <w:r w:rsidRPr="0007038D">
        <w:rPr>
          <w:sz w:val="28"/>
          <w:szCs w:val="28"/>
        </w:rPr>
        <w:t xml:space="preserve">/52,60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3,00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(55,60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- 52,60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Chi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313,45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78,3% (313,45 </w:t>
      </w:r>
      <w:proofErr w:type="spellStart"/>
      <w:r w:rsidRPr="0007038D">
        <w:rPr>
          <w:sz w:val="28"/>
          <w:szCs w:val="28"/>
        </w:rPr>
        <w:t>tỷ</w:t>
      </w:r>
      <w:proofErr w:type="spellEnd"/>
      <w:r w:rsidRPr="0007038D">
        <w:rPr>
          <w:sz w:val="28"/>
          <w:szCs w:val="28"/>
        </w:rPr>
        <w:t xml:space="preserve">/400,24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65,6% (313,45 </w:t>
      </w:r>
      <w:proofErr w:type="spellStart"/>
      <w:r w:rsidRPr="0007038D">
        <w:rPr>
          <w:sz w:val="28"/>
          <w:szCs w:val="28"/>
        </w:rPr>
        <w:t>tỷ</w:t>
      </w:r>
      <w:proofErr w:type="spellEnd"/>
      <w:r w:rsidRPr="0007038D">
        <w:rPr>
          <w:sz w:val="28"/>
          <w:szCs w:val="28"/>
        </w:rPr>
        <w:t xml:space="preserve">/477,95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86,79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(313,45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- 400,24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Đỏ</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205,57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24"/>
      </w:r>
      <w:r w:rsidRPr="0007038D">
        <w:rPr>
          <w:sz w:val="28"/>
          <w:szCs w:val="28"/>
        </w:rPr>
        <w:t xml:space="preserve">, </w:t>
      </w:r>
      <w:proofErr w:type="spellStart"/>
      <w:r w:rsidRPr="0007038D">
        <w:rPr>
          <w:sz w:val="28"/>
          <w:szCs w:val="28"/>
        </w:rPr>
        <w:t>bằng</w:t>
      </w:r>
      <w:proofErr w:type="spellEnd"/>
      <w:r w:rsidRPr="0007038D">
        <w:rPr>
          <w:sz w:val="28"/>
          <w:szCs w:val="28"/>
        </w:rPr>
        <w:t xml:space="preserve"> 82,7% (205,57 </w:t>
      </w:r>
      <w:proofErr w:type="spellStart"/>
      <w:r w:rsidRPr="0007038D">
        <w:rPr>
          <w:sz w:val="28"/>
          <w:szCs w:val="28"/>
        </w:rPr>
        <w:t>tỷ</w:t>
      </w:r>
      <w:proofErr w:type="spellEnd"/>
      <w:r w:rsidRPr="0007038D">
        <w:rPr>
          <w:sz w:val="28"/>
          <w:szCs w:val="28"/>
        </w:rPr>
        <w:t xml:space="preserve">/248,65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71,7% (205,57 </w:t>
      </w:r>
      <w:proofErr w:type="spellStart"/>
      <w:r w:rsidRPr="0007038D">
        <w:rPr>
          <w:sz w:val="28"/>
          <w:szCs w:val="28"/>
        </w:rPr>
        <w:t>tỷ</w:t>
      </w:r>
      <w:proofErr w:type="spellEnd"/>
      <w:r w:rsidRPr="0007038D">
        <w:rPr>
          <w:sz w:val="28"/>
          <w:szCs w:val="28"/>
        </w:rPr>
        <w:t xml:space="preserve">/286,91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43,09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(205,57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- 248,65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f)</w:t>
      </w:r>
      <w:r w:rsidRPr="0007038D">
        <w:rPr>
          <w:sz w:val="28"/>
          <w:szCs w:val="28"/>
        </w:rPr>
        <w:t xml:space="preserve"> </w:t>
      </w:r>
      <w:proofErr w:type="spellStart"/>
      <w:r w:rsidRPr="0007038D">
        <w:rPr>
          <w:sz w:val="28"/>
          <w:szCs w:val="28"/>
        </w:rPr>
        <w:t>Huyện</w:t>
      </w:r>
      <w:proofErr w:type="spellEnd"/>
      <w:r w:rsidRPr="0007038D">
        <w:rPr>
          <w:sz w:val="28"/>
          <w:szCs w:val="28"/>
        </w:rPr>
        <w:t xml:space="preserve"> Châu Đức: </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666,95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25"/>
      </w:r>
      <w:r w:rsidRPr="0007038D">
        <w:rPr>
          <w:sz w:val="28"/>
          <w:szCs w:val="28"/>
        </w:rPr>
        <w:t xml:space="preserve">, </w:t>
      </w:r>
      <w:proofErr w:type="spellStart"/>
      <w:r w:rsidRPr="0007038D">
        <w:rPr>
          <w:sz w:val="28"/>
          <w:szCs w:val="28"/>
        </w:rPr>
        <w:t>bằng</w:t>
      </w:r>
      <w:proofErr w:type="spellEnd"/>
      <w:r w:rsidRPr="0007038D">
        <w:rPr>
          <w:sz w:val="28"/>
          <w:szCs w:val="28"/>
        </w:rPr>
        <w:t xml:space="preserve"> 120,3% (666,95 </w:t>
      </w:r>
      <w:proofErr w:type="spellStart"/>
      <w:r w:rsidRPr="0007038D">
        <w:rPr>
          <w:sz w:val="28"/>
          <w:szCs w:val="28"/>
        </w:rPr>
        <w:t>tỷ</w:t>
      </w:r>
      <w:proofErr w:type="spellEnd"/>
      <w:r w:rsidRPr="0007038D">
        <w:rPr>
          <w:sz w:val="28"/>
          <w:szCs w:val="28"/>
        </w:rPr>
        <w:t xml:space="preserve">/554,20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89,1% (666,95 </w:t>
      </w:r>
      <w:proofErr w:type="spellStart"/>
      <w:r w:rsidRPr="0007038D">
        <w:rPr>
          <w:sz w:val="28"/>
          <w:szCs w:val="28"/>
        </w:rPr>
        <w:t>tỷ</w:t>
      </w:r>
      <w:proofErr w:type="spellEnd"/>
      <w:r w:rsidRPr="0007038D">
        <w:rPr>
          <w:sz w:val="28"/>
          <w:szCs w:val="28"/>
        </w:rPr>
        <w:t xml:space="preserve">/748,85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112,75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(666,95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- 554,20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Trong </w:t>
      </w:r>
      <w:proofErr w:type="spellStart"/>
      <w:r w:rsidRPr="0007038D">
        <w:rPr>
          <w:sz w:val="28"/>
          <w:szCs w:val="28"/>
        </w:rPr>
        <w:t>đó</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Văn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239,40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105,0% (239,40 </w:t>
      </w:r>
      <w:proofErr w:type="spellStart"/>
      <w:r w:rsidRPr="0007038D">
        <w:rPr>
          <w:sz w:val="28"/>
          <w:szCs w:val="28"/>
        </w:rPr>
        <w:t>tỷ</w:t>
      </w:r>
      <w:proofErr w:type="spellEnd"/>
      <w:r w:rsidRPr="0007038D">
        <w:rPr>
          <w:sz w:val="28"/>
          <w:szCs w:val="28"/>
        </w:rPr>
        <w:t xml:space="preserve">/227,90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103,7% (239,40 </w:t>
      </w:r>
      <w:proofErr w:type="spellStart"/>
      <w:r w:rsidRPr="0007038D">
        <w:rPr>
          <w:sz w:val="28"/>
          <w:szCs w:val="28"/>
        </w:rPr>
        <w:t>tỷ</w:t>
      </w:r>
      <w:proofErr w:type="spellEnd"/>
      <w:r w:rsidRPr="0007038D">
        <w:rPr>
          <w:sz w:val="28"/>
          <w:szCs w:val="28"/>
        </w:rPr>
        <w:t xml:space="preserve">/230,90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11,50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(239,40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- 227,90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Chi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427,55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131,0% (427,55 </w:t>
      </w:r>
      <w:proofErr w:type="spellStart"/>
      <w:r w:rsidRPr="0007038D">
        <w:rPr>
          <w:sz w:val="28"/>
          <w:szCs w:val="28"/>
        </w:rPr>
        <w:t>tỷ</w:t>
      </w:r>
      <w:proofErr w:type="spellEnd"/>
      <w:r w:rsidRPr="0007038D">
        <w:rPr>
          <w:sz w:val="28"/>
          <w:szCs w:val="28"/>
        </w:rPr>
        <w:t xml:space="preserve">/326,30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82,5% (427,55 </w:t>
      </w:r>
      <w:proofErr w:type="spellStart"/>
      <w:r w:rsidRPr="0007038D">
        <w:rPr>
          <w:sz w:val="28"/>
          <w:szCs w:val="28"/>
        </w:rPr>
        <w:t>tỷ</w:t>
      </w:r>
      <w:proofErr w:type="spellEnd"/>
      <w:r w:rsidRPr="0007038D">
        <w:rPr>
          <w:sz w:val="28"/>
          <w:szCs w:val="28"/>
        </w:rPr>
        <w:t xml:space="preserve">/517,95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101,25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(427,55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- 326,30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Châu Đức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379,73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26"/>
      </w:r>
      <w:r w:rsidRPr="0007038D">
        <w:rPr>
          <w:sz w:val="28"/>
          <w:szCs w:val="28"/>
        </w:rPr>
        <w:t xml:space="preserve">, </w:t>
      </w:r>
      <w:proofErr w:type="spellStart"/>
      <w:r w:rsidRPr="0007038D">
        <w:rPr>
          <w:sz w:val="28"/>
          <w:szCs w:val="28"/>
        </w:rPr>
        <w:t>bằng</w:t>
      </w:r>
      <w:proofErr w:type="spellEnd"/>
      <w:r w:rsidRPr="0007038D">
        <w:rPr>
          <w:sz w:val="28"/>
          <w:szCs w:val="28"/>
        </w:rPr>
        <w:t xml:space="preserve"> 118,4% (379,73 </w:t>
      </w:r>
      <w:proofErr w:type="spellStart"/>
      <w:r w:rsidRPr="0007038D">
        <w:rPr>
          <w:sz w:val="28"/>
          <w:szCs w:val="28"/>
        </w:rPr>
        <w:t>tỷ</w:t>
      </w:r>
      <w:proofErr w:type="spellEnd"/>
      <w:r w:rsidRPr="0007038D">
        <w:rPr>
          <w:sz w:val="28"/>
          <w:szCs w:val="28"/>
        </w:rPr>
        <w:t xml:space="preserve">/320,59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89,3% (379,73 </w:t>
      </w:r>
      <w:proofErr w:type="spellStart"/>
      <w:r w:rsidRPr="0007038D">
        <w:rPr>
          <w:sz w:val="28"/>
          <w:szCs w:val="28"/>
        </w:rPr>
        <w:t>tỷ</w:t>
      </w:r>
      <w:proofErr w:type="spellEnd"/>
      <w:r w:rsidRPr="0007038D">
        <w:rPr>
          <w:sz w:val="28"/>
          <w:szCs w:val="28"/>
        </w:rPr>
        <w:t xml:space="preserve">/425,33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59,15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(379,73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- 320,59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g)</w:t>
      </w:r>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proofErr w:type="spellStart"/>
      <w:r w:rsidRPr="0007038D">
        <w:rPr>
          <w:sz w:val="28"/>
          <w:szCs w:val="28"/>
        </w:rPr>
        <w:t>Mộc</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lastRenderedPageBreak/>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774,55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27"/>
      </w:r>
      <w:r w:rsidRPr="0007038D">
        <w:rPr>
          <w:sz w:val="28"/>
          <w:szCs w:val="28"/>
        </w:rPr>
        <w:t xml:space="preserve">, </w:t>
      </w:r>
      <w:proofErr w:type="spellStart"/>
      <w:r w:rsidRPr="0007038D">
        <w:rPr>
          <w:sz w:val="28"/>
          <w:szCs w:val="28"/>
        </w:rPr>
        <w:t>bằng</w:t>
      </w:r>
      <w:proofErr w:type="spellEnd"/>
      <w:r w:rsidRPr="0007038D">
        <w:rPr>
          <w:sz w:val="28"/>
          <w:szCs w:val="28"/>
        </w:rPr>
        <w:t xml:space="preserve"> 57,6% (774,55 </w:t>
      </w:r>
      <w:proofErr w:type="spellStart"/>
      <w:r w:rsidRPr="0007038D">
        <w:rPr>
          <w:sz w:val="28"/>
          <w:szCs w:val="28"/>
        </w:rPr>
        <w:t>tỷ</w:t>
      </w:r>
      <w:proofErr w:type="spellEnd"/>
      <w:r w:rsidRPr="0007038D">
        <w:rPr>
          <w:sz w:val="28"/>
          <w:szCs w:val="28"/>
        </w:rPr>
        <w:t xml:space="preserve">/1.345,18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59,1% (774,55 </w:t>
      </w:r>
      <w:proofErr w:type="spellStart"/>
      <w:r w:rsidRPr="0007038D">
        <w:rPr>
          <w:sz w:val="28"/>
          <w:szCs w:val="28"/>
        </w:rPr>
        <w:t>tỷ</w:t>
      </w:r>
      <w:proofErr w:type="spellEnd"/>
      <w:r w:rsidRPr="0007038D">
        <w:rPr>
          <w:sz w:val="28"/>
          <w:szCs w:val="28"/>
        </w:rPr>
        <w:t xml:space="preserve">/1.311,45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570,63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(774,55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- 1.345,18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Trong </w:t>
      </w:r>
      <w:proofErr w:type="spellStart"/>
      <w:r w:rsidRPr="0007038D">
        <w:rPr>
          <w:sz w:val="28"/>
          <w:szCs w:val="28"/>
        </w:rPr>
        <w:t>đó</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Văn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144,90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112,2% (144,90 </w:t>
      </w:r>
      <w:proofErr w:type="spellStart"/>
      <w:r w:rsidRPr="0007038D">
        <w:rPr>
          <w:sz w:val="28"/>
          <w:szCs w:val="28"/>
        </w:rPr>
        <w:t>tỷ</w:t>
      </w:r>
      <w:proofErr w:type="spellEnd"/>
      <w:r w:rsidRPr="0007038D">
        <w:rPr>
          <w:sz w:val="28"/>
          <w:szCs w:val="28"/>
        </w:rPr>
        <w:t xml:space="preserve">/129,10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50,2% (144,90 </w:t>
      </w:r>
      <w:proofErr w:type="spellStart"/>
      <w:r w:rsidRPr="0007038D">
        <w:rPr>
          <w:sz w:val="28"/>
          <w:szCs w:val="28"/>
        </w:rPr>
        <w:t>tỷ</w:t>
      </w:r>
      <w:proofErr w:type="spellEnd"/>
      <w:r w:rsidRPr="0007038D">
        <w:rPr>
          <w:sz w:val="28"/>
          <w:szCs w:val="28"/>
        </w:rPr>
        <w:t xml:space="preserve">/288,65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15,80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(144,90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- 129,10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Chi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629,65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51,8% (629,65 </w:t>
      </w:r>
      <w:proofErr w:type="spellStart"/>
      <w:r w:rsidRPr="0007038D">
        <w:rPr>
          <w:sz w:val="28"/>
          <w:szCs w:val="28"/>
        </w:rPr>
        <w:t>tỷ</w:t>
      </w:r>
      <w:proofErr w:type="spellEnd"/>
      <w:r w:rsidRPr="0007038D">
        <w:rPr>
          <w:sz w:val="28"/>
          <w:szCs w:val="28"/>
        </w:rPr>
        <w:t xml:space="preserve">/1.216,08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61,6% (629,65 </w:t>
      </w:r>
      <w:proofErr w:type="spellStart"/>
      <w:r w:rsidRPr="0007038D">
        <w:rPr>
          <w:sz w:val="28"/>
          <w:szCs w:val="28"/>
        </w:rPr>
        <w:t>tỷ</w:t>
      </w:r>
      <w:proofErr w:type="spellEnd"/>
      <w:r w:rsidRPr="0007038D">
        <w:rPr>
          <w:sz w:val="28"/>
          <w:szCs w:val="28"/>
        </w:rPr>
        <w:t xml:space="preserve">/1.022,80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586,43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(629,65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- 1.216,08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79,80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8,9% (79,80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/892,2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do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xác</w:t>
      </w:r>
      <w:proofErr w:type="spellEnd"/>
      <w:r w:rsidRPr="0007038D">
        <w:rPr>
          <w:sz w:val="28"/>
          <w:szCs w:val="28"/>
        </w:rPr>
        <w:t xml:space="preserve"> </w:t>
      </w:r>
      <w:proofErr w:type="spellStart"/>
      <w:r w:rsidRPr="0007038D">
        <w:rPr>
          <w:sz w:val="28"/>
          <w:szCs w:val="28"/>
        </w:rPr>
        <w:t>định</w:t>
      </w:r>
      <w:proofErr w:type="spellEnd"/>
      <w:r w:rsidRPr="0007038D">
        <w:rPr>
          <w:sz w:val="28"/>
          <w:szCs w:val="28"/>
        </w:rPr>
        <w:t xml:space="preserve"> </w:t>
      </w:r>
      <w:proofErr w:type="spellStart"/>
      <w:r w:rsidRPr="0007038D">
        <w:rPr>
          <w:sz w:val="28"/>
          <w:szCs w:val="28"/>
        </w:rPr>
        <w:t>giá</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29,80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Khu du </w:t>
      </w:r>
      <w:proofErr w:type="spellStart"/>
      <w:r w:rsidRPr="0007038D">
        <w:rPr>
          <w:sz w:val="28"/>
          <w:szCs w:val="28"/>
        </w:rPr>
        <w:t>lịch</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thái</w:t>
      </w:r>
      <w:proofErr w:type="spellEnd"/>
      <w:r w:rsidRPr="0007038D">
        <w:rPr>
          <w:sz w:val="28"/>
          <w:szCs w:val="28"/>
        </w:rPr>
        <w:t xml:space="preserve"> </w:t>
      </w:r>
      <w:proofErr w:type="spellStart"/>
      <w:r w:rsidRPr="0007038D">
        <w:rPr>
          <w:sz w:val="28"/>
          <w:szCs w:val="28"/>
        </w:rPr>
        <w:t>rừng</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biển</w:t>
      </w:r>
      <w:proofErr w:type="spellEnd"/>
      <w:r w:rsidRPr="0007038D">
        <w:rPr>
          <w:sz w:val="28"/>
          <w:szCs w:val="28"/>
        </w:rPr>
        <w:t xml:space="preserve"> Thành </w:t>
      </w:r>
      <w:proofErr w:type="spellStart"/>
      <w:r w:rsidRPr="0007038D">
        <w:rPr>
          <w:sz w:val="28"/>
          <w:szCs w:val="28"/>
        </w:rPr>
        <w:t>Đô</w:t>
      </w:r>
      <w:proofErr w:type="spellEnd"/>
      <w:r w:rsidRPr="0007038D">
        <w:rPr>
          <w:sz w:val="28"/>
          <w:szCs w:val="28"/>
        </w:rPr>
        <w:t xml:space="preserve"> Bình Châu,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khi</w:t>
      </w:r>
      <w:proofErr w:type="spellEnd"/>
      <w:r w:rsidRPr="0007038D">
        <w:rPr>
          <w:sz w:val="28"/>
          <w:szCs w:val="28"/>
        </w:rPr>
        <w:t xml:space="preserve"> </w:t>
      </w:r>
      <w:proofErr w:type="spellStart"/>
      <w:r w:rsidRPr="0007038D">
        <w:rPr>
          <w:sz w:val="28"/>
          <w:szCs w:val="28"/>
        </w:rPr>
        <w:t>đó</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này</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842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proofErr w:type="spellStart"/>
      <w:r w:rsidRPr="0007038D">
        <w:rPr>
          <w:sz w:val="28"/>
          <w:szCs w:val="28"/>
        </w:rPr>
        <w:t>Mộc</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324,42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28"/>
      </w:r>
      <w:r w:rsidRPr="0007038D">
        <w:rPr>
          <w:sz w:val="28"/>
          <w:szCs w:val="28"/>
        </w:rPr>
        <w:t xml:space="preserve">, </w:t>
      </w:r>
      <w:proofErr w:type="spellStart"/>
      <w:r w:rsidRPr="0007038D">
        <w:rPr>
          <w:sz w:val="28"/>
          <w:szCs w:val="28"/>
        </w:rPr>
        <w:t>bằng</w:t>
      </w:r>
      <w:proofErr w:type="spellEnd"/>
      <w:r w:rsidRPr="0007038D">
        <w:rPr>
          <w:sz w:val="28"/>
          <w:szCs w:val="28"/>
        </w:rPr>
        <w:t xml:space="preserve"> 45,9% (324,42 </w:t>
      </w:r>
      <w:proofErr w:type="spellStart"/>
      <w:r w:rsidRPr="0007038D">
        <w:rPr>
          <w:sz w:val="28"/>
          <w:szCs w:val="28"/>
        </w:rPr>
        <w:t>tỷ</w:t>
      </w:r>
      <w:proofErr w:type="spellEnd"/>
      <w:r w:rsidRPr="0007038D">
        <w:rPr>
          <w:sz w:val="28"/>
          <w:szCs w:val="28"/>
        </w:rPr>
        <w:t xml:space="preserve">/707,00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54,5% (324,42 </w:t>
      </w:r>
      <w:proofErr w:type="spellStart"/>
      <w:r w:rsidRPr="0007038D">
        <w:rPr>
          <w:sz w:val="28"/>
          <w:szCs w:val="28"/>
        </w:rPr>
        <w:t>tỷ</w:t>
      </w:r>
      <w:proofErr w:type="spellEnd"/>
      <w:r w:rsidRPr="0007038D">
        <w:rPr>
          <w:sz w:val="28"/>
          <w:szCs w:val="28"/>
        </w:rPr>
        <w:t xml:space="preserve">/594,80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382,57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(324,42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- 707,00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t>h)</w:t>
      </w:r>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Côn</w:t>
      </w:r>
      <w:proofErr w:type="spellEnd"/>
      <w:r w:rsidRPr="0007038D">
        <w:rPr>
          <w:sz w:val="28"/>
          <w:szCs w:val="28"/>
        </w:rPr>
        <w:t xml:space="preserve"> </w:t>
      </w:r>
      <w:proofErr w:type="spellStart"/>
      <w:r w:rsidRPr="0007038D">
        <w:rPr>
          <w:sz w:val="28"/>
          <w:szCs w:val="28"/>
        </w:rPr>
        <w:t>Đảo</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205,12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29"/>
      </w:r>
      <w:r w:rsidRPr="0007038D">
        <w:rPr>
          <w:sz w:val="28"/>
          <w:szCs w:val="28"/>
        </w:rPr>
        <w:t xml:space="preserve">, </w:t>
      </w:r>
      <w:proofErr w:type="spellStart"/>
      <w:r w:rsidRPr="0007038D">
        <w:rPr>
          <w:sz w:val="28"/>
          <w:szCs w:val="28"/>
        </w:rPr>
        <w:t>bằng</w:t>
      </w:r>
      <w:proofErr w:type="spellEnd"/>
      <w:r w:rsidRPr="0007038D">
        <w:rPr>
          <w:sz w:val="28"/>
          <w:szCs w:val="28"/>
        </w:rPr>
        <w:t xml:space="preserve"> 96,4% (205,12 </w:t>
      </w:r>
      <w:proofErr w:type="spellStart"/>
      <w:r w:rsidRPr="0007038D">
        <w:rPr>
          <w:sz w:val="28"/>
          <w:szCs w:val="28"/>
        </w:rPr>
        <w:t>tỷ</w:t>
      </w:r>
      <w:proofErr w:type="spellEnd"/>
      <w:r w:rsidRPr="0007038D">
        <w:rPr>
          <w:sz w:val="28"/>
          <w:szCs w:val="28"/>
        </w:rPr>
        <w:t xml:space="preserve">/212,72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187,9% (205,12 </w:t>
      </w:r>
      <w:proofErr w:type="spellStart"/>
      <w:r w:rsidRPr="0007038D">
        <w:rPr>
          <w:sz w:val="28"/>
          <w:szCs w:val="28"/>
        </w:rPr>
        <w:t>tỷ</w:t>
      </w:r>
      <w:proofErr w:type="spellEnd"/>
      <w:r w:rsidRPr="0007038D">
        <w:rPr>
          <w:sz w:val="28"/>
          <w:szCs w:val="28"/>
        </w:rPr>
        <w:t xml:space="preserve">/109,16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7,60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(205,12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- 212,72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Trong </w:t>
      </w:r>
      <w:proofErr w:type="spellStart"/>
      <w:r w:rsidRPr="0007038D">
        <w:rPr>
          <w:sz w:val="28"/>
          <w:szCs w:val="28"/>
        </w:rPr>
        <w:t>đó</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Văn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25,97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106,4% (25,97 </w:t>
      </w:r>
      <w:proofErr w:type="spellStart"/>
      <w:r w:rsidRPr="0007038D">
        <w:rPr>
          <w:sz w:val="28"/>
          <w:szCs w:val="28"/>
        </w:rPr>
        <w:t>tỷ</w:t>
      </w:r>
      <w:proofErr w:type="spellEnd"/>
      <w:r w:rsidRPr="0007038D">
        <w:rPr>
          <w:sz w:val="28"/>
          <w:szCs w:val="28"/>
        </w:rPr>
        <w:t xml:space="preserve">/24,40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106,4% (25,97 </w:t>
      </w:r>
      <w:proofErr w:type="spellStart"/>
      <w:r w:rsidRPr="0007038D">
        <w:rPr>
          <w:sz w:val="28"/>
          <w:szCs w:val="28"/>
        </w:rPr>
        <w:t>tỷ</w:t>
      </w:r>
      <w:proofErr w:type="spellEnd"/>
      <w:r w:rsidRPr="0007038D">
        <w:rPr>
          <w:sz w:val="28"/>
          <w:szCs w:val="28"/>
        </w:rPr>
        <w:t xml:space="preserve">/24,40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1,57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(25,97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- 24,40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lastRenderedPageBreak/>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do Chi </w:t>
      </w:r>
      <w:proofErr w:type="spellStart"/>
      <w:r w:rsidRPr="0007038D">
        <w:rPr>
          <w:sz w:val="28"/>
          <w:szCs w:val="28"/>
        </w:rPr>
        <w:t>cục</w:t>
      </w:r>
      <w:proofErr w:type="spellEnd"/>
      <w:r w:rsidRPr="0007038D">
        <w:rPr>
          <w:sz w:val="28"/>
          <w:szCs w:val="28"/>
        </w:rPr>
        <w:t xml:space="preserve"> </w:t>
      </w:r>
      <w:proofErr w:type="spellStart"/>
      <w:r w:rsidRPr="0007038D">
        <w:rPr>
          <w:sz w:val="28"/>
          <w:szCs w:val="28"/>
        </w:rPr>
        <w:t>Thuế</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179,15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95,1% (179,15 </w:t>
      </w:r>
      <w:proofErr w:type="spellStart"/>
      <w:r w:rsidRPr="0007038D">
        <w:rPr>
          <w:sz w:val="28"/>
          <w:szCs w:val="28"/>
        </w:rPr>
        <w:t>tỷ</w:t>
      </w:r>
      <w:proofErr w:type="spellEnd"/>
      <w:r w:rsidRPr="0007038D">
        <w:rPr>
          <w:sz w:val="28"/>
          <w:szCs w:val="28"/>
        </w:rPr>
        <w:t xml:space="preserve">/188,32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211,4% (179,15 </w:t>
      </w:r>
      <w:proofErr w:type="spellStart"/>
      <w:r w:rsidRPr="0007038D">
        <w:rPr>
          <w:sz w:val="28"/>
          <w:szCs w:val="28"/>
        </w:rPr>
        <w:t>tỷ</w:t>
      </w:r>
      <w:proofErr w:type="spellEnd"/>
      <w:r w:rsidRPr="0007038D">
        <w:rPr>
          <w:sz w:val="28"/>
          <w:szCs w:val="28"/>
        </w:rPr>
        <w:t xml:space="preserve">/84,76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9,17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(179,15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- 188,32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Côn</w:t>
      </w:r>
      <w:proofErr w:type="spellEnd"/>
      <w:r w:rsidRPr="0007038D">
        <w:rPr>
          <w:sz w:val="28"/>
          <w:szCs w:val="28"/>
        </w:rPr>
        <w:t xml:space="preserve"> </w:t>
      </w:r>
      <w:proofErr w:type="spellStart"/>
      <w:r w:rsidRPr="0007038D">
        <w:rPr>
          <w:sz w:val="28"/>
          <w:szCs w:val="28"/>
        </w:rPr>
        <w:t>Đảo</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56,00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30"/>
      </w:r>
      <w:r w:rsidRPr="0007038D">
        <w:rPr>
          <w:sz w:val="28"/>
          <w:szCs w:val="28"/>
        </w:rPr>
        <w:t xml:space="preserve">, </w:t>
      </w:r>
      <w:proofErr w:type="spellStart"/>
      <w:r w:rsidRPr="0007038D">
        <w:rPr>
          <w:sz w:val="28"/>
          <w:szCs w:val="28"/>
        </w:rPr>
        <w:t>bằng</w:t>
      </w:r>
      <w:proofErr w:type="spellEnd"/>
      <w:r w:rsidRPr="0007038D">
        <w:rPr>
          <w:sz w:val="28"/>
          <w:szCs w:val="28"/>
        </w:rPr>
        <w:t xml:space="preserve"> 91,9% (56,00 </w:t>
      </w:r>
      <w:proofErr w:type="spellStart"/>
      <w:r w:rsidRPr="0007038D">
        <w:rPr>
          <w:sz w:val="28"/>
          <w:szCs w:val="28"/>
        </w:rPr>
        <w:t>tỷ</w:t>
      </w:r>
      <w:proofErr w:type="spellEnd"/>
      <w:r w:rsidRPr="0007038D">
        <w:rPr>
          <w:sz w:val="28"/>
          <w:szCs w:val="28"/>
        </w:rPr>
        <w:t xml:space="preserve">/185,23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209,5% (56,00 </w:t>
      </w:r>
      <w:proofErr w:type="spellStart"/>
      <w:r w:rsidRPr="0007038D">
        <w:rPr>
          <w:sz w:val="28"/>
          <w:szCs w:val="28"/>
        </w:rPr>
        <w:t>tỷ</w:t>
      </w:r>
      <w:proofErr w:type="spellEnd"/>
      <w:r w:rsidRPr="0007038D">
        <w:rPr>
          <w:sz w:val="28"/>
          <w:szCs w:val="28"/>
        </w:rPr>
        <w:t xml:space="preserve">/81,29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ước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14,96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(56,00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- 185,23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136903" w:rsidP="00944C7C">
      <w:pPr>
        <w:spacing w:before="120" w:after="120"/>
        <w:ind w:firstLine="709"/>
        <w:jc w:val="both"/>
        <w:rPr>
          <w:sz w:val="28"/>
          <w:szCs w:val="28"/>
        </w:rPr>
      </w:pPr>
      <w:r>
        <w:rPr>
          <w:b/>
          <w:sz w:val="28"/>
          <w:szCs w:val="28"/>
        </w:rPr>
        <w:t>4</w:t>
      </w:r>
      <w:r w:rsidR="00944C7C" w:rsidRPr="0007038D">
        <w:rPr>
          <w:b/>
          <w:sz w:val="28"/>
          <w:szCs w:val="28"/>
        </w:rPr>
        <w:t>.</w:t>
      </w:r>
      <w:r w:rsidR="00944C7C" w:rsidRPr="0007038D">
        <w:rPr>
          <w:sz w:val="28"/>
          <w:szCs w:val="28"/>
        </w:rPr>
        <w:t xml:space="preserve"> </w:t>
      </w:r>
      <w:proofErr w:type="spellStart"/>
      <w:r w:rsidR="00944C7C" w:rsidRPr="0007038D">
        <w:rPr>
          <w:sz w:val="28"/>
          <w:szCs w:val="28"/>
        </w:rPr>
        <w:t>Dư</w:t>
      </w:r>
      <w:proofErr w:type="spellEnd"/>
      <w:r w:rsidR="00944C7C" w:rsidRPr="0007038D">
        <w:rPr>
          <w:sz w:val="28"/>
          <w:szCs w:val="28"/>
        </w:rPr>
        <w:t xml:space="preserve">̣ </w:t>
      </w:r>
      <w:proofErr w:type="spellStart"/>
      <w:r w:rsidR="00944C7C" w:rsidRPr="0007038D">
        <w:rPr>
          <w:sz w:val="28"/>
          <w:szCs w:val="28"/>
        </w:rPr>
        <w:t>toán</w:t>
      </w:r>
      <w:proofErr w:type="spellEnd"/>
      <w:r w:rsidR="00944C7C" w:rsidRPr="0007038D">
        <w:rPr>
          <w:sz w:val="28"/>
          <w:szCs w:val="28"/>
        </w:rPr>
        <w:t xml:space="preserve"> chi </w:t>
      </w:r>
      <w:proofErr w:type="spellStart"/>
      <w:r w:rsidR="00944C7C" w:rsidRPr="0007038D">
        <w:rPr>
          <w:sz w:val="28"/>
          <w:szCs w:val="28"/>
        </w:rPr>
        <w:t>ngân</w:t>
      </w:r>
      <w:proofErr w:type="spellEnd"/>
      <w:r w:rsidR="00944C7C" w:rsidRPr="0007038D">
        <w:rPr>
          <w:sz w:val="28"/>
          <w:szCs w:val="28"/>
        </w:rPr>
        <w:t xml:space="preserve"> </w:t>
      </w:r>
      <w:proofErr w:type="spellStart"/>
      <w:r w:rsidR="00944C7C" w:rsidRPr="0007038D">
        <w:rPr>
          <w:sz w:val="28"/>
          <w:szCs w:val="28"/>
        </w:rPr>
        <w:t>sách</w:t>
      </w:r>
      <w:proofErr w:type="spellEnd"/>
      <w:r w:rsidR="00944C7C" w:rsidRPr="0007038D">
        <w:rPr>
          <w:sz w:val="28"/>
          <w:szCs w:val="28"/>
        </w:rPr>
        <w:t xml:space="preserve"> </w:t>
      </w:r>
      <w:proofErr w:type="spellStart"/>
      <w:r w:rsidR="00944C7C" w:rsidRPr="0007038D">
        <w:rPr>
          <w:sz w:val="28"/>
          <w:szCs w:val="28"/>
        </w:rPr>
        <w:t>địa</w:t>
      </w:r>
      <w:proofErr w:type="spellEnd"/>
      <w:r w:rsidR="00944C7C" w:rsidRPr="0007038D">
        <w:rPr>
          <w:sz w:val="28"/>
          <w:szCs w:val="28"/>
        </w:rPr>
        <w:t xml:space="preserve"> </w:t>
      </w:r>
      <w:proofErr w:type="spellStart"/>
      <w:r w:rsidR="00944C7C" w:rsidRPr="0007038D">
        <w:rPr>
          <w:sz w:val="28"/>
          <w:szCs w:val="28"/>
        </w:rPr>
        <w:t>phương</w:t>
      </w:r>
      <w:proofErr w:type="spellEnd"/>
      <w:r w:rsidR="00944C7C" w:rsidRPr="0007038D">
        <w:rPr>
          <w:sz w:val="28"/>
          <w:szCs w:val="28"/>
        </w:rPr>
        <w:t xml:space="preserve"> </w:t>
      </w:r>
      <w:proofErr w:type="spellStart"/>
      <w:r w:rsidR="00944C7C" w:rsidRPr="0007038D">
        <w:rPr>
          <w:sz w:val="28"/>
          <w:szCs w:val="28"/>
        </w:rPr>
        <w:t>năm</w:t>
      </w:r>
      <w:proofErr w:type="spellEnd"/>
      <w:r w:rsidR="00944C7C" w:rsidRPr="0007038D">
        <w:rPr>
          <w:sz w:val="28"/>
          <w:szCs w:val="28"/>
        </w:rPr>
        <w:t xml:space="preserve"> 2025</w:t>
      </w:r>
    </w:p>
    <w:p w:rsidR="00944C7C" w:rsidRPr="0007038D" w:rsidRDefault="00944C7C" w:rsidP="00944C7C">
      <w:pPr>
        <w:spacing w:before="120" w:after="120"/>
        <w:ind w:firstLine="709"/>
        <w:jc w:val="both"/>
        <w:rPr>
          <w:sz w:val="28"/>
          <w:szCs w:val="28"/>
        </w:rPr>
      </w:pPr>
      <w:proofErr w:type="spellStart"/>
      <w:r w:rsidRPr="0007038D">
        <w:rPr>
          <w:sz w:val="28"/>
          <w:szCs w:val="28"/>
        </w:rPr>
        <w:t>Tổng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phương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43.164,22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129,2% (43.164,22 </w:t>
      </w:r>
      <w:proofErr w:type="spellStart"/>
      <w:r w:rsidRPr="0007038D">
        <w:rPr>
          <w:sz w:val="28"/>
          <w:szCs w:val="28"/>
        </w:rPr>
        <w:t>tỷ</w:t>
      </w:r>
      <w:proofErr w:type="spellEnd"/>
      <w:r w:rsidRPr="0007038D">
        <w:rPr>
          <w:sz w:val="28"/>
          <w:szCs w:val="28"/>
        </w:rPr>
        <w:t xml:space="preserve">/33.400,75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Trong </w:t>
      </w:r>
      <w:proofErr w:type="spellStart"/>
      <w:r w:rsidRPr="0007038D">
        <w:rPr>
          <w:sz w:val="28"/>
          <w:szCs w:val="28"/>
        </w:rPr>
        <w:t>đó</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b/>
          <w:sz w:val="28"/>
          <w:szCs w:val="28"/>
        </w:rPr>
        <w:t>a)</w:t>
      </w:r>
      <w:r w:rsidRPr="0007038D">
        <w:rPr>
          <w:sz w:val="28"/>
          <w:szCs w:val="28"/>
        </w:rPr>
        <w:t xml:space="preserve"> Chi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29.097,03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142,1% (29.097,03 </w:t>
      </w:r>
      <w:proofErr w:type="spellStart"/>
      <w:r w:rsidRPr="0007038D">
        <w:rPr>
          <w:sz w:val="28"/>
          <w:szCs w:val="28"/>
        </w:rPr>
        <w:t>tỷ</w:t>
      </w:r>
      <w:proofErr w:type="spellEnd"/>
      <w:r w:rsidRPr="0007038D">
        <w:rPr>
          <w:sz w:val="28"/>
          <w:szCs w:val="28"/>
        </w:rPr>
        <w:t xml:space="preserve">/20.479,94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b/>
          <w:sz w:val="28"/>
          <w:szCs w:val="28"/>
        </w:rPr>
        <w:t>Chiếm</w:t>
      </w:r>
      <w:proofErr w:type="spellEnd"/>
      <w:r w:rsidRPr="0007038D">
        <w:rPr>
          <w:b/>
          <w:sz w:val="28"/>
          <w:szCs w:val="28"/>
        </w:rPr>
        <w:t xml:space="preserve"> </w:t>
      </w:r>
      <w:proofErr w:type="spellStart"/>
      <w:r w:rsidRPr="0007038D">
        <w:rPr>
          <w:b/>
          <w:sz w:val="28"/>
          <w:szCs w:val="28"/>
        </w:rPr>
        <w:t>tỷ</w:t>
      </w:r>
      <w:proofErr w:type="spellEnd"/>
      <w:r w:rsidRPr="0007038D">
        <w:rPr>
          <w:b/>
          <w:sz w:val="28"/>
          <w:szCs w:val="28"/>
        </w:rPr>
        <w:t xml:space="preserve"> </w:t>
      </w:r>
      <w:proofErr w:type="spellStart"/>
      <w:r w:rsidRPr="0007038D">
        <w:rPr>
          <w:b/>
          <w:sz w:val="28"/>
          <w:szCs w:val="28"/>
        </w:rPr>
        <w:t>trọng</w:t>
      </w:r>
      <w:proofErr w:type="spellEnd"/>
      <w:r w:rsidRPr="0007038D">
        <w:rPr>
          <w:b/>
          <w:sz w:val="28"/>
          <w:szCs w:val="28"/>
        </w:rPr>
        <w:t xml:space="preserve"> 67,4% (</w:t>
      </w:r>
      <w:r w:rsidRPr="0007038D">
        <w:rPr>
          <w:sz w:val="28"/>
          <w:szCs w:val="28"/>
        </w:rPr>
        <w:t xml:space="preserve">29.097,03 </w:t>
      </w:r>
      <w:proofErr w:type="spellStart"/>
      <w:r w:rsidRPr="0007038D">
        <w:rPr>
          <w:sz w:val="28"/>
          <w:szCs w:val="28"/>
        </w:rPr>
        <w:t>tỷ</w:t>
      </w:r>
      <w:proofErr w:type="spellEnd"/>
      <w:r w:rsidRPr="0007038D">
        <w:rPr>
          <w:sz w:val="28"/>
          <w:szCs w:val="28"/>
        </w:rPr>
        <w:t xml:space="preserve">/43.164,22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tổng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địa</w:t>
      </w:r>
      <w:proofErr w:type="spellEnd"/>
      <w:r w:rsidRPr="0007038D">
        <w:rPr>
          <w:sz w:val="28"/>
          <w:szCs w:val="28"/>
        </w:rPr>
        <w:t xml:space="preserve"> </w:t>
      </w:r>
      <w:proofErr w:type="spellStart"/>
      <w:r w:rsidRPr="0007038D">
        <w:rPr>
          <w:sz w:val="28"/>
          <w:szCs w:val="28"/>
        </w:rPr>
        <w:t>phương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Bao </w:t>
      </w:r>
      <w:proofErr w:type="spellStart"/>
      <w:r w:rsidRPr="0007038D">
        <w:rPr>
          <w:sz w:val="28"/>
          <w:szCs w:val="28"/>
        </w:rPr>
        <w:t>gồm</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xây</w:t>
      </w:r>
      <w:proofErr w:type="spellEnd"/>
      <w:r w:rsidRPr="0007038D">
        <w:rPr>
          <w:sz w:val="28"/>
          <w:szCs w:val="28"/>
        </w:rPr>
        <w:t xml:space="preserve"> </w:t>
      </w:r>
      <w:proofErr w:type="spellStart"/>
      <w:r w:rsidRPr="0007038D">
        <w:rPr>
          <w:sz w:val="28"/>
          <w:szCs w:val="28"/>
        </w:rPr>
        <w:t>dựng</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bản</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tập</w:t>
      </w:r>
      <w:proofErr w:type="spellEnd"/>
      <w:r w:rsidRPr="0007038D">
        <w:rPr>
          <w:sz w:val="28"/>
          <w:szCs w:val="28"/>
        </w:rPr>
        <w:t xml:space="preserve"> </w:t>
      </w:r>
      <w:proofErr w:type="spellStart"/>
      <w:r w:rsidRPr="0007038D">
        <w:rPr>
          <w:sz w:val="28"/>
          <w:szCs w:val="28"/>
        </w:rPr>
        <w:t>trung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8.606,26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mua</w:t>
      </w:r>
      <w:proofErr w:type="spellEnd"/>
      <w:r w:rsidRPr="0007038D">
        <w:rPr>
          <w:sz w:val="28"/>
          <w:szCs w:val="28"/>
        </w:rPr>
        <w:t xml:space="preserve"> </w:t>
      </w:r>
      <w:proofErr w:type="spellStart"/>
      <w:r w:rsidRPr="0007038D">
        <w:rPr>
          <w:sz w:val="28"/>
          <w:szCs w:val="28"/>
        </w:rPr>
        <w:t>sắm</w:t>
      </w:r>
      <w:proofErr w:type="spellEnd"/>
      <w:r w:rsidRPr="0007038D">
        <w:rPr>
          <w:sz w:val="28"/>
          <w:szCs w:val="28"/>
        </w:rPr>
        <w:t xml:space="preserve">, </w:t>
      </w:r>
      <w:proofErr w:type="spellStart"/>
      <w:r w:rsidRPr="0007038D">
        <w:rPr>
          <w:sz w:val="28"/>
          <w:szCs w:val="28"/>
        </w:rPr>
        <w:t>sửa</w:t>
      </w:r>
      <w:proofErr w:type="spellEnd"/>
      <w:r w:rsidRPr="0007038D">
        <w:rPr>
          <w:sz w:val="28"/>
          <w:szCs w:val="28"/>
        </w:rPr>
        <w:t xml:space="preserve"> </w:t>
      </w:r>
      <w:proofErr w:type="spellStart"/>
      <w:r w:rsidRPr="0007038D">
        <w:rPr>
          <w:sz w:val="28"/>
          <w:szCs w:val="28"/>
        </w:rPr>
        <w:t>chữa</w:t>
      </w:r>
      <w:proofErr w:type="spellEnd"/>
      <w:r w:rsidRPr="0007038D">
        <w:rPr>
          <w:sz w:val="28"/>
          <w:szCs w:val="28"/>
        </w:rPr>
        <w:t xml:space="preserve"> </w:t>
      </w:r>
      <w:proofErr w:type="spellStart"/>
      <w:r w:rsidRPr="0007038D">
        <w:rPr>
          <w:sz w:val="28"/>
          <w:szCs w:val="28"/>
        </w:rPr>
        <w:t>tài</w:t>
      </w:r>
      <w:proofErr w:type="spellEnd"/>
      <w:r w:rsidRPr="0007038D">
        <w:rPr>
          <w:sz w:val="28"/>
          <w:szCs w:val="28"/>
        </w:rPr>
        <w:t xml:space="preserve"> </w:t>
      </w:r>
      <w:proofErr w:type="spellStart"/>
      <w:r w:rsidRPr="0007038D">
        <w:rPr>
          <w:sz w:val="28"/>
          <w:szCs w:val="28"/>
        </w:rPr>
        <w:t>sản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196,03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1.893,70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bán</w:t>
      </w:r>
      <w:proofErr w:type="spellEnd"/>
      <w:r w:rsidRPr="0007038D">
        <w:rPr>
          <w:sz w:val="28"/>
          <w:szCs w:val="28"/>
        </w:rPr>
        <w:t xml:space="preserve"> </w:t>
      </w:r>
      <w:proofErr w:type="spellStart"/>
      <w:r w:rsidRPr="0007038D">
        <w:rPr>
          <w:sz w:val="28"/>
          <w:szCs w:val="28"/>
        </w:rPr>
        <w:t>đấu</w:t>
      </w:r>
      <w:proofErr w:type="spellEnd"/>
      <w:r w:rsidRPr="0007038D">
        <w:rPr>
          <w:sz w:val="28"/>
          <w:szCs w:val="28"/>
        </w:rPr>
        <w:t xml:space="preserve"> </w:t>
      </w:r>
      <w:proofErr w:type="spellStart"/>
      <w:r w:rsidRPr="0007038D">
        <w:rPr>
          <w:sz w:val="28"/>
          <w:szCs w:val="28"/>
        </w:rPr>
        <w:t>giá</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công</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sở</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quan</w:t>
      </w:r>
      <w:proofErr w:type="spellEnd"/>
      <w:r w:rsidRPr="0007038D">
        <w:rPr>
          <w:sz w:val="28"/>
          <w:szCs w:val="28"/>
        </w:rPr>
        <w:t xml:space="preserve"> </w:t>
      </w:r>
      <w:proofErr w:type="spellStart"/>
      <w:r w:rsidRPr="0007038D">
        <w:rPr>
          <w:sz w:val="28"/>
          <w:szCs w:val="28"/>
        </w:rPr>
        <w:t>hành</w:t>
      </w:r>
      <w:proofErr w:type="spellEnd"/>
      <w:r w:rsidRPr="0007038D">
        <w:rPr>
          <w:sz w:val="28"/>
          <w:szCs w:val="28"/>
        </w:rPr>
        <w:t xml:space="preserve"> </w:t>
      </w:r>
      <w:proofErr w:type="spellStart"/>
      <w:r w:rsidRPr="0007038D">
        <w:rPr>
          <w:sz w:val="28"/>
          <w:szCs w:val="28"/>
        </w:rPr>
        <w:t>chính</w:t>
      </w:r>
      <w:proofErr w:type="spellEnd"/>
      <w:r w:rsidRPr="0007038D">
        <w:rPr>
          <w:sz w:val="28"/>
          <w:szCs w:val="28"/>
        </w:rPr>
        <w:t xml:space="preserve">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10.734,30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xổ</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gồm</w:t>
      </w:r>
      <w:proofErr w:type="spellEnd"/>
      <w:r w:rsidRPr="0007038D">
        <w:rPr>
          <w:sz w:val="28"/>
          <w:szCs w:val="28"/>
        </w:rPr>
        <w:t xml:space="preserve"> </w:t>
      </w:r>
      <w:proofErr w:type="spellStart"/>
      <w:r w:rsidRPr="0007038D">
        <w:rPr>
          <w:sz w:val="28"/>
          <w:szCs w:val="28"/>
        </w:rPr>
        <w:t>xổ</w:t>
      </w:r>
      <w:proofErr w:type="spellEnd"/>
      <w:r w:rsidRPr="0007038D">
        <w:rPr>
          <w:sz w:val="28"/>
          <w:szCs w:val="28"/>
        </w:rPr>
        <w:t xml:space="preserve"> </w:t>
      </w:r>
      <w:proofErr w:type="spellStart"/>
      <w:r w:rsidRPr="0007038D">
        <w:rPr>
          <w:sz w:val="28"/>
          <w:szCs w:val="28"/>
        </w:rPr>
        <w:t>xố</w:t>
      </w:r>
      <w:proofErr w:type="spellEnd"/>
      <w:r w:rsidRPr="0007038D">
        <w:rPr>
          <w:sz w:val="28"/>
          <w:szCs w:val="28"/>
        </w:rPr>
        <w:t xml:space="preserve"> </w:t>
      </w:r>
      <w:proofErr w:type="spellStart"/>
      <w:r w:rsidRPr="0007038D">
        <w:rPr>
          <w:sz w:val="28"/>
          <w:szCs w:val="28"/>
        </w:rPr>
        <w:t>kiến</w:t>
      </w:r>
      <w:proofErr w:type="spellEnd"/>
      <w:r w:rsidRPr="0007038D">
        <w:rPr>
          <w:sz w:val="28"/>
          <w:szCs w:val="28"/>
        </w:rPr>
        <w:t xml:space="preserve"> </w:t>
      </w:r>
      <w:proofErr w:type="spellStart"/>
      <w:r w:rsidRPr="0007038D">
        <w:rPr>
          <w:sz w:val="28"/>
          <w:szCs w:val="28"/>
        </w:rPr>
        <w:t>thiết</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xổ</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điện</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2.150,00 tỷ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bổ</w:t>
      </w:r>
      <w:proofErr w:type="spellEnd"/>
      <w:r w:rsidRPr="0007038D">
        <w:rPr>
          <w:sz w:val="28"/>
          <w:szCs w:val="28"/>
        </w:rPr>
        <w:t xml:space="preserve"> sung </w:t>
      </w:r>
      <w:proofErr w:type="spellStart"/>
      <w:r w:rsidRPr="0007038D">
        <w:rPr>
          <w:sz w:val="28"/>
          <w:szCs w:val="28"/>
        </w:rPr>
        <w:t>vốn</w:t>
      </w:r>
      <w:proofErr w:type="spellEnd"/>
      <w:r w:rsidRPr="0007038D">
        <w:rPr>
          <w:sz w:val="28"/>
          <w:szCs w:val="28"/>
        </w:rPr>
        <w:t xml:space="preserve"> </w:t>
      </w:r>
      <w:proofErr w:type="spellStart"/>
      <w:r w:rsidRPr="0007038D">
        <w:rPr>
          <w:sz w:val="28"/>
          <w:szCs w:val="28"/>
        </w:rPr>
        <w:t>ủy</w:t>
      </w:r>
      <w:proofErr w:type="spellEnd"/>
      <w:r w:rsidRPr="0007038D">
        <w:rPr>
          <w:sz w:val="28"/>
          <w:szCs w:val="28"/>
        </w:rPr>
        <w:t xml:space="preserve"> </w:t>
      </w:r>
      <w:proofErr w:type="spellStart"/>
      <w:r w:rsidRPr="0007038D">
        <w:rPr>
          <w:sz w:val="28"/>
          <w:szCs w:val="28"/>
        </w:rPr>
        <w:t>thác</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sang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hàng</w:t>
      </w:r>
      <w:proofErr w:type="spellEnd"/>
      <w:r w:rsidRPr="0007038D">
        <w:rPr>
          <w:sz w:val="28"/>
          <w:szCs w:val="28"/>
        </w:rPr>
        <w:t xml:space="preserve"> </w:t>
      </w:r>
      <w:proofErr w:type="spellStart"/>
      <w:r w:rsidRPr="0007038D">
        <w:rPr>
          <w:sz w:val="28"/>
          <w:szCs w:val="28"/>
        </w:rPr>
        <w:t>chính</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để</w:t>
      </w:r>
      <w:proofErr w:type="spellEnd"/>
      <w:r w:rsidRPr="0007038D">
        <w:rPr>
          <w:sz w:val="28"/>
          <w:szCs w:val="28"/>
        </w:rPr>
        <w:t xml:space="preserve"> </w:t>
      </w:r>
      <w:proofErr w:type="spellStart"/>
      <w:r w:rsidRPr="0007038D">
        <w:rPr>
          <w:sz w:val="28"/>
          <w:szCs w:val="28"/>
        </w:rPr>
        <w:t>cho</w:t>
      </w:r>
      <w:proofErr w:type="spellEnd"/>
      <w:r w:rsidRPr="0007038D">
        <w:rPr>
          <w:sz w:val="28"/>
          <w:szCs w:val="28"/>
        </w:rPr>
        <w:t xml:space="preserve"> </w:t>
      </w:r>
      <w:proofErr w:type="spellStart"/>
      <w:r w:rsidRPr="0007038D">
        <w:rPr>
          <w:sz w:val="28"/>
          <w:szCs w:val="28"/>
        </w:rPr>
        <w:t>vay</w:t>
      </w:r>
      <w:proofErr w:type="spellEnd"/>
      <w:r w:rsidRPr="0007038D">
        <w:rPr>
          <w:sz w:val="28"/>
          <w:szCs w:val="28"/>
        </w:rPr>
        <w:t xml:space="preserve">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việc</w:t>
      </w:r>
      <w:proofErr w:type="spellEnd"/>
      <w:r w:rsidRPr="0007038D">
        <w:rPr>
          <w:sz w:val="28"/>
          <w:szCs w:val="28"/>
        </w:rPr>
        <w:t xml:space="preserve"> </w:t>
      </w:r>
      <w:proofErr w:type="spellStart"/>
      <w:r w:rsidRPr="0007038D">
        <w:rPr>
          <w:sz w:val="28"/>
          <w:szCs w:val="28"/>
        </w:rPr>
        <w:t>làm</w:t>
      </w:r>
      <w:proofErr w:type="spellEnd"/>
      <w:r w:rsidRPr="0007038D">
        <w:rPr>
          <w:sz w:val="28"/>
          <w:szCs w:val="28"/>
        </w:rPr>
        <w:t xml:space="preserve">, </w:t>
      </w:r>
      <w:proofErr w:type="spellStart"/>
      <w:r w:rsidRPr="0007038D">
        <w:rPr>
          <w:sz w:val="28"/>
          <w:szCs w:val="28"/>
        </w:rPr>
        <w:t>duy</w:t>
      </w:r>
      <w:proofErr w:type="spellEnd"/>
      <w:r w:rsidRPr="0007038D">
        <w:rPr>
          <w:sz w:val="28"/>
          <w:szCs w:val="28"/>
        </w:rPr>
        <w:t xml:space="preserve"> </w:t>
      </w:r>
      <w:proofErr w:type="spellStart"/>
      <w:r w:rsidRPr="0007038D">
        <w:rPr>
          <w:sz w:val="28"/>
          <w:szCs w:val="28"/>
        </w:rPr>
        <w:t>trì</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mở</w:t>
      </w:r>
      <w:proofErr w:type="spellEnd"/>
      <w:r w:rsidRPr="0007038D">
        <w:rPr>
          <w:sz w:val="28"/>
          <w:szCs w:val="28"/>
        </w:rPr>
        <w:t xml:space="preserve"> </w:t>
      </w:r>
      <w:proofErr w:type="spellStart"/>
      <w:r w:rsidRPr="0007038D">
        <w:rPr>
          <w:sz w:val="28"/>
          <w:szCs w:val="28"/>
        </w:rPr>
        <w:t>rộng</w:t>
      </w:r>
      <w:proofErr w:type="spellEnd"/>
      <w:r w:rsidRPr="0007038D">
        <w:rPr>
          <w:sz w:val="28"/>
          <w:szCs w:val="28"/>
        </w:rPr>
        <w:t xml:space="preserve"> </w:t>
      </w:r>
      <w:proofErr w:type="spellStart"/>
      <w:r w:rsidRPr="0007038D">
        <w:rPr>
          <w:sz w:val="28"/>
          <w:szCs w:val="28"/>
        </w:rPr>
        <w:t>việc</w:t>
      </w:r>
      <w:proofErr w:type="spellEnd"/>
      <w:r w:rsidRPr="0007038D">
        <w:rPr>
          <w:sz w:val="28"/>
          <w:szCs w:val="28"/>
        </w:rPr>
        <w:t xml:space="preserve"> </w:t>
      </w:r>
      <w:proofErr w:type="spellStart"/>
      <w:r w:rsidRPr="0007038D">
        <w:rPr>
          <w:sz w:val="28"/>
          <w:szCs w:val="28"/>
        </w:rPr>
        <w:t>làm</w:t>
      </w:r>
      <w:proofErr w:type="spellEnd"/>
      <w:r w:rsidRPr="0007038D">
        <w:rPr>
          <w:sz w:val="28"/>
          <w:szCs w:val="28"/>
        </w:rPr>
        <w:t xml:space="preserve">, </w:t>
      </w:r>
      <w:proofErr w:type="spellStart"/>
      <w:r w:rsidRPr="0007038D">
        <w:rPr>
          <w:sz w:val="28"/>
          <w:szCs w:val="28"/>
        </w:rPr>
        <w:t>cho</w:t>
      </w:r>
      <w:proofErr w:type="spellEnd"/>
      <w:r w:rsidRPr="0007038D">
        <w:rPr>
          <w:sz w:val="28"/>
          <w:szCs w:val="28"/>
        </w:rPr>
        <w:t xml:space="preserve"> </w:t>
      </w:r>
      <w:proofErr w:type="spellStart"/>
      <w:r w:rsidRPr="0007038D">
        <w:rPr>
          <w:sz w:val="28"/>
          <w:szCs w:val="28"/>
        </w:rPr>
        <w:t>vay</w:t>
      </w:r>
      <w:proofErr w:type="spellEnd"/>
      <w:r w:rsidRPr="0007038D">
        <w:rPr>
          <w:sz w:val="28"/>
          <w:szCs w:val="28"/>
        </w:rPr>
        <w:t xml:space="preserve"> </w:t>
      </w:r>
      <w:proofErr w:type="spellStart"/>
      <w:r w:rsidRPr="0007038D">
        <w:rPr>
          <w:sz w:val="28"/>
          <w:szCs w:val="28"/>
        </w:rPr>
        <w:t>hộ</w:t>
      </w:r>
      <w:proofErr w:type="spellEnd"/>
      <w:r w:rsidRPr="0007038D">
        <w:rPr>
          <w:sz w:val="28"/>
          <w:szCs w:val="28"/>
        </w:rPr>
        <w:t xml:space="preserve"> </w:t>
      </w:r>
      <w:proofErr w:type="spellStart"/>
      <w:r w:rsidRPr="0007038D">
        <w:rPr>
          <w:sz w:val="28"/>
          <w:szCs w:val="28"/>
        </w:rPr>
        <w:t>nghèo</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đối</w:t>
      </w:r>
      <w:proofErr w:type="spellEnd"/>
      <w:r w:rsidRPr="0007038D">
        <w:rPr>
          <w:sz w:val="28"/>
          <w:szCs w:val="28"/>
        </w:rPr>
        <w:t xml:space="preserve"> </w:t>
      </w:r>
      <w:proofErr w:type="spellStart"/>
      <w:r w:rsidRPr="0007038D">
        <w:rPr>
          <w:sz w:val="28"/>
          <w:szCs w:val="28"/>
        </w:rPr>
        <w:t>tượng</w:t>
      </w:r>
      <w:proofErr w:type="spellEnd"/>
      <w:r w:rsidRPr="0007038D">
        <w:rPr>
          <w:sz w:val="28"/>
          <w:szCs w:val="28"/>
        </w:rPr>
        <w:t xml:space="preserve"> </w:t>
      </w:r>
      <w:proofErr w:type="spellStart"/>
      <w:r w:rsidRPr="0007038D">
        <w:rPr>
          <w:sz w:val="28"/>
          <w:szCs w:val="28"/>
        </w:rPr>
        <w:t>chính</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khác</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100,00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Trung </w:t>
      </w:r>
      <w:proofErr w:type="spellStart"/>
      <w:r w:rsidRPr="0007038D">
        <w:rPr>
          <w:sz w:val="28"/>
          <w:szCs w:val="28"/>
        </w:rPr>
        <w:t>ương</w:t>
      </w:r>
      <w:proofErr w:type="spellEnd"/>
      <w:r w:rsidRPr="0007038D">
        <w:rPr>
          <w:sz w:val="28"/>
          <w:szCs w:val="28"/>
        </w:rPr>
        <w:t xml:space="preserve"> </w:t>
      </w:r>
      <w:proofErr w:type="spellStart"/>
      <w:r w:rsidRPr="0007038D">
        <w:rPr>
          <w:sz w:val="28"/>
          <w:szCs w:val="28"/>
        </w:rPr>
        <w:t>bô</w:t>
      </w:r>
      <w:proofErr w:type="spellEnd"/>
      <w:r w:rsidRPr="0007038D">
        <w:rPr>
          <w:sz w:val="28"/>
          <w:szCs w:val="28"/>
        </w:rPr>
        <w:t xml:space="preserve">̉ sung có </w:t>
      </w:r>
      <w:proofErr w:type="spellStart"/>
      <w:r w:rsidRPr="0007038D">
        <w:rPr>
          <w:sz w:val="28"/>
          <w:szCs w:val="28"/>
        </w:rPr>
        <w:t>mục</w:t>
      </w:r>
      <w:proofErr w:type="spellEnd"/>
      <w:r w:rsidRPr="0007038D">
        <w:rPr>
          <w:sz w:val="28"/>
          <w:szCs w:val="28"/>
        </w:rPr>
        <w:t xml:space="preserve"> </w:t>
      </w:r>
      <w:proofErr w:type="spellStart"/>
      <w:r w:rsidRPr="0007038D">
        <w:rPr>
          <w:sz w:val="28"/>
          <w:szCs w:val="28"/>
        </w:rPr>
        <w:t>tiêu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3.562,34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huy</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đóng</w:t>
      </w:r>
      <w:proofErr w:type="spellEnd"/>
      <w:r w:rsidRPr="0007038D">
        <w:rPr>
          <w:sz w:val="28"/>
          <w:szCs w:val="28"/>
        </w:rPr>
        <w:t xml:space="preserve"> </w:t>
      </w:r>
      <w:proofErr w:type="spellStart"/>
      <w:r w:rsidRPr="0007038D">
        <w:rPr>
          <w:sz w:val="28"/>
          <w:szCs w:val="28"/>
        </w:rPr>
        <w:t>góp</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lợi</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do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34,00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Ghi</w:t>
      </w:r>
      <w:proofErr w:type="spellEnd"/>
      <w:r w:rsidRPr="0007038D">
        <w:rPr>
          <w:sz w:val="28"/>
          <w:szCs w:val="28"/>
        </w:rPr>
        <w:t xml:space="preserve"> chi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bồi</w:t>
      </w:r>
      <w:proofErr w:type="spellEnd"/>
      <w:r w:rsidRPr="0007038D">
        <w:rPr>
          <w:sz w:val="28"/>
          <w:szCs w:val="28"/>
        </w:rPr>
        <w:t xml:space="preserve"> </w:t>
      </w:r>
      <w:proofErr w:type="spellStart"/>
      <w:r w:rsidRPr="0007038D">
        <w:rPr>
          <w:sz w:val="28"/>
          <w:szCs w:val="28"/>
        </w:rPr>
        <w:t>thường</w:t>
      </w:r>
      <w:proofErr w:type="spellEnd"/>
      <w:r w:rsidRPr="0007038D">
        <w:rPr>
          <w:sz w:val="28"/>
          <w:szCs w:val="28"/>
        </w:rPr>
        <w:t xml:space="preserve">, </w:t>
      </w:r>
      <w:proofErr w:type="spellStart"/>
      <w:r w:rsidRPr="0007038D">
        <w:rPr>
          <w:sz w:val="28"/>
          <w:szCs w:val="28"/>
        </w:rPr>
        <w:t>giải</w:t>
      </w:r>
      <w:proofErr w:type="spellEnd"/>
      <w:r w:rsidRPr="0007038D">
        <w:rPr>
          <w:sz w:val="28"/>
          <w:szCs w:val="28"/>
        </w:rPr>
        <w:t xml:space="preserve"> </w:t>
      </w:r>
      <w:proofErr w:type="spellStart"/>
      <w:r w:rsidRPr="0007038D">
        <w:rPr>
          <w:sz w:val="28"/>
          <w:szCs w:val="28"/>
        </w:rPr>
        <w:t>phóng</w:t>
      </w:r>
      <w:proofErr w:type="spellEnd"/>
      <w:r w:rsidRPr="0007038D">
        <w:rPr>
          <w:sz w:val="28"/>
          <w:szCs w:val="28"/>
        </w:rPr>
        <w:t xml:space="preserve"> </w:t>
      </w:r>
      <w:proofErr w:type="spellStart"/>
      <w:r w:rsidRPr="0007038D">
        <w:rPr>
          <w:sz w:val="28"/>
          <w:szCs w:val="28"/>
        </w:rPr>
        <w:t>mặt</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w:t>
      </w:r>
      <w:proofErr w:type="spellStart"/>
      <w:r w:rsidRPr="0007038D">
        <w:rPr>
          <w:sz w:val="28"/>
          <w:szCs w:val="28"/>
        </w:rPr>
        <w:t>mà</w:t>
      </w:r>
      <w:proofErr w:type="spellEnd"/>
      <w:r w:rsidRPr="0007038D">
        <w:rPr>
          <w:sz w:val="28"/>
          <w:szCs w:val="28"/>
        </w:rPr>
        <w:t xml:space="preserve"> </w:t>
      </w:r>
      <w:proofErr w:type="spellStart"/>
      <w:r w:rsidRPr="0007038D">
        <w:rPr>
          <w:sz w:val="28"/>
          <w:szCs w:val="28"/>
        </w:rPr>
        <w:t>người</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tự</w:t>
      </w:r>
      <w:proofErr w:type="spellEnd"/>
      <w:r w:rsidRPr="0007038D">
        <w:rPr>
          <w:sz w:val="28"/>
          <w:szCs w:val="28"/>
        </w:rPr>
        <w:t xml:space="preserve"> </w:t>
      </w:r>
      <w:proofErr w:type="spellStart"/>
      <w:r w:rsidRPr="0007038D">
        <w:rPr>
          <w:sz w:val="28"/>
          <w:szCs w:val="28"/>
        </w:rPr>
        <w:t>nguyện</w:t>
      </w:r>
      <w:proofErr w:type="spellEnd"/>
      <w:r w:rsidRPr="0007038D">
        <w:rPr>
          <w:sz w:val="28"/>
          <w:szCs w:val="28"/>
        </w:rPr>
        <w:t xml:space="preserve"> </w:t>
      </w:r>
      <w:proofErr w:type="spellStart"/>
      <w:r w:rsidRPr="0007038D">
        <w:rPr>
          <w:sz w:val="28"/>
          <w:szCs w:val="28"/>
        </w:rPr>
        <w:t>ứng</w:t>
      </w:r>
      <w:proofErr w:type="spellEnd"/>
      <w:r w:rsidRPr="0007038D">
        <w:rPr>
          <w:sz w:val="28"/>
          <w:szCs w:val="28"/>
        </w:rPr>
        <w:t xml:space="preserve"> </w:t>
      </w:r>
      <w:proofErr w:type="spellStart"/>
      <w:r w:rsidRPr="0007038D">
        <w:rPr>
          <w:sz w:val="28"/>
          <w:szCs w:val="28"/>
        </w:rPr>
        <w:t>trước</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khấu</w:t>
      </w:r>
      <w:proofErr w:type="spellEnd"/>
      <w:r w:rsidRPr="0007038D">
        <w:rPr>
          <w:sz w:val="28"/>
          <w:szCs w:val="28"/>
        </w:rPr>
        <w:t xml:space="preserve"> </w:t>
      </w:r>
      <w:proofErr w:type="spellStart"/>
      <w:r w:rsidRPr="0007038D">
        <w:rPr>
          <w:sz w:val="28"/>
          <w:szCs w:val="28"/>
        </w:rPr>
        <w:t>trừ</w:t>
      </w:r>
      <w:proofErr w:type="spellEnd"/>
      <w:r w:rsidRPr="0007038D">
        <w:rPr>
          <w:sz w:val="28"/>
          <w:szCs w:val="28"/>
        </w:rPr>
        <w:t xml:space="preserve"> </w:t>
      </w:r>
      <w:proofErr w:type="spellStart"/>
      <w:r w:rsidRPr="0007038D">
        <w:rPr>
          <w:sz w:val="28"/>
          <w:szCs w:val="28"/>
        </w:rPr>
        <w:t>vào</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quy</w:t>
      </w:r>
      <w:proofErr w:type="spellEnd"/>
      <w:r w:rsidRPr="0007038D">
        <w:rPr>
          <w:sz w:val="28"/>
          <w:szCs w:val="28"/>
        </w:rPr>
        <w:t xml:space="preserve"> </w:t>
      </w:r>
      <w:proofErr w:type="spellStart"/>
      <w:r w:rsidRPr="0007038D">
        <w:rPr>
          <w:sz w:val="28"/>
          <w:szCs w:val="28"/>
        </w:rPr>
        <w:t>định</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1.820,40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vertAlign w:val="superscript"/>
        </w:rPr>
        <w:footnoteReference w:id="31"/>
      </w:r>
      <w:r w:rsidRPr="0007038D">
        <w:rPr>
          <w:sz w:val="28"/>
          <w:szCs w:val="28"/>
        </w:rPr>
        <w:t>.</w:t>
      </w:r>
    </w:p>
    <w:p w:rsidR="00944C7C" w:rsidRPr="0007038D" w:rsidRDefault="00944C7C" w:rsidP="00944C7C">
      <w:pPr>
        <w:spacing w:before="120" w:after="120"/>
        <w:ind w:firstLine="709"/>
        <w:jc w:val="both"/>
        <w:rPr>
          <w:sz w:val="28"/>
          <w:szCs w:val="28"/>
        </w:rPr>
      </w:pPr>
      <w:r w:rsidRPr="0007038D">
        <w:rPr>
          <w:b/>
          <w:sz w:val="28"/>
          <w:szCs w:val="28"/>
        </w:rPr>
        <w:lastRenderedPageBreak/>
        <w:t>b)</w:t>
      </w:r>
      <w:r w:rsidRPr="0007038D">
        <w:rPr>
          <w:sz w:val="28"/>
          <w:szCs w:val="28"/>
        </w:rPr>
        <w:t xml:space="preserve"> Chi </w:t>
      </w:r>
      <w:proofErr w:type="spellStart"/>
      <w:r w:rsidRPr="0007038D">
        <w:rPr>
          <w:sz w:val="28"/>
          <w:szCs w:val="28"/>
        </w:rPr>
        <w:t>thường</w:t>
      </w:r>
      <w:proofErr w:type="spellEnd"/>
      <w:r w:rsidRPr="0007038D">
        <w:rPr>
          <w:sz w:val="28"/>
          <w:szCs w:val="28"/>
        </w:rPr>
        <w:t xml:space="preserve"> </w:t>
      </w:r>
      <w:proofErr w:type="spellStart"/>
      <w:r w:rsidRPr="0007038D">
        <w:rPr>
          <w:sz w:val="28"/>
          <w:szCs w:val="28"/>
        </w:rPr>
        <w:t>xuyên</w:t>
      </w:r>
      <w:proofErr w:type="spellEnd"/>
      <w:r w:rsidRPr="0007038D">
        <w:rPr>
          <w:sz w:val="28"/>
          <w:szCs w:val="28"/>
          <w:vertAlign w:val="superscript"/>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11.560,53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107,6% (11.560,53 </w:t>
      </w:r>
      <w:proofErr w:type="spellStart"/>
      <w:r w:rsidRPr="0007038D">
        <w:rPr>
          <w:sz w:val="28"/>
          <w:szCs w:val="28"/>
        </w:rPr>
        <w:t>tỷ</w:t>
      </w:r>
      <w:proofErr w:type="spellEnd"/>
      <w:r w:rsidRPr="0007038D">
        <w:rPr>
          <w:sz w:val="28"/>
          <w:szCs w:val="28"/>
        </w:rPr>
        <w:t xml:space="preserve">/10.743,03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w:t>
      </w:r>
      <w:r w:rsidRPr="0007038D">
        <w:rPr>
          <w:b/>
          <w:sz w:val="28"/>
          <w:szCs w:val="28"/>
        </w:rPr>
        <w:t xml:space="preserve"> </w:t>
      </w:r>
      <w:proofErr w:type="spellStart"/>
      <w:r w:rsidRPr="0007038D">
        <w:rPr>
          <w:b/>
          <w:sz w:val="28"/>
          <w:szCs w:val="28"/>
        </w:rPr>
        <w:t>Chiếm</w:t>
      </w:r>
      <w:proofErr w:type="spellEnd"/>
      <w:r w:rsidRPr="0007038D">
        <w:rPr>
          <w:b/>
          <w:sz w:val="28"/>
          <w:szCs w:val="28"/>
        </w:rPr>
        <w:t xml:space="preserve"> </w:t>
      </w:r>
      <w:proofErr w:type="spellStart"/>
      <w:r w:rsidRPr="0007038D">
        <w:rPr>
          <w:b/>
          <w:sz w:val="28"/>
          <w:szCs w:val="28"/>
        </w:rPr>
        <w:t>tỷ</w:t>
      </w:r>
      <w:proofErr w:type="spellEnd"/>
      <w:r w:rsidRPr="0007038D">
        <w:rPr>
          <w:b/>
          <w:sz w:val="28"/>
          <w:szCs w:val="28"/>
        </w:rPr>
        <w:t xml:space="preserve"> </w:t>
      </w:r>
      <w:proofErr w:type="spellStart"/>
      <w:r w:rsidRPr="0007038D">
        <w:rPr>
          <w:b/>
          <w:sz w:val="28"/>
          <w:szCs w:val="28"/>
        </w:rPr>
        <w:t>trọng</w:t>
      </w:r>
      <w:proofErr w:type="spellEnd"/>
      <w:r w:rsidRPr="0007038D">
        <w:rPr>
          <w:b/>
          <w:sz w:val="28"/>
          <w:szCs w:val="28"/>
        </w:rPr>
        <w:t xml:space="preserve"> 26,8%</w:t>
      </w:r>
      <w:r w:rsidRPr="0007038D">
        <w:rPr>
          <w:sz w:val="28"/>
          <w:szCs w:val="28"/>
        </w:rPr>
        <w:t xml:space="preserve"> (11.560,53 </w:t>
      </w:r>
      <w:proofErr w:type="spellStart"/>
      <w:r w:rsidRPr="0007038D">
        <w:rPr>
          <w:sz w:val="28"/>
          <w:szCs w:val="28"/>
        </w:rPr>
        <w:t>tỷ</w:t>
      </w:r>
      <w:proofErr w:type="spellEnd"/>
      <w:r w:rsidRPr="0007038D">
        <w:rPr>
          <w:sz w:val="28"/>
          <w:szCs w:val="28"/>
        </w:rPr>
        <w:t xml:space="preserve">/43.164,22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tổng</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phương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w:t>
      </w:r>
    </w:p>
    <w:p w:rsidR="00944C7C" w:rsidRPr="0007038D" w:rsidRDefault="00944C7C" w:rsidP="00944C7C">
      <w:pPr>
        <w:spacing w:before="120" w:after="120"/>
        <w:ind w:firstLine="709"/>
        <w:jc w:val="both"/>
        <w:rPr>
          <w:sz w:val="28"/>
          <w:szCs w:val="28"/>
        </w:rPr>
      </w:pPr>
      <w:r w:rsidRPr="0007038D">
        <w:rPr>
          <w:sz w:val="28"/>
          <w:szCs w:val="28"/>
        </w:rPr>
        <w:t xml:space="preserve">Chi </w:t>
      </w:r>
      <w:proofErr w:type="spellStart"/>
      <w:r w:rsidRPr="0007038D">
        <w:rPr>
          <w:sz w:val="28"/>
          <w:szCs w:val="28"/>
        </w:rPr>
        <w:t>tiết</w:t>
      </w:r>
      <w:proofErr w:type="spellEnd"/>
      <w:r w:rsidRPr="0007038D">
        <w:rPr>
          <w:sz w:val="28"/>
          <w:szCs w:val="28"/>
        </w:rPr>
        <w:t xml:space="preserve"> </w:t>
      </w:r>
      <w:proofErr w:type="spellStart"/>
      <w:r w:rsidRPr="0007038D">
        <w:rPr>
          <w:sz w:val="28"/>
          <w:szCs w:val="28"/>
        </w:rPr>
        <w:t>một</w:t>
      </w:r>
      <w:proofErr w:type="spellEnd"/>
      <w:r w:rsidRPr="0007038D">
        <w:rPr>
          <w:sz w:val="28"/>
          <w:szCs w:val="28"/>
        </w:rPr>
        <w:t xml:space="preserve"> </w:t>
      </w:r>
      <w:proofErr w:type="spellStart"/>
      <w:r w:rsidRPr="0007038D">
        <w:rPr>
          <w:sz w:val="28"/>
          <w:szCs w:val="28"/>
        </w:rPr>
        <w:t>sô</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vụ</w:t>
      </w:r>
      <w:proofErr w:type="spellEnd"/>
      <w:r w:rsidRPr="0007038D">
        <w:rPr>
          <w:sz w:val="28"/>
          <w:szCs w:val="28"/>
        </w:rPr>
        <w:t xml:space="preserve"> chi </w:t>
      </w:r>
      <w:proofErr w:type="spellStart"/>
      <w:r w:rsidRPr="0007038D">
        <w:rPr>
          <w:sz w:val="28"/>
          <w:szCs w:val="28"/>
        </w:rPr>
        <w:t>như</w:t>
      </w:r>
      <w:proofErr w:type="spellEnd"/>
      <w:r w:rsidRPr="0007038D">
        <w:rPr>
          <w:sz w:val="28"/>
          <w:szCs w:val="28"/>
        </w:rPr>
        <w:t xml:space="preserve"> </w:t>
      </w:r>
      <w:proofErr w:type="spellStart"/>
      <w:r w:rsidRPr="0007038D">
        <w:rPr>
          <w:sz w:val="28"/>
          <w:szCs w:val="28"/>
        </w:rPr>
        <w:t>sau</w:t>
      </w:r>
      <w:proofErr w:type="spellEnd"/>
      <w:r w:rsidRPr="0007038D">
        <w:rPr>
          <w:sz w:val="28"/>
          <w:szCs w:val="28"/>
        </w:rPr>
        <w:t>:</w:t>
      </w:r>
      <w:r w:rsidRPr="0007038D">
        <w:rPr>
          <w:sz w:val="28"/>
          <w:szCs w:val="28"/>
        </w:rPr>
        <w:tab/>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hoạt</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1.731,99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102,1% (1.731,99 </w:t>
      </w:r>
      <w:proofErr w:type="spellStart"/>
      <w:r w:rsidRPr="0007038D">
        <w:rPr>
          <w:sz w:val="28"/>
          <w:szCs w:val="28"/>
        </w:rPr>
        <w:t>tỷ</w:t>
      </w:r>
      <w:proofErr w:type="spellEnd"/>
      <w:r w:rsidRPr="0007038D">
        <w:rPr>
          <w:sz w:val="28"/>
          <w:szCs w:val="28"/>
        </w:rPr>
        <w:t xml:space="preserve">/1.696,25 tỷ)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Đề</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Nghiên</w:t>
      </w:r>
      <w:proofErr w:type="spellEnd"/>
      <w:r w:rsidRPr="0007038D">
        <w:rPr>
          <w:sz w:val="28"/>
          <w:szCs w:val="28"/>
        </w:rPr>
        <w:t xml:space="preserve"> </w:t>
      </w:r>
      <w:proofErr w:type="spellStart"/>
      <w:r w:rsidRPr="0007038D">
        <w:rPr>
          <w:sz w:val="28"/>
          <w:szCs w:val="28"/>
        </w:rPr>
        <w:t>cứu</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ứng</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mô</w:t>
      </w:r>
      <w:proofErr w:type="spellEnd"/>
      <w:r w:rsidRPr="0007038D">
        <w:rPr>
          <w:sz w:val="28"/>
          <w:szCs w:val="28"/>
        </w:rPr>
        <w:t xml:space="preserve"> </w:t>
      </w:r>
      <w:proofErr w:type="spellStart"/>
      <w:r w:rsidRPr="0007038D">
        <w:rPr>
          <w:sz w:val="28"/>
          <w:szCs w:val="28"/>
        </w:rPr>
        <w:t>hình</w:t>
      </w:r>
      <w:proofErr w:type="spellEnd"/>
      <w:r w:rsidRPr="0007038D">
        <w:rPr>
          <w:sz w:val="28"/>
          <w:szCs w:val="28"/>
        </w:rPr>
        <w:t xml:space="preserve"> Kinh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tuần</w:t>
      </w:r>
      <w:proofErr w:type="spellEnd"/>
      <w:r w:rsidRPr="0007038D">
        <w:rPr>
          <w:sz w:val="28"/>
          <w:szCs w:val="28"/>
        </w:rPr>
        <w:t xml:space="preserve"> </w:t>
      </w:r>
      <w:proofErr w:type="spellStart"/>
      <w:r w:rsidRPr="0007038D">
        <w:rPr>
          <w:sz w:val="28"/>
          <w:szCs w:val="28"/>
        </w:rPr>
        <w:t>hoàn</w:t>
      </w:r>
      <w:proofErr w:type="spellEnd"/>
      <w:r w:rsidRPr="0007038D">
        <w:rPr>
          <w:sz w:val="28"/>
          <w:szCs w:val="28"/>
        </w:rPr>
        <w:t xml:space="preserve"> </w:t>
      </w:r>
      <w:proofErr w:type="spellStart"/>
      <w:r w:rsidRPr="0007038D">
        <w:rPr>
          <w:sz w:val="28"/>
          <w:szCs w:val="28"/>
        </w:rPr>
        <w:t>phục</w:t>
      </w:r>
      <w:proofErr w:type="spellEnd"/>
      <w:r w:rsidRPr="0007038D">
        <w:rPr>
          <w:sz w:val="28"/>
          <w:szCs w:val="28"/>
        </w:rPr>
        <w:t xml:space="preserve"> </w:t>
      </w:r>
      <w:proofErr w:type="spellStart"/>
      <w:r w:rsidRPr="0007038D">
        <w:rPr>
          <w:sz w:val="28"/>
          <w:szCs w:val="28"/>
        </w:rPr>
        <w:t>vụ</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tế</w:t>
      </w:r>
      <w:proofErr w:type="spellEnd"/>
      <w:r w:rsidRPr="0007038D">
        <w:rPr>
          <w:sz w:val="28"/>
          <w:szCs w:val="28"/>
        </w:rPr>
        <w:t xml:space="preserve"> -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bền</w:t>
      </w:r>
      <w:proofErr w:type="spellEnd"/>
      <w:r w:rsidRPr="0007038D">
        <w:rPr>
          <w:sz w:val="28"/>
          <w:szCs w:val="28"/>
        </w:rPr>
        <w:t xml:space="preserve"> </w:t>
      </w:r>
      <w:proofErr w:type="spellStart"/>
      <w:r w:rsidRPr="0007038D">
        <w:rPr>
          <w:sz w:val="28"/>
          <w:szCs w:val="28"/>
        </w:rPr>
        <w:t>vững</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Côn</w:t>
      </w:r>
      <w:proofErr w:type="spellEnd"/>
      <w:r w:rsidRPr="0007038D">
        <w:rPr>
          <w:sz w:val="28"/>
          <w:szCs w:val="28"/>
        </w:rPr>
        <w:t xml:space="preserve"> </w:t>
      </w:r>
      <w:proofErr w:type="spellStart"/>
      <w:r w:rsidRPr="0007038D">
        <w:rPr>
          <w:sz w:val="28"/>
          <w:szCs w:val="28"/>
        </w:rPr>
        <w:t>Đảo</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Bà</w:t>
      </w:r>
      <w:proofErr w:type="spellEnd"/>
      <w:r w:rsidRPr="0007038D">
        <w:rPr>
          <w:sz w:val="28"/>
          <w:szCs w:val="28"/>
        </w:rPr>
        <w:t xml:space="preserve"> </w:t>
      </w:r>
      <w:proofErr w:type="spellStart"/>
      <w:r w:rsidRPr="0007038D">
        <w:rPr>
          <w:sz w:val="28"/>
          <w:szCs w:val="28"/>
        </w:rPr>
        <w:t>Rịa</w:t>
      </w:r>
      <w:proofErr w:type="spellEnd"/>
      <w:r w:rsidRPr="0007038D">
        <w:rPr>
          <w:sz w:val="28"/>
          <w:szCs w:val="28"/>
        </w:rPr>
        <w:t xml:space="preserve"> - </w:t>
      </w:r>
      <w:proofErr w:type="spellStart"/>
      <w:r w:rsidRPr="0007038D">
        <w:rPr>
          <w:sz w:val="28"/>
          <w:szCs w:val="28"/>
        </w:rPr>
        <w:t>Vũng</w:t>
      </w:r>
      <w:proofErr w:type="spellEnd"/>
      <w:r w:rsidRPr="0007038D">
        <w:rPr>
          <w:sz w:val="28"/>
          <w:szCs w:val="28"/>
        </w:rPr>
        <w:t xml:space="preserve"> </w:t>
      </w:r>
      <w:proofErr w:type="spellStart"/>
      <w:r w:rsidRPr="0007038D">
        <w:rPr>
          <w:sz w:val="28"/>
          <w:szCs w:val="28"/>
        </w:rPr>
        <w:t>Tàu</w:t>
      </w:r>
      <w:proofErr w:type="spellEnd"/>
      <w:r w:rsidRPr="0007038D">
        <w:rPr>
          <w:sz w:val="28"/>
          <w:szCs w:val="28"/>
        </w:rPr>
        <w:t xml:space="preserve"> </w:t>
      </w:r>
      <w:proofErr w:type="spellStart"/>
      <w:r w:rsidRPr="0007038D">
        <w:rPr>
          <w:sz w:val="28"/>
          <w:szCs w:val="28"/>
        </w:rPr>
        <w:t>giai</w:t>
      </w:r>
      <w:proofErr w:type="spellEnd"/>
      <w:r w:rsidRPr="0007038D">
        <w:rPr>
          <w:sz w:val="28"/>
          <w:szCs w:val="28"/>
        </w:rPr>
        <w:t xml:space="preserve"> </w:t>
      </w:r>
      <w:proofErr w:type="spellStart"/>
      <w:r w:rsidRPr="0007038D">
        <w:rPr>
          <w:sz w:val="28"/>
          <w:szCs w:val="28"/>
        </w:rPr>
        <w:t>đoạn</w:t>
      </w:r>
      <w:proofErr w:type="spellEnd"/>
      <w:r w:rsidRPr="0007038D">
        <w:rPr>
          <w:sz w:val="28"/>
          <w:szCs w:val="28"/>
        </w:rPr>
        <w:t xml:space="preserve"> 2022 - 2025, </w:t>
      </w:r>
      <w:proofErr w:type="spellStart"/>
      <w:r w:rsidRPr="0007038D">
        <w:rPr>
          <w:sz w:val="28"/>
          <w:szCs w:val="28"/>
        </w:rPr>
        <w:t>định</w:t>
      </w:r>
      <w:proofErr w:type="spellEnd"/>
      <w:r w:rsidRPr="0007038D">
        <w:rPr>
          <w:sz w:val="28"/>
          <w:szCs w:val="28"/>
        </w:rPr>
        <w:t xml:space="preserve"> </w:t>
      </w:r>
      <w:proofErr w:type="spellStart"/>
      <w:r w:rsidRPr="0007038D">
        <w:rPr>
          <w:sz w:val="28"/>
          <w:szCs w:val="28"/>
        </w:rPr>
        <w:t>hướng</w:t>
      </w:r>
      <w:proofErr w:type="spellEnd"/>
      <w:r w:rsidRPr="0007038D">
        <w:rPr>
          <w:sz w:val="28"/>
          <w:szCs w:val="28"/>
        </w:rPr>
        <w:t xml:space="preserve"> </w:t>
      </w:r>
      <w:proofErr w:type="spellStart"/>
      <w:r w:rsidRPr="0007038D">
        <w:rPr>
          <w:sz w:val="28"/>
          <w:szCs w:val="28"/>
        </w:rPr>
        <w:t>đến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2030”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20,05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đưa</w:t>
      </w:r>
      <w:proofErr w:type="spellEnd"/>
      <w:r w:rsidRPr="0007038D">
        <w:rPr>
          <w:sz w:val="28"/>
          <w:szCs w:val="28"/>
        </w:rPr>
        <w:t xml:space="preserve"> </w:t>
      </w:r>
      <w:proofErr w:type="spellStart"/>
      <w:r w:rsidRPr="0007038D">
        <w:rPr>
          <w:sz w:val="28"/>
          <w:szCs w:val="28"/>
        </w:rPr>
        <w:t>lao</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trẻ</w:t>
      </w:r>
      <w:proofErr w:type="spellEnd"/>
      <w:r w:rsidRPr="0007038D">
        <w:rPr>
          <w:sz w:val="28"/>
          <w:szCs w:val="28"/>
        </w:rPr>
        <w:t xml:space="preserve"> </w:t>
      </w:r>
      <w:proofErr w:type="spellStart"/>
      <w:r w:rsidRPr="0007038D">
        <w:rPr>
          <w:sz w:val="28"/>
          <w:szCs w:val="28"/>
        </w:rPr>
        <w:t>về</w:t>
      </w:r>
      <w:proofErr w:type="spellEnd"/>
      <w:r w:rsidRPr="0007038D">
        <w:rPr>
          <w:sz w:val="28"/>
          <w:szCs w:val="28"/>
        </w:rPr>
        <w:t xml:space="preserve"> </w:t>
      </w:r>
      <w:proofErr w:type="spellStart"/>
      <w:r w:rsidRPr="0007038D">
        <w:rPr>
          <w:sz w:val="28"/>
          <w:szCs w:val="28"/>
        </w:rPr>
        <w:t>làm</w:t>
      </w:r>
      <w:proofErr w:type="spellEnd"/>
      <w:r w:rsidRPr="0007038D">
        <w:rPr>
          <w:sz w:val="28"/>
          <w:szCs w:val="28"/>
        </w:rPr>
        <w:t xml:space="preserve"> </w:t>
      </w:r>
      <w:proofErr w:type="spellStart"/>
      <w:r w:rsidRPr="0007038D">
        <w:rPr>
          <w:sz w:val="28"/>
          <w:szCs w:val="28"/>
        </w:rPr>
        <w:t>việc</w:t>
      </w:r>
      <w:proofErr w:type="spellEnd"/>
      <w:r w:rsidRPr="0007038D">
        <w:rPr>
          <w:sz w:val="28"/>
          <w:szCs w:val="28"/>
        </w:rPr>
        <w:t xml:space="preserve"> </w:t>
      </w:r>
      <w:proofErr w:type="spellStart"/>
      <w:r w:rsidRPr="0007038D">
        <w:rPr>
          <w:sz w:val="28"/>
          <w:szCs w:val="28"/>
        </w:rPr>
        <w:t>tại</w:t>
      </w:r>
      <w:proofErr w:type="spellEnd"/>
      <w:r w:rsidRPr="0007038D">
        <w:rPr>
          <w:sz w:val="28"/>
          <w:szCs w:val="28"/>
        </w:rPr>
        <w:t xml:space="preserve"> </w:t>
      </w:r>
      <w:proofErr w:type="spellStart"/>
      <w:r w:rsidRPr="0007038D">
        <w:rPr>
          <w:sz w:val="28"/>
          <w:szCs w:val="28"/>
        </w:rPr>
        <w:t>tổ</w:t>
      </w:r>
      <w:proofErr w:type="spellEnd"/>
      <w:r w:rsidRPr="0007038D">
        <w:rPr>
          <w:sz w:val="28"/>
          <w:szCs w:val="28"/>
        </w:rPr>
        <w:t xml:space="preserve"> </w:t>
      </w:r>
      <w:proofErr w:type="spellStart"/>
      <w:r w:rsidRPr="0007038D">
        <w:rPr>
          <w:sz w:val="28"/>
          <w:szCs w:val="28"/>
        </w:rPr>
        <w:t>chức</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tập</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12/2023/NQ-HĐND </w:t>
      </w:r>
      <w:proofErr w:type="spellStart"/>
      <w:r w:rsidRPr="0007038D">
        <w:rPr>
          <w:sz w:val="28"/>
          <w:szCs w:val="28"/>
        </w:rPr>
        <w:t>ngày</w:t>
      </w:r>
      <w:proofErr w:type="spellEnd"/>
      <w:r w:rsidRPr="0007038D">
        <w:rPr>
          <w:sz w:val="28"/>
          <w:szCs w:val="28"/>
        </w:rPr>
        <w:t xml:space="preserve"> 24 </w:t>
      </w:r>
      <w:proofErr w:type="spellStart"/>
      <w:r w:rsidRPr="0007038D">
        <w:rPr>
          <w:sz w:val="28"/>
          <w:szCs w:val="28"/>
        </w:rPr>
        <w:t>tháng</w:t>
      </w:r>
      <w:proofErr w:type="spellEnd"/>
      <w:r w:rsidRPr="0007038D">
        <w:rPr>
          <w:sz w:val="28"/>
          <w:szCs w:val="28"/>
        </w:rPr>
        <w:t xml:space="preserve"> 8 </w:t>
      </w:r>
      <w:proofErr w:type="spellStart"/>
      <w:r w:rsidRPr="0007038D">
        <w:rPr>
          <w:sz w:val="28"/>
          <w:szCs w:val="28"/>
        </w:rPr>
        <w:t>năm</w:t>
      </w:r>
      <w:proofErr w:type="spellEnd"/>
      <w:r w:rsidRPr="0007038D">
        <w:rPr>
          <w:sz w:val="28"/>
          <w:szCs w:val="28"/>
        </w:rPr>
        <w:t xml:space="preserve"> 2023 </w:t>
      </w:r>
      <w:proofErr w:type="spellStart"/>
      <w:r w:rsidRPr="0007038D">
        <w:rPr>
          <w:sz w:val="28"/>
          <w:szCs w:val="28"/>
        </w:rPr>
        <w:t>là</w:t>
      </w:r>
      <w:proofErr w:type="spellEnd"/>
      <w:r w:rsidRPr="0007038D">
        <w:rPr>
          <w:sz w:val="28"/>
          <w:szCs w:val="28"/>
        </w:rPr>
        <w:t xml:space="preserve"> 1,14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môi</w:t>
      </w:r>
      <w:proofErr w:type="spellEnd"/>
      <w:r w:rsidRPr="0007038D">
        <w:rPr>
          <w:sz w:val="28"/>
          <w:szCs w:val="28"/>
        </w:rPr>
        <w:t xml:space="preserve"> </w:t>
      </w:r>
      <w:proofErr w:type="spellStart"/>
      <w:r w:rsidRPr="0007038D">
        <w:rPr>
          <w:sz w:val="28"/>
          <w:szCs w:val="28"/>
        </w:rPr>
        <w:t>trường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540,93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93,0% (540,93 </w:t>
      </w:r>
      <w:proofErr w:type="spellStart"/>
      <w:r w:rsidRPr="0007038D">
        <w:rPr>
          <w:sz w:val="28"/>
          <w:szCs w:val="28"/>
        </w:rPr>
        <w:t>tỷ</w:t>
      </w:r>
      <w:proofErr w:type="spellEnd"/>
      <w:r w:rsidRPr="0007038D">
        <w:rPr>
          <w:sz w:val="28"/>
          <w:szCs w:val="28"/>
        </w:rPr>
        <w:t xml:space="preserve">/581,58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dư</w:t>
      </w:r>
      <w:proofErr w:type="spellEnd"/>
      <w:r w:rsidRPr="0007038D">
        <w:rPr>
          <w:sz w:val="28"/>
          <w:szCs w:val="28"/>
        </w:rPr>
        <w:t xml:space="preserve">̣ </w:t>
      </w:r>
      <w:proofErr w:type="spellStart"/>
      <w:r w:rsidRPr="0007038D">
        <w:rPr>
          <w:sz w:val="28"/>
          <w:szCs w:val="28"/>
        </w:rPr>
        <w:t>toán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r w:rsidRPr="0007038D">
        <w:rPr>
          <w:sz w:val="28"/>
          <w:szCs w:val="28"/>
        </w:rPr>
        <w:tab/>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giảm</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xử</w:t>
      </w:r>
      <w:proofErr w:type="spellEnd"/>
      <w:r w:rsidRPr="0007038D">
        <w:rPr>
          <w:sz w:val="28"/>
          <w:szCs w:val="28"/>
        </w:rPr>
        <w:t xml:space="preserve"> </w:t>
      </w:r>
      <w:proofErr w:type="spellStart"/>
      <w:r w:rsidRPr="0007038D">
        <w:rPr>
          <w:sz w:val="28"/>
          <w:szCs w:val="28"/>
        </w:rPr>
        <w:t>lý</w:t>
      </w:r>
      <w:proofErr w:type="spellEnd"/>
      <w:r w:rsidRPr="0007038D">
        <w:rPr>
          <w:sz w:val="28"/>
          <w:szCs w:val="28"/>
        </w:rPr>
        <w:t xml:space="preserve"> </w:t>
      </w:r>
      <w:proofErr w:type="spellStart"/>
      <w:r w:rsidRPr="0007038D">
        <w:rPr>
          <w:sz w:val="28"/>
          <w:szCs w:val="28"/>
        </w:rPr>
        <w:t>rác</w:t>
      </w:r>
      <w:proofErr w:type="spellEnd"/>
      <w:r w:rsidRPr="0007038D">
        <w:rPr>
          <w:sz w:val="28"/>
          <w:szCs w:val="28"/>
        </w:rPr>
        <w:t xml:space="preserve"> </w:t>
      </w:r>
      <w:proofErr w:type="spellStart"/>
      <w:r w:rsidRPr="0007038D">
        <w:rPr>
          <w:sz w:val="28"/>
          <w:szCs w:val="28"/>
        </w:rPr>
        <w:t>đối</w:t>
      </w:r>
      <w:proofErr w:type="spellEnd"/>
      <w:r w:rsidRPr="0007038D">
        <w:rPr>
          <w:sz w:val="28"/>
          <w:szCs w:val="28"/>
        </w:rPr>
        <w:t xml:space="preserve">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phần</w:t>
      </w:r>
      <w:proofErr w:type="spellEnd"/>
      <w:r w:rsidRPr="0007038D">
        <w:rPr>
          <w:sz w:val="28"/>
          <w:szCs w:val="28"/>
        </w:rPr>
        <w:t xml:space="preserve">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để</w:t>
      </w:r>
      <w:proofErr w:type="spellEnd"/>
      <w:r w:rsidRPr="0007038D">
        <w:rPr>
          <w:sz w:val="28"/>
          <w:szCs w:val="28"/>
        </w:rPr>
        <w:t xml:space="preserve"> </w:t>
      </w:r>
      <w:proofErr w:type="spellStart"/>
      <w:r w:rsidRPr="0007038D">
        <w:rPr>
          <w:sz w:val="28"/>
          <w:szCs w:val="28"/>
        </w:rPr>
        <w:t>thanh</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nợ</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w:t>
      </w:r>
      <w:proofErr w:type="spellStart"/>
      <w:r w:rsidRPr="0007038D">
        <w:rPr>
          <w:sz w:val="28"/>
          <w:szCs w:val="28"/>
        </w:rPr>
        <w:t>trước</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do </w:t>
      </w:r>
      <w:proofErr w:type="spellStart"/>
      <w:r w:rsidRPr="0007038D">
        <w:rPr>
          <w:sz w:val="28"/>
          <w:szCs w:val="28"/>
        </w:rPr>
        <w:t>rà</w:t>
      </w:r>
      <w:proofErr w:type="spellEnd"/>
      <w:r w:rsidRPr="0007038D">
        <w:rPr>
          <w:sz w:val="28"/>
          <w:szCs w:val="28"/>
        </w:rPr>
        <w:t xml:space="preserve"> </w:t>
      </w:r>
      <w:proofErr w:type="spellStart"/>
      <w:r w:rsidRPr="0007038D">
        <w:rPr>
          <w:sz w:val="28"/>
          <w:szCs w:val="28"/>
        </w:rPr>
        <w:t>soát</w:t>
      </w:r>
      <w:proofErr w:type="spellEnd"/>
      <w:r w:rsidRPr="0007038D">
        <w:rPr>
          <w:sz w:val="28"/>
          <w:szCs w:val="28"/>
        </w:rPr>
        <w:t xml:space="preserve"> </w:t>
      </w:r>
      <w:proofErr w:type="spellStart"/>
      <w:r w:rsidRPr="0007038D">
        <w:rPr>
          <w:sz w:val="28"/>
          <w:szCs w:val="28"/>
        </w:rPr>
        <w:t>lại</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xử</w:t>
      </w:r>
      <w:proofErr w:type="spellEnd"/>
      <w:r w:rsidRPr="0007038D">
        <w:rPr>
          <w:sz w:val="28"/>
          <w:szCs w:val="28"/>
        </w:rPr>
        <w:t xml:space="preserve"> </w:t>
      </w:r>
      <w:proofErr w:type="spellStart"/>
      <w:r w:rsidRPr="0007038D">
        <w:rPr>
          <w:sz w:val="28"/>
          <w:szCs w:val="28"/>
        </w:rPr>
        <w:t>lý</w:t>
      </w:r>
      <w:proofErr w:type="spellEnd"/>
      <w:r w:rsidRPr="0007038D">
        <w:rPr>
          <w:sz w:val="28"/>
          <w:szCs w:val="28"/>
        </w:rPr>
        <w:t xml:space="preserve"> </w:t>
      </w:r>
      <w:proofErr w:type="spellStart"/>
      <w:r w:rsidRPr="0007038D">
        <w:rPr>
          <w:sz w:val="28"/>
          <w:szCs w:val="28"/>
        </w:rPr>
        <w:t>rác</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do </w:t>
      </w:r>
      <w:proofErr w:type="spellStart"/>
      <w:r w:rsidRPr="0007038D">
        <w:rPr>
          <w:sz w:val="28"/>
          <w:szCs w:val="28"/>
        </w:rPr>
        <w:t>đó</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xử</w:t>
      </w:r>
      <w:proofErr w:type="spellEnd"/>
      <w:r w:rsidRPr="0007038D">
        <w:rPr>
          <w:sz w:val="28"/>
          <w:szCs w:val="28"/>
        </w:rPr>
        <w:t xml:space="preserve"> </w:t>
      </w:r>
      <w:proofErr w:type="spellStart"/>
      <w:r w:rsidRPr="0007038D">
        <w:rPr>
          <w:sz w:val="28"/>
          <w:szCs w:val="28"/>
        </w:rPr>
        <w:t>lý</w:t>
      </w:r>
      <w:proofErr w:type="spellEnd"/>
      <w:r w:rsidRPr="0007038D">
        <w:rPr>
          <w:sz w:val="28"/>
          <w:szCs w:val="28"/>
        </w:rPr>
        <w:t xml:space="preserve"> </w:t>
      </w:r>
      <w:proofErr w:type="spellStart"/>
      <w:r w:rsidRPr="0007038D">
        <w:rPr>
          <w:sz w:val="28"/>
          <w:szCs w:val="28"/>
        </w:rPr>
        <w:t>rác</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giảm</w:t>
      </w:r>
      <w:proofErr w:type="spellEnd"/>
      <w:r w:rsidRPr="0007038D">
        <w:rPr>
          <w:sz w:val="28"/>
          <w:szCs w:val="28"/>
        </w:rPr>
        <w:t xml:space="preserve"> 41,2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(93,8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 135,0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giáo</w:t>
      </w:r>
      <w:proofErr w:type="spellEnd"/>
      <w:r w:rsidRPr="0007038D">
        <w:rPr>
          <w:sz w:val="28"/>
          <w:szCs w:val="28"/>
        </w:rPr>
        <w:t xml:space="preserve"> </w:t>
      </w:r>
      <w:proofErr w:type="spellStart"/>
      <w:r w:rsidRPr="0007038D">
        <w:rPr>
          <w:sz w:val="28"/>
          <w:szCs w:val="28"/>
        </w:rPr>
        <w:t>dục</w:t>
      </w:r>
      <w:proofErr w:type="spellEnd"/>
      <w:r w:rsidRPr="0007038D">
        <w:rPr>
          <w:sz w:val="28"/>
          <w:szCs w:val="28"/>
        </w:rPr>
        <w:t xml:space="preserve">, </w:t>
      </w:r>
      <w:proofErr w:type="spellStart"/>
      <w:r w:rsidRPr="0007038D">
        <w:rPr>
          <w:sz w:val="28"/>
          <w:szCs w:val="28"/>
        </w:rPr>
        <w:t>đào</w:t>
      </w:r>
      <w:proofErr w:type="spellEnd"/>
      <w:r w:rsidRPr="0007038D">
        <w:rPr>
          <w:sz w:val="28"/>
          <w:szCs w:val="28"/>
        </w:rPr>
        <w:t xml:space="preserve"> </w:t>
      </w:r>
      <w:proofErr w:type="spellStart"/>
      <w:r w:rsidRPr="0007038D">
        <w:rPr>
          <w:sz w:val="28"/>
          <w:szCs w:val="28"/>
        </w:rPr>
        <w:t>tạo</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dạy</w:t>
      </w:r>
      <w:proofErr w:type="spellEnd"/>
      <w:r w:rsidRPr="0007038D">
        <w:rPr>
          <w:sz w:val="28"/>
          <w:szCs w:val="28"/>
        </w:rPr>
        <w:t xml:space="preserve"> </w:t>
      </w:r>
      <w:proofErr w:type="spellStart"/>
      <w:r w:rsidRPr="0007038D">
        <w:rPr>
          <w:sz w:val="28"/>
          <w:szCs w:val="28"/>
        </w:rPr>
        <w:t>nghề</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3.574,13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106,8% (3.574,13 </w:t>
      </w:r>
      <w:proofErr w:type="spellStart"/>
      <w:r w:rsidRPr="0007038D">
        <w:rPr>
          <w:sz w:val="28"/>
          <w:szCs w:val="28"/>
        </w:rPr>
        <w:t>tỷ</w:t>
      </w:r>
      <w:proofErr w:type="spellEnd"/>
      <w:r w:rsidRPr="0007038D">
        <w:rPr>
          <w:sz w:val="28"/>
          <w:szCs w:val="28"/>
        </w:rPr>
        <w:t xml:space="preserve">/3.347,98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mức</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sở</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174,62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chính</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cho</w:t>
      </w:r>
      <w:proofErr w:type="spellEnd"/>
      <w:r w:rsidRPr="0007038D">
        <w:rPr>
          <w:sz w:val="28"/>
          <w:szCs w:val="28"/>
        </w:rPr>
        <w:t xml:space="preserve"> </w:t>
      </w:r>
      <w:proofErr w:type="spellStart"/>
      <w:r w:rsidRPr="0007038D">
        <w:rPr>
          <w:sz w:val="28"/>
          <w:szCs w:val="28"/>
        </w:rPr>
        <w:t>trẻ</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trẻ</w:t>
      </w:r>
      <w:proofErr w:type="spellEnd"/>
      <w:r w:rsidRPr="0007038D">
        <w:rPr>
          <w:sz w:val="28"/>
          <w:szCs w:val="28"/>
        </w:rPr>
        <w:t xml:space="preserve">, </w:t>
      </w:r>
      <w:proofErr w:type="spellStart"/>
      <w:r w:rsidRPr="0007038D">
        <w:rPr>
          <w:sz w:val="28"/>
          <w:szCs w:val="28"/>
        </w:rPr>
        <w:t>trẻ</w:t>
      </w:r>
      <w:proofErr w:type="spellEnd"/>
      <w:r w:rsidRPr="0007038D">
        <w:rPr>
          <w:sz w:val="28"/>
          <w:szCs w:val="28"/>
        </w:rPr>
        <w:t xml:space="preserve"> </w:t>
      </w:r>
      <w:proofErr w:type="spellStart"/>
      <w:r w:rsidRPr="0007038D">
        <w:rPr>
          <w:sz w:val="28"/>
          <w:szCs w:val="28"/>
        </w:rPr>
        <w:t>mẫu</w:t>
      </w:r>
      <w:proofErr w:type="spellEnd"/>
      <w:r w:rsidRPr="0007038D">
        <w:rPr>
          <w:sz w:val="28"/>
          <w:szCs w:val="28"/>
        </w:rPr>
        <w:t xml:space="preserve"> </w:t>
      </w:r>
      <w:proofErr w:type="spellStart"/>
      <w:r w:rsidRPr="0007038D">
        <w:rPr>
          <w:sz w:val="28"/>
          <w:szCs w:val="28"/>
        </w:rPr>
        <w:t>giáo</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viên</w:t>
      </w:r>
      <w:proofErr w:type="spellEnd"/>
      <w:r w:rsidRPr="0007038D">
        <w:rPr>
          <w:sz w:val="28"/>
          <w:szCs w:val="28"/>
        </w:rPr>
        <w:t xml:space="preserve"> </w:t>
      </w:r>
      <w:proofErr w:type="spellStart"/>
      <w:r w:rsidRPr="0007038D">
        <w:rPr>
          <w:sz w:val="28"/>
          <w:szCs w:val="28"/>
        </w:rPr>
        <w:t>trên</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bàn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11/2024/NQ-HĐND </w:t>
      </w:r>
      <w:proofErr w:type="spellStart"/>
      <w:r w:rsidRPr="0007038D">
        <w:rPr>
          <w:sz w:val="28"/>
          <w:szCs w:val="28"/>
        </w:rPr>
        <w:t>ngày</w:t>
      </w:r>
      <w:proofErr w:type="spellEnd"/>
      <w:r w:rsidRPr="0007038D">
        <w:rPr>
          <w:sz w:val="28"/>
          <w:szCs w:val="28"/>
        </w:rPr>
        <w:t xml:space="preserve"> 17 </w:t>
      </w:r>
      <w:proofErr w:type="spellStart"/>
      <w:r w:rsidRPr="0007038D">
        <w:rPr>
          <w:sz w:val="28"/>
          <w:szCs w:val="28"/>
        </w:rPr>
        <w:t>tháng</w:t>
      </w:r>
      <w:proofErr w:type="spellEnd"/>
      <w:r w:rsidRPr="0007038D">
        <w:rPr>
          <w:sz w:val="28"/>
          <w:szCs w:val="28"/>
        </w:rPr>
        <w:t xml:space="preserve"> 7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46,88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ăn</w:t>
      </w:r>
      <w:proofErr w:type="spellEnd"/>
      <w:r w:rsidRPr="0007038D">
        <w:rPr>
          <w:sz w:val="28"/>
          <w:szCs w:val="28"/>
        </w:rPr>
        <w:t xml:space="preserve"> </w:t>
      </w:r>
      <w:proofErr w:type="spellStart"/>
      <w:r w:rsidRPr="0007038D">
        <w:rPr>
          <w:sz w:val="28"/>
          <w:szCs w:val="28"/>
        </w:rPr>
        <w:t>cho</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khuyết</w:t>
      </w:r>
      <w:proofErr w:type="spellEnd"/>
      <w:r w:rsidRPr="0007038D">
        <w:rPr>
          <w:sz w:val="28"/>
          <w:szCs w:val="28"/>
        </w:rPr>
        <w:t xml:space="preserve"> </w:t>
      </w:r>
      <w:proofErr w:type="spellStart"/>
      <w:r w:rsidRPr="0007038D">
        <w:rPr>
          <w:sz w:val="28"/>
          <w:szCs w:val="28"/>
        </w:rPr>
        <w:t>tật</w:t>
      </w:r>
      <w:proofErr w:type="spellEnd"/>
      <w:r w:rsidRPr="0007038D">
        <w:rPr>
          <w:sz w:val="28"/>
          <w:szCs w:val="28"/>
        </w:rPr>
        <w:t xml:space="preserve">, </w:t>
      </w:r>
      <w:proofErr w:type="spellStart"/>
      <w:r w:rsidRPr="0007038D">
        <w:rPr>
          <w:sz w:val="28"/>
          <w:szCs w:val="28"/>
        </w:rPr>
        <w:t>khiếm</w:t>
      </w:r>
      <w:proofErr w:type="spellEnd"/>
      <w:r w:rsidRPr="0007038D">
        <w:rPr>
          <w:sz w:val="28"/>
          <w:szCs w:val="28"/>
        </w:rPr>
        <w:t xml:space="preserve"> </w:t>
      </w:r>
      <w:proofErr w:type="spellStart"/>
      <w:r w:rsidRPr="0007038D">
        <w:rPr>
          <w:sz w:val="28"/>
          <w:szCs w:val="28"/>
        </w:rPr>
        <w:t>thị</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tộc</w:t>
      </w:r>
      <w:proofErr w:type="spellEnd"/>
      <w:r w:rsidRPr="0007038D">
        <w:rPr>
          <w:sz w:val="28"/>
          <w:szCs w:val="28"/>
        </w:rPr>
        <w:t xml:space="preserve"> </w:t>
      </w:r>
      <w:proofErr w:type="spellStart"/>
      <w:r w:rsidRPr="0007038D">
        <w:rPr>
          <w:sz w:val="28"/>
          <w:szCs w:val="28"/>
        </w:rPr>
        <w:t>nội</w:t>
      </w:r>
      <w:proofErr w:type="spellEnd"/>
      <w:r w:rsidRPr="0007038D">
        <w:rPr>
          <w:sz w:val="28"/>
          <w:szCs w:val="28"/>
        </w:rPr>
        <w:t xml:space="preserve"> </w:t>
      </w:r>
      <w:proofErr w:type="spellStart"/>
      <w:r w:rsidRPr="0007038D">
        <w:rPr>
          <w:sz w:val="28"/>
          <w:szCs w:val="28"/>
        </w:rPr>
        <w:t>trú</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bổng</w:t>
      </w:r>
      <w:proofErr w:type="spellEnd"/>
      <w:r w:rsidRPr="0007038D">
        <w:rPr>
          <w:sz w:val="28"/>
          <w:szCs w:val="28"/>
        </w:rPr>
        <w:t xml:space="preserve"> </w:t>
      </w:r>
      <w:proofErr w:type="spellStart"/>
      <w:r w:rsidRPr="0007038D">
        <w:rPr>
          <w:sz w:val="28"/>
          <w:szCs w:val="28"/>
        </w:rPr>
        <w:t>trường</w:t>
      </w:r>
      <w:proofErr w:type="spellEnd"/>
      <w:r w:rsidRPr="0007038D">
        <w:rPr>
          <w:sz w:val="28"/>
          <w:szCs w:val="28"/>
        </w:rPr>
        <w:t xml:space="preserve"> </w:t>
      </w:r>
      <w:proofErr w:type="spellStart"/>
      <w:r w:rsidRPr="0007038D">
        <w:rPr>
          <w:sz w:val="28"/>
          <w:szCs w:val="28"/>
        </w:rPr>
        <w:t>chuyên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6,7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y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881,52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108,7% (881,52 </w:t>
      </w:r>
      <w:proofErr w:type="spellStart"/>
      <w:r w:rsidRPr="0007038D">
        <w:rPr>
          <w:sz w:val="28"/>
          <w:szCs w:val="28"/>
        </w:rPr>
        <w:t>tỷ</w:t>
      </w:r>
      <w:proofErr w:type="spellEnd"/>
      <w:r w:rsidRPr="0007038D">
        <w:rPr>
          <w:sz w:val="28"/>
          <w:szCs w:val="28"/>
        </w:rPr>
        <w:t xml:space="preserve">/810,85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mức</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sở</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55,73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đóng</w:t>
      </w:r>
      <w:proofErr w:type="spellEnd"/>
      <w:r w:rsidRPr="0007038D">
        <w:rPr>
          <w:sz w:val="28"/>
          <w:szCs w:val="28"/>
        </w:rPr>
        <w:t xml:space="preserve"> Bảo </w:t>
      </w:r>
      <w:proofErr w:type="spellStart"/>
      <w:r w:rsidRPr="0007038D">
        <w:rPr>
          <w:sz w:val="28"/>
          <w:szCs w:val="28"/>
        </w:rPr>
        <w:t>hiểm</w:t>
      </w:r>
      <w:proofErr w:type="spellEnd"/>
      <w:r w:rsidRPr="0007038D">
        <w:rPr>
          <w:sz w:val="28"/>
          <w:szCs w:val="28"/>
        </w:rPr>
        <w:t xml:space="preserve"> y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cho</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đối</w:t>
      </w:r>
      <w:proofErr w:type="spellEnd"/>
      <w:r w:rsidRPr="0007038D">
        <w:rPr>
          <w:sz w:val="28"/>
          <w:szCs w:val="28"/>
        </w:rPr>
        <w:t xml:space="preserve"> </w:t>
      </w:r>
      <w:proofErr w:type="spellStart"/>
      <w:r w:rsidRPr="0007038D">
        <w:rPr>
          <w:sz w:val="28"/>
          <w:szCs w:val="28"/>
        </w:rPr>
        <w:t>tượng</w:t>
      </w:r>
      <w:proofErr w:type="spellEnd"/>
      <w:r w:rsidRPr="0007038D">
        <w:rPr>
          <w:sz w:val="28"/>
          <w:szCs w:val="28"/>
        </w:rPr>
        <w:t xml:space="preserve"> do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đóng</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mức</w:t>
      </w:r>
      <w:proofErr w:type="spellEnd"/>
      <w:r w:rsidRPr="0007038D">
        <w:rPr>
          <w:sz w:val="28"/>
          <w:szCs w:val="28"/>
        </w:rPr>
        <w:t xml:space="preserve"> </w:t>
      </w:r>
      <w:proofErr w:type="spellStart"/>
      <w:r w:rsidRPr="0007038D">
        <w:rPr>
          <w:sz w:val="28"/>
          <w:szCs w:val="28"/>
        </w:rPr>
        <w:t>đóng</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mức</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sở</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89,31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chính</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chăm</w:t>
      </w:r>
      <w:proofErr w:type="spellEnd"/>
      <w:r w:rsidRPr="0007038D">
        <w:rPr>
          <w:sz w:val="28"/>
          <w:szCs w:val="28"/>
        </w:rPr>
        <w:t xml:space="preserve"> </w:t>
      </w:r>
      <w:proofErr w:type="spellStart"/>
      <w:r w:rsidRPr="0007038D">
        <w:rPr>
          <w:sz w:val="28"/>
          <w:szCs w:val="28"/>
        </w:rPr>
        <w:t>sóc</w:t>
      </w:r>
      <w:proofErr w:type="spellEnd"/>
      <w:r w:rsidRPr="0007038D">
        <w:rPr>
          <w:sz w:val="28"/>
          <w:szCs w:val="28"/>
        </w:rPr>
        <w:t xml:space="preserve"> </w:t>
      </w:r>
      <w:proofErr w:type="spellStart"/>
      <w:r w:rsidRPr="0007038D">
        <w:rPr>
          <w:sz w:val="28"/>
          <w:szCs w:val="28"/>
        </w:rPr>
        <w:t>sức</w:t>
      </w:r>
      <w:proofErr w:type="spellEnd"/>
      <w:r w:rsidRPr="0007038D">
        <w:rPr>
          <w:sz w:val="28"/>
          <w:szCs w:val="28"/>
        </w:rPr>
        <w:t xml:space="preserve"> </w:t>
      </w:r>
      <w:proofErr w:type="spellStart"/>
      <w:r w:rsidRPr="0007038D">
        <w:rPr>
          <w:sz w:val="28"/>
          <w:szCs w:val="28"/>
        </w:rPr>
        <w:t>khỏe</w:t>
      </w:r>
      <w:proofErr w:type="spellEnd"/>
      <w:r w:rsidRPr="0007038D">
        <w:rPr>
          <w:sz w:val="28"/>
          <w:szCs w:val="28"/>
        </w:rPr>
        <w:t xml:space="preserve"> </w:t>
      </w:r>
      <w:proofErr w:type="spellStart"/>
      <w:r w:rsidRPr="0007038D">
        <w:rPr>
          <w:sz w:val="28"/>
          <w:szCs w:val="28"/>
        </w:rPr>
        <w:t>cán</w:t>
      </w:r>
      <w:proofErr w:type="spellEnd"/>
      <w:r w:rsidRPr="0007038D">
        <w:rPr>
          <w:sz w:val="28"/>
          <w:szCs w:val="28"/>
        </w:rPr>
        <w:t xml:space="preserve"> </w:t>
      </w:r>
      <w:proofErr w:type="spellStart"/>
      <w:r w:rsidRPr="0007038D">
        <w:rPr>
          <w:sz w:val="28"/>
          <w:szCs w:val="28"/>
        </w:rPr>
        <w:t>bộ</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02/2024/NQ-HĐND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11,13 </w:t>
      </w:r>
      <w:proofErr w:type="spellStart"/>
      <w:r w:rsidRPr="0007038D">
        <w:rPr>
          <w:sz w:val="28"/>
          <w:szCs w:val="28"/>
        </w:rPr>
        <w:t>tỷ</w:t>
      </w:r>
      <w:proofErr w:type="spellEnd"/>
      <w:r w:rsidRPr="0007038D">
        <w:rPr>
          <w:sz w:val="28"/>
          <w:szCs w:val="28"/>
        </w:rPr>
        <w:t xml:space="preserve"> </w:t>
      </w:r>
      <w:proofErr w:type="spellStart"/>
      <w:proofErr w:type="gramStart"/>
      <w:r w:rsidRPr="0007038D">
        <w:rPr>
          <w:sz w:val="28"/>
          <w:szCs w:val="28"/>
        </w:rPr>
        <w:t>đồng</w:t>
      </w:r>
      <w:proofErr w:type="spellEnd"/>
      <w:r w:rsidRPr="0007038D">
        <w:rPr>
          <w:sz w:val="28"/>
          <w:szCs w:val="28"/>
        </w:rPr>
        <w:t>,...</w:t>
      </w:r>
      <w:proofErr w:type="gram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văn</w:t>
      </w:r>
      <w:proofErr w:type="spellEnd"/>
      <w:r w:rsidRPr="0007038D">
        <w:rPr>
          <w:sz w:val="28"/>
          <w:szCs w:val="28"/>
        </w:rPr>
        <w:t xml:space="preserve"> </w:t>
      </w:r>
      <w:proofErr w:type="spellStart"/>
      <w:r w:rsidRPr="0007038D">
        <w:rPr>
          <w:sz w:val="28"/>
          <w:szCs w:val="28"/>
        </w:rPr>
        <w:t>hoá</w:t>
      </w:r>
      <w:proofErr w:type="spellEnd"/>
      <w:r w:rsidRPr="0007038D">
        <w:rPr>
          <w:sz w:val="28"/>
          <w:szCs w:val="28"/>
        </w:rPr>
        <w:t xml:space="preserve"> - </w:t>
      </w:r>
      <w:proofErr w:type="spellStart"/>
      <w:r w:rsidRPr="0007038D">
        <w:rPr>
          <w:sz w:val="28"/>
          <w:szCs w:val="28"/>
        </w:rPr>
        <w:t>thông</w:t>
      </w:r>
      <w:proofErr w:type="spellEnd"/>
      <w:r w:rsidRPr="0007038D">
        <w:rPr>
          <w:sz w:val="28"/>
          <w:szCs w:val="28"/>
        </w:rPr>
        <w:t xml:space="preserve"> tin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166,75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108,9% (166,75 </w:t>
      </w:r>
      <w:proofErr w:type="spellStart"/>
      <w:r w:rsidRPr="0007038D">
        <w:rPr>
          <w:sz w:val="28"/>
          <w:szCs w:val="28"/>
        </w:rPr>
        <w:t>tỷ</w:t>
      </w:r>
      <w:proofErr w:type="spellEnd"/>
      <w:r w:rsidRPr="0007038D">
        <w:rPr>
          <w:sz w:val="28"/>
          <w:szCs w:val="28"/>
        </w:rPr>
        <w:t xml:space="preserve">/153,18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mức</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sở</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5,40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sửa</w:t>
      </w:r>
      <w:proofErr w:type="spellEnd"/>
      <w:r w:rsidRPr="0007038D">
        <w:rPr>
          <w:sz w:val="28"/>
          <w:szCs w:val="28"/>
        </w:rPr>
        <w:t xml:space="preserve"> </w:t>
      </w:r>
      <w:proofErr w:type="spellStart"/>
      <w:r w:rsidRPr="0007038D">
        <w:rPr>
          <w:sz w:val="28"/>
          <w:szCs w:val="28"/>
        </w:rPr>
        <w:t>chữa</w:t>
      </w:r>
      <w:proofErr w:type="spellEnd"/>
      <w:r w:rsidRPr="0007038D">
        <w:rPr>
          <w:sz w:val="28"/>
          <w:szCs w:val="28"/>
        </w:rPr>
        <w:t xml:space="preserve"> Bảo </w:t>
      </w:r>
      <w:proofErr w:type="spellStart"/>
      <w:r w:rsidRPr="0007038D">
        <w:rPr>
          <w:sz w:val="28"/>
          <w:szCs w:val="28"/>
        </w:rPr>
        <w:t>tàng</w:t>
      </w:r>
      <w:proofErr w:type="spellEnd"/>
      <w:r w:rsidRPr="0007038D">
        <w:rPr>
          <w:sz w:val="28"/>
          <w:szCs w:val="28"/>
        </w:rPr>
        <w:t xml:space="preserve"> </w:t>
      </w:r>
      <w:proofErr w:type="spellStart"/>
      <w:r w:rsidRPr="0007038D">
        <w:rPr>
          <w:sz w:val="28"/>
          <w:szCs w:val="28"/>
        </w:rPr>
        <w:t>Côn</w:t>
      </w:r>
      <w:proofErr w:type="spellEnd"/>
      <w:r w:rsidRPr="0007038D">
        <w:rPr>
          <w:sz w:val="28"/>
          <w:szCs w:val="28"/>
        </w:rPr>
        <w:t xml:space="preserve"> </w:t>
      </w:r>
      <w:proofErr w:type="spellStart"/>
      <w:r w:rsidRPr="0007038D">
        <w:rPr>
          <w:sz w:val="28"/>
          <w:szCs w:val="28"/>
        </w:rPr>
        <w:t>Đảo</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9,73 </w:t>
      </w:r>
      <w:proofErr w:type="spellStart"/>
      <w:r w:rsidRPr="0007038D">
        <w:rPr>
          <w:sz w:val="28"/>
          <w:szCs w:val="28"/>
        </w:rPr>
        <w:t>tỷ</w:t>
      </w:r>
      <w:proofErr w:type="spellEnd"/>
      <w:r w:rsidRPr="0007038D">
        <w:rPr>
          <w:sz w:val="28"/>
          <w:szCs w:val="28"/>
        </w:rPr>
        <w:t xml:space="preserve"> </w:t>
      </w:r>
      <w:proofErr w:type="spellStart"/>
      <w:proofErr w:type="gramStart"/>
      <w:r w:rsidRPr="0007038D">
        <w:rPr>
          <w:sz w:val="28"/>
          <w:szCs w:val="28"/>
        </w:rPr>
        <w:t>đồng</w:t>
      </w:r>
      <w:proofErr w:type="spellEnd"/>
      <w:r w:rsidRPr="0007038D">
        <w:rPr>
          <w:sz w:val="28"/>
          <w:szCs w:val="28"/>
        </w:rPr>
        <w:t>,…</w:t>
      </w:r>
      <w:proofErr w:type="gramEnd"/>
    </w:p>
    <w:p w:rsidR="00944C7C" w:rsidRPr="0007038D" w:rsidRDefault="00944C7C" w:rsidP="00944C7C">
      <w:pPr>
        <w:spacing w:before="120" w:after="120"/>
        <w:ind w:firstLine="709"/>
        <w:jc w:val="both"/>
        <w:rPr>
          <w:sz w:val="28"/>
          <w:szCs w:val="28"/>
        </w:rPr>
      </w:pPr>
      <w:r w:rsidRPr="0007038D">
        <w:rPr>
          <w:sz w:val="28"/>
          <w:szCs w:val="28"/>
        </w:rPr>
        <w:lastRenderedPageBreak/>
        <w:t xml:space="preserve">- Chi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thanh</w:t>
      </w:r>
      <w:proofErr w:type="spellEnd"/>
      <w:r w:rsidRPr="0007038D">
        <w:rPr>
          <w:sz w:val="28"/>
          <w:szCs w:val="28"/>
        </w:rPr>
        <w:t xml:space="preserve">, </w:t>
      </w:r>
      <w:proofErr w:type="spellStart"/>
      <w:r w:rsidRPr="0007038D">
        <w:rPr>
          <w:sz w:val="28"/>
          <w:szCs w:val="28"/>
        </w:rPr>
        <w:t>truyền</w:t>
      </w:r>
      <w:proofErr w:type="spellEnd"/>
      <w:r w:rsidRPr="0007038D">
        <w:rPr>
          <w:sz w:val="28"/>
          <w:szCs w:val="28"/>
        </w:rPr>
        <w:t xml:space="preserve"> </w:t>
      </w:r>
      <w:proofErr w:type="spellStart"/>
      <w:r w:rsidRPr="0007038D">
        <w:rPr>
          <w:sz w:val="28"/>
          <w:szCs w:val="28"/>
        </w:rPr>
        <w:t>hình</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89,45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109,3% (89,45 </w:t>
      </w:r>
      <w:proofErr w:type="spellStart"/>
      <w:r w:rsidRPr="0007038D">
        <w:rPr>
          <w:sz w:val="28"/>
          <w:szCs w:val="28"/>
        </w:rPr>
        <w:t>tỷ</w:t>
      </w:r>
      <w:proofErr w:type="spellEnd"/>
      <w:r w:rsidRPr="0007038D">
        <w:rPr>
          <w:sz w:val="28"/>
          <w:szCs w:val="28"/>
        </w:rPr>
        <w:t xml:space="preserve">/81,81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mức</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sở</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1,8 </w:t>
      </w:r>
      <w:proofErr w:type="spellStart"/>
      <w:r w:rsidRPr="0007038D">
        <w:rPr>
          <w:sz w:val="28"/>
          <w:szCs w:val="28"/>
        </w:rPr>
        <w:t>triệu</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roofErr w:type="spellStart"/>
      <w:r w:rsidRPr="0007038D">
        <w:rPr>
          <w:sz w:val="28"/>
          <w:szCs w:val="28"/>
        </w:rPr>
        <w:t>người</w:t>
      </w:r>
      <w:proofErr w:type="spellEnd"/>
      <w:r w:rsidRPr="0007038D">
        <w:rPr>
          <w:sz w:val="28"/>
          <w:szCs w:val="28"/>
        </w:rPr>
        <w:t>/</w:t>
      </w:r>
      <w:proofErr w:type="spellStart"/>
      <w:r w:rsidRPr="0007038D">
        <w:rPr>
          <w:sz w:val="28"/>
          <w:szCs w:val="28"/>
        </w:rPr>
        <w:t>tháng</w:t>
      </w:r>
      <w:proofErr w:type="spellEnd"/>
      <w:r w:rsidRPr="0007038D">
        <w:rPr>
          <w:sz w:val="28"/>
          <w:szCs w:val="28"/>
        </w:rPr>
        <w:t xml:space="preserve"> </w:t>
      </w:r>
      <w:proofErr w:type="spellStart"/>
      <w:r w:rsidRPr="0007038D">
        <w:rPr>
          <w:sz w:val="28"/>
          <w:szCs w:val="28"/>
        </w:rPr>
        <w:t>lên</w:t>
      </w:r>
      <w:proofErr w:type="spellEnd"/>
      <w:r w:rsidRPr="0007038D">
        <w:rPr>
          <w:sz w:val="28"/>
          <w:szCs w:val="28"/>
        </w:rPr>
        <w:t xml:space="preserve"> </w:t>
      </w:r>
      <w:proofErr w:type="spellStart"/>
      <w:r w:rsidRPr="0007038D">
        <w:rPr>
          <w:sz w:val="28"/>
          <w:szCs w:val="28"/>
        </w:rPr>
        <w:t>mức</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 xml:space="preserve"> 2,34 </w:t>
      </w:r>
      <w:proofErr w:type="spellStart"/>
      <w:r w:rsidRPr="0007038D">
        <w:rPr>
          <w:sz w:val="28"/>
          <w:szCs w:val="28"/>
        </w:rPr>
        <w:t>triệu</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roofErr w:type="spellStart"/>
      <w:r w:rsidRPr="0007038D">
        <w:rPr>
          <w:sz w:val="28"/>
          <w:szCs w:val="28"/>
        </w:rPr>
        <w:t>người</w:t>
      </w:r>
      <w:proofErr w:type="spellEnd"/>
      <w:r w:rsidRPr="0007038D">
        <w:rPr>
          <w:sz w:val="28"/>
          <w:szCs w:val="28"/>
        </w:rPr>
        <w:t>/</w:t>
      </w:r>
      <w:proofErr w:type="spellStart"/>
      <w:r w:rsidRPr="0007038D">
        <w:rPr>
          <w:sz w:val="28"/>
          <w:szCs w:val="28"/>
        </w:rPr>
        <w:t>tháng</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định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73/2024/NĐ-CP </w:t>
      </w:r>
      <w:proofErr w:type="spellStart"/>
      <w:r w:rsidRPr="0007038D">
        <w:rPr>
          <w:sz w:val="28"/>
          <w:szCs w:val="28"/>
        </w:rPr>
        <w:t>ngày</w:t>
      </w:r>
      <w:proofErr w:type="spellEnd"/>
      <w:r w:rsidRPr="0007038D">
        <w:rPr>
          <w:sz w:val="28"/>
          <w:szCs w:val="28"/>
        </w:rPr>
        <w:t xml:space="preserve"> 30 </w:t>
      </w:r>
      <w:proofErr w:type="spellStart"/>
      <w:r w:rsidRPr="0007038D">
        <w:rPr>
          <w:sz w:val="28"/>
          <w:szCs w:val="28"/>
        </w:rPr>
        <w:t>tháng</w:t>
      </w:r>
      <w:proofErr w:type="spellEnd"/>
      <w:r w:rsidRPr="0007038D">
        <w:rPr>
          <w:sz w:val="28"/>
          <w:szCs w:val="28"/>
        </w:rPr>
        <w:t xml:space="preserve"> 6 </w:t>
      </w:r>
      <w:proofErr w:type="spellStart"/>
      <w:r w:rsidRPr="0007038D">
        <w:rPr>
          <w:sz w:val="28"/>
          <w:szCs w:val="28"/>
        </w:rPr>
        <w:t>năm</w:t>
      </w:r>
      <w:proofErr w:type="spellEnd"/>
      <w:r w:rsidRPr="0007038D">
        <w:rPr>
          <w:sz w:val="28"/>
          <w:szCs w:val="28"/>
        </w:rPr>
        <w:t xml:space="preserve"> </w:t>
      </w:r>
      <w:proofErr w:type="gramStart"/>
      <w:r w:rsidRPr="0007038D">
        <w:rPr>
          <w:sz w:val="28"/>
          <w:szCs w:val="28"/>
        </w:rPr>
        <w:t xml:space="preserve">2024  </w:t>
      </w:r>
      <w:proofErr w:type="spellStart"/>
      <w:r w:rsidRPr="0007038D">
        <w:rPr>
          <w:sz w:val="28"/>
          <w:szCs w:val="28"/>
        </w:rPr>
        <w:t>của</w:t>
      </w:r>
      <w:proofErr w:type="spellEnd"/>
      <w:proofErr w:type="gramEnd"/>
      <w:r w:rsidRPr="0007038D">
        <w:rPr>
          <w:sz w:val="28"/>
          <w:szCs w:val="28"/>
        </w:rPr>
        <w:t xml:space="preserve"> </w:t>
      </w:r>
      <w:proofErr w:type="spellStart"/>
      <w:r w:rsidRPr="0007038D">
        <w:rPr>
          <w:sz w:val="28"/>
          <w:szCs w:val="28"/>
        </w:rPr>
        <w:t>Chính</w:t>
      </w:r>
      <w:proofErr w:type="spellEnd"/>
      <w:r w:rsidRPr="0007038D">
        <w:rPr>
          <w:sz w:val="28"/>
          <w:szCs w:val="28"/>
        </w:rPr>
        <w:t xml:space="preserve"> </w:t>
      </w:r>
      <w:proofErr w:type="spellStart"/>
      <w:r w:rsidRPr="0007038D">
        <w:rPr>
          <w:sz w:val="28"/>
          <w:szCs w:val="28"/>
        </w:rPr>
        <w:t>phủ</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dục</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thao</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70,62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119,6% (70,62 </w:t>
      </w:r>
      <w:proofErr w:type="spellStart"/>
      <w:r w:rsidRPr="0007038D">
        <w:rPr>
          <w:sz w:val="28"/>
          <w:szCs w:val="28"/>
        </w:rPr>
        <w:t>tỷ</w:t>
      </w:r>
      <w:proofErr w:type="spellEnd"/>
      <w:r w:rsidRPr="0007038D">
        <w:rPr>
          <w:sz w:val="28"/>
          <w:szCs w:val="28"/>
        </w:rPr>
        <w:t xml:space="preserve">/59,03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w:t>
      </w:r>
      <w:r w:rsidRPr="0007038D">
        <w:rPr>
          <w:sz w:val="28"/>
          <w:szCs w:val="28"/>
        </w:rPr>
        <w:tab/>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mức</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sở</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1,19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tổ</w:t>
      </w:r>
      <w:proofErr w:type="spellEnd"/>
      <w:r w:rsidRPr="0007038D">
        <w:rPr>
          <w:sz w:val="28"/>
          <w:szCs w:val="28"/>
        </w:rPr>
        <w:t xml:space="preserve"> </w:t>
      </w:r>
      <w:proofErr w:type="spellStart"/>
      <w:r w:rsidRPr="0007038D">
        <w:rPr>
          <w:sz w:val="28"/>
          <w:szCs w:val="28"/>
        </w:rPr>
        <w:t>chức</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giải</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thao</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quốc</w:t>
      </w:r>
      <w:proofErr w:type="spellEnd"/>
      <w:r w:rsidRPr="0007038D">
        <w:rPr>
          <w:sz w:val="28"/>
          <w:szCs w:val="28"/>
        </w:rPr>
        <w:t xml:space="preserve"> </w:t>
      </w:r>
      <w:proofErr w:type="spellStart"/>
      <w:r w:rsidRPr="0007038D">
        <w:rPr>
          <w:sz w:val="28"/>
          <w:szCs w:val="28"/>
        </w:rPr>
        <w:t>gia</w:t>
      </w:r>
      <w:proofErr w:type="spellEnd"/>
      <w:r w:rsidRPr="0007038D">
        <w:rPr>
          <w:sz w:val="28"/>
          <w:szCs w:val="28"/>
        </w:rPr>
        <w:t xml:space="preserve"> </w:t>
      </w:r>
      <w:proofErr w:type="spellStart"/>
      <w:r w:rsidRPr="0007038D">
        <w:rPr>
          <w:sz w:val="28"/>
          <w:szCs w:val="28"/>
        </w:rPr>
        <w:t>tổ</w:t>
      </w:r>
      <w:proofErr w:type="spellEnd"/>
      <w:r w:rsidRPr="0007038D">
        <w:rPr>
          <w:sz w:val="28"/>
          <w:szCs w:val="28"/>
        </w:rPr>
        <w:t xml:space="preserve"> </w:t>
      </w:r>
      <w:proofErr w:type="spellStart"/>
      <w:r w:rsidRPr="0007038D">
        <w:rPr>
          <w:sz w:val="28"/>
          <w:szCs w:val="28"/>
        </w:rPr>
        <w:t>chức</w:t>
      </w:r>
      <w:proofErr w:type="spellEnd"/>
      <w:r w:rsidRPr="0007038D">
        <w:rPr>
          <w:sz w:val="28"/>
          <w:szCs w:val="28"/>
        </w:rPr>
        <w:t xml:space="preserve"> </w:t>
      </w:r>
      <w:proofErr w:type="spellStart"/>
      <w:r w:rsidRPr="0007038D">
        <w:rPr>
          <w:sz w:val="28"/>
          <w:szCs w:val="28"/>
        </w:rPr>
        <w:t>tại</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11,66 </w:t>
      </w:r>
      <w:proofErr w:type="spellStart"/>
      <w:r w:rsidRPr="0007038D">
        <w:rPr>
          <w:sz w:val="28"/>
          <w:szCs w:val="28"/>
        </w:rPr>
        <w:t>tỷ</w:t>
      </w:r>
      <w:proofErr w:type="spellEnd"/>
      <w:r w:rsidRPr="0007038D">
        <w:rPr>
          <w:sz w:val="28"/>
          <w:szCs w:val="28"/>
        </w:rPr>
        <w:t xml:space="preserve"> </w:t>
      </w:r>
      <w:proofErr w:type="spellStart"/>
      <w:proofErr w:type="gramStart"/>
      <w:r w:rsidRPr="0007038D">
        <w:rPr>
          <w:sz w:val="28"/>
          <w:szCs w:val="28"/>
        </w:rPr>
        <w:t>đồng</w:t>
      </w:r>
      <w:proofErr w:type="spellEnd"/>
      <w:r w:rsidRPr="0007038D">
        <w:rPr>
          <w:sz w:val="28"/>
          <w:szCs w:val="28"/>
        </w:rPr>
        <w:t>,…</w:t>
      </w:r>
      <w:proofErr w:type="gramEnd"/>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khoa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công</w:t>
      </w:r>
      <w:proofErr w:type="spellEnd"/>
      <w:r w:rsidRPr="0007038D">
        <w:rPr>
          <w:sz w:val="28"/>
          <w:szCs w:val="28"/>
        </w:rPr>
        <w:t xml:space="preserve"> </w:t>
      </w:r>
      <w:proofErr w:type="spellStart"/>
      <w:r w:rsidRPr="0007038D">
        <w:rPr>
          <w:sz w:val="28"/>
          <w:szCs w:val="28"/>
        </w:rPr>
        <w:t>nghệ</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153,66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89,6% (153,66 </w:t>
      </w:r>
      <w:proofErr w:type="spellStart"/>
      <w:r w:rsidRPr="0007038D">
        <w:rPr>
          <w:sz w:val="28"/>
          <w:szCs w:val="28"/>
        </w:rPr>
        <w:t>tỷ</w:t>
      </w:r>
      <w:proofErr w:type="spellEnd"/>
      <w:r w:rsidRPr="0007038D">
        <w:rPr>
          <w:sz w:val="28"/>
          <w:szCs w:val="28"/>
        </w:rPr>
        <w:t xml:space="preserve">/171,47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giảm</w:t>
      </w:r>
      <w:proofErr w:type="spellEnd"/>
      <w:r w:rsidRPr="0007038D">
        <w:rPr>
          <w:sz w:val="28"/>
          <w:szCs w:val="28"/>
        </w:rPr>
        <w:t xml:space="preserve">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chi </w:t>
      </w:r>
      <w:proofErr w:type="spellStart"/>
      <w:r w:rsidRPr="0007038D">
        <w:rPr>
          <w:sz w:val="28"/>
          <w:szCs w:val="28"/>
        </w:rPr>
        <w:t>công</w:t>
      </w:r>
      <w:proofErr w:type="spellEnd"/>
      <w:r w:rsidRPr="0007038D">
        <w:rPr>
          <w:sz w:val="28"/>
          <w:szCs w:val="28"/>
        </w:rPr>
        <w:t xml:space="preserve"> </w:t>
      </w:r>
      <w:proofErr w:type="spellStart"/>
      <w:r w:rsidRPr="0007038D">
        <w:rPr>
          <w:sz w:val="28"/>
          <w:szCs w:val="28"/>
        </w:rPr>
        <w:t>nghệ</w:t>
      </w:r>
      <w:proofErr w:type="spellEnd"/>
      <w:r w:rsidRPr="0007038D">
        <w:rPr>
          <w:sz w:val="28"/>
          <w:szCs w:val="28"/>
        </w:rPr>
        <w:t xml:space="preserve"> </w:t>
      </w:r>
      <w:proofErr w:type="spellStart"/>
      <w:r w:rsidRPr="0007038D">
        <w:rPr>
          <w:sz w:val="28"/>
          <w:szCs w:val="28"/>
        </w:rPr>
        <w:t>thông</w:t>
      </w:r>
      <w:proofErr w:type="spellEnd"/>
      <w:r w:rsidRPr="0007038D">
        <w:rPr>
          <w:sz w:val="28"/>
          <w:szCs w:val="28"/>
        </w:rPr>
        <w:t xml:space="preserve"> tin.</w:t>
      </w:r>
    </w:p>
    <w:p w:rsidR="00944C7C" w:rsidRPr="0007038D" w:rsidRDefault="00944C7C" w:rsidP="00944C7C">
      <w:pPr>
        <w:spacing w:before="120" w:after="120"/>
        <w:ind w:firstLine="709"/>
        <w:jc w:val="both"/>
        <w:rPr>
          <w:sz w:val="28"/>
          <w:szCs w:val="28"/>
        </w:rPr>
      </w:pPr>
      <w:r w:rsidRPr="0007038D">
        <w:rPr>
          <w:b/>
          <w:sz w:val="28"/>
          <w:szCs w:val="28"/>
        </w:rPr>
        <w:t>-</w:t>
      </w:r>
      <w:r w:rsidRPr="0007038D">
        <w:rPr>
          <w:sz w:val="28"/>
          <w:szCs w:val="28"/>
        </w:rPr>
        <w:t xml:space="preserve"> Chi </w:t>
      </w:r>
      <w:proofErr w:type="spellStart"/>
      <w:r w:rsidRPr="0007038D">
        <w:rPr>
          <w:sz w:val="28"/>
          <w:szCs w:val="28"/>
        </w:rPr>
        <w:t>đảm</w:t>
      </w:r>
      <w:proofErr w:type="spellEnd"/>
      <w:r w:rsidRPr="0007038D">
        <w:rPr>
          <w:sz w:val="28"/>
          <w:szCs w:val="28"/>
        </w:rPr>
        <w:t xml:space="preserve"> </w:t>
      </w:r>
      <w:proofErr w:type="spellStart"/>
      <w:r w:rsidRPr="0007038D">
        <w:rPr>
          <w:sz w:val="28"/>
          <w:szCs w:val="28"/>
        </w:rPr>
        <w:t>bảo</w:t>
      </w:r>
      <w:proofErr w:type="spellEnd"/>
      <w:r w:rsidRPr="0007038D">
        <w:rPr>
          <w:sz w:val="28"/>
          <w:szCs w:val="28"/>
        </w:rPr>
        <w:t xml:space="preserve">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1.123,09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114,3% (1.123,09 </w:t>
      </w:r>
      <w:proofErr w:type="spellStart"/>
      <w:r w:rsidRPr="0007038D">
        <w:rPr>
          <w:sz w:val="28"/>
          <w:szCs w:val="28"/>
        </w:rPr>
        <w:t>tỷ</w:t>
      </w:r>
      <w:proofErr w:type="spellEnd"/>
      <w:r w:rsidRPr="0007038D">
        <w:rPr>
          <w:sz w:val="28"/>
          <w:szCs w:val="28"/>
        </w:rPr>
        <w:t xml:space="preserve">/982,51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giảm</w:t>
      </w:r>
      <w:proofErr w:type="spellEnd"/>
      <w:r w:rsidRPr="0007038D">
        <w:rPr>
          <w:sz w:val="28"/>
          <w:szCs w:val="28"/>
        </w:rPr>
        <w:t xml:space="preserve">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định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48/2010/QĐ-</w:t>
      </w:r>
      <w:proofErr w:type="spellStart"/>
      <w:r w:rsidRPr="0007038D">
        <w:rPr>
          <w:sz w:val="28"/>
          <w:szCs w:val="28"/>
        </w:rPr>
        <w:t>TTg</w:t>
      </w:r>
      <w:proofErr w:type="spellEnd"/>
      <w:r w:rsidRPr="0007038D">
        <w:rPr>
          <w:sz w:val="28"/>
          <w:szCs w:val="28"/>
        </w:rPr>
        <w:t xml:space="preserve"> </w:t>
      </w:r>
      <w:proofErr w:type="spellStart"/>
      <w:r w:rsidRPr="0007038D">
        <w:rPr>
          <w:sz w:val="28"/>
          <w:szCs w:val="28"/>
        </w:rPr>
        <w:t>ngày</w:t>
      </w:r>
      <w:proofErr w:type="spellEnd"/>
      <w:r w:rsidRPr="0007038D">
        <w:rPr>
          <w:sz w:val="28"/>
          <w:szCs w:val="28"/>
        </w:rPr>
        <w:t xml:space="preserve"> 13 </w:t>
      </w:r>
      <w:proofErr w:type="spellStart"/>
      <w:r w:rsidRPr="0007038D">
        <w:rPr>
          <w:sz w:val="28"/>
          <w:szCs w:val="28"/>
        </w:rPr>
        <w:t>tháng</w:t>
      </w:r>
      <w:proofErr w:type="spellEnd"/>
      <w:r w:rsidRPr="0007038D">
        <w:rPr>
          <w:sz w:val="28"/>
          <w:szCs w:val="28"/>
        </w:rPr>
        <w:t xml:space="preserve"> 7 </w:t>
      </w:r>
      <w:proofErr w:type="spellStart"/>
      <w:r w:rsidRPr="0007038D">
        <w:rPr>
          <w:sz w:val="28"/>
          <w:szCs w:val="28"/>
        </w:rPr>
        <w:t>năm</w:t>
      </w:r>
      <w:proofErr w:type="spellEnd"/>
      <w:r w:rsidRPr="0007038D">
        <w:rPr>
          <w:sz w:val="28"/>
          <w:szCs w:val="28"/>
        </w:rPr>
        <w:t xml:space="preserve"> 2010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Thủ</w:t>
      </w:r>
      <w:proofErr w:type="spellEnd"/>
      <w:r w:rsidRPr="0007038D">
        <w:rPr>
          <w:sz w:val="28"/>
          <w:szCs w:val="28"/>
        </w:rPr>
        <w:t xml:space="preserve"> </w:t>
      </w:r>
      <w:proofErr w:type="spellStart"/>
      <w:r w:rsidRPr="0007038D">
        <w:rPr>
          <w:sz w:val="28"/>
          <w:szCs w:val="28"/>
        </w:rPr>
        <w:t>tướng</w:t>
      </w:r>
      <w:proofErr w:type="spellEnd"/>
      <w:r w:rsidRPr="0007038D">
        <w:rPr>
          <w:sz w:val="28"/>
          <w:szCs w:val="28"/>
        </w:rPr>
        <w:t xml:space="preserve"> </w:t>
      </w:r>
      <w:proofErr w:type="spellStart"/>
      <w:r w:rsidRPr="0007038D">
        <w:rPr>
          <w:sz w:val="28"/>
          <w:szCs w:val="28"/>
        </w:rPr>
        <w:t>Chính</w:t>
      </w:r>
      <w:proofErr w:type="spellEnd"/>
      <w:r w:rsidRPr="0007038D">
        <w:rPr>
          <w:sz w:val="28"/>
          <w:szCs w:val="28"/>
        </w:rPr>
        <w:t xml:space="preserve"> </w:t>
      </w:r>
      <w:proofErr w:type="spellStart"/>
      <w:r w:rsidRPr="0007038D">
        <w:rPr>
          <w:sz w:val="28"/>
          <w:szCs w:val="28"/>
        </w:rPr>
        <w:t>phủ</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định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67/2014/NĐ-CP </w:t>
      </w:r>
      <w:proofErr w:type="spellStart"/>
      <w:r w:rsidRPr="0007038D">
        <w:rPr>
          <w:sz w:val="28"/>
          <w:szCs w:val="28"/>
        </w:rPr>
        <w:t>ngày</w:t>
      </w:r>
      <w:proofErr w:type="spellEnd"/>
      <w:r w:rsidRPr="0007038D">
        <w:rPr>
          <w:sz w:val="28"/>
          <w:szCs w:val="28"/>
        </w:rPr>
        <w:t xml:space="preserve"> 07 </w:t>
      </w:r>
      <w:proofErr w:type="spellStart"/>
      <w:r w:rsidRPr="0007038D">
        <w:rPr>
          <w:sz w:val="28"/>
          <w:szCs w:val="28"/>
        </w:rPr>
        <w:t>tháng</w:t>
      </w:r>
      <w:proofErr w:type="spellEnd"/>
      <w:r w:rsidRPr="0007038D">
        <w:rPr>
          <w:sz w:val="28"/>
          <w:szCs w:val="28"/>
        </w:rPr>
        <w:t xml:space="preserve"> 7 </w:t>
      </w:r>
      <w:proofErr w:type="spellStart"/>
      <w:r w:rsidRPr="0007038D">
        <w:rPr>
          <w:sz w:val="28"/>
          <w:szCs w:val="28"/>
        </w:rPr>
        <w:t>năm</w:t>
      </w:r>
      <w:proofErr w:type="spellEnd"/>
      <w:r w:rsidRPr="0007038D">
        <w:rPr>
          <w:sz w:val="28"/>
          <w:szCs w:val="28"/>
        </w:rPr>
        <w:t xml:space="preserve"> 2014;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đối</w:t>
      </w:r>
      <w:proofErr w:type="spellEnd"/>
      <w:r w:rsidRPr="0007038D">
        <w:rPr>
          <w:sz w:val="28"/>
          <w:szCs w:val="28"/>
        </w:rPr>
        <w:t xml:space="preserve"> </w:t>
      </w:r>
      <w:proofErr w:type="spellStart"/>
      <w:r w:rsidRPr="0007038D">
        <w:rPr>
          <w:sz w:val="28"/>
          <w:szCs w:val="28"/>
        </w:rPr>
        <w:t>tượng</w:t>
      </w:r>
      <w:proofErr w:type="spellEnd"/>
      <w:r w:rsidRPr="0007038D">
        <w:rPr>
          <w:sz w:val="28"/>
          <w:szCs w:val="28"/>
        </w:rPr>
        <w:t xml:space="preserve"> Bảo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105,60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mua</w:t>
      </w:r>
      <w:proofErr w:type="spellEnd"/>
      <w:r w:rsidRPr="0007038D">
        <w:rPr>
          <w:sz w:val="28"/>
          <w:szCs w:val="28"/>
        </w:rPr>
        <w:t xml:space="preserve"> </w:t>
      </w:r>
      <w:proofErr w:type="spellStart"/>
      <w:r w:rsidRPr="0007038D">
        <w:rPr>
          <w:sz w:val="28"/>
          <w:szCs w:val="28"/>
        </w:rPr>
        <w:t>thẻ</w:t>
      </w:r>
      <w:proofErr w:type="spellEnd"/>
      <w:r w:rsidRPr="0007038D">
        <w:rPr>
          <w:sz w:val="28"/>
          <w:szCs w:val="28"/>
        </w:rPr>
        <w:t xml:space="preserve"> </w:t>
      </w:r>
      <w:proofErr w:type="spellStart"/>
      <w:r w:rsidRPr="0007038D">
        <w:rPr>
          <w:sz w:val="28"/>
          <w:szCs w:val="28"/>
        </w:rPr>
        <w:t>bảo</w:t>
      </w:r>
      <w:proofErr w:type="spellEnd"/>
      <w:r w:rsidRPr="0007038D">
        <w:rPr>
          <w:sz w:val="28"/>
          <w:szCs w:val="28"/>
        </w:rPr>
        <w:t xml:space="preserve"> </w:t>
      </w:r>
      <w:proofErr w:type="spellStart"/>
      <w:r w:rsidRPr="0007038D">
        <w:rPr>
          <w:sz w:val="28"/>
          <w:szCs w:val="28"/>
        </w:rPr>
        <w:t>hiểm</w:t>
      </w:r>
      <w:proofErr w:type="spellEnd"/>
      <w:r w:rsidRPr="0007038D">
        <w:rPr>
          <w:sz w:val="28"/>
          <w:szCs w:val="28"/>
        </w:rPr>
        <w:t xml:space="preserve"> y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đối</w:t>
      </w:r>
      <w:proofErr w:type="spellEnd"/>
      <w:r w:rsidRPr="0007038D">
        <w:rPr>
          <w:sz w:val="28"/>
          <w:szCs w:val="28"/>
        </w:rPr>
        <w:t xml:space="preserve"> </w:t>
      </w:r>
      <w:proofErr w:type="spellStart"/>
      <w:r w:rsidRPr="0007038D">
        <w:rPr>
          <w:sz w:val="28"/>
          <w:szCs w:val="28"/>
        </w:rPr>
        <w:t>tượng</w:t>
      </w:r>
      <w:proofErr w:type="spellEnd"/>
      <w:r w:rsidRPr="0007038D">
        <w:rPr>
          <w:sz w:val="28"/>
          <w:szCs w:val="28"/>
        </w:rPr>
        <w:t xml:space="preserve"> 65 </w:t>
      </w:r>
      <w:proofErr w:type="spellStart"/>
      <w:r w:rsidRPr="0007038D">
        <w:rPr>
          <w:sz w:val="28"/>
          <w:szCs w:val="28"/>
        </w:rPr>
        <w:t>tuổi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83,88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mua</w:t>
      </w:r>
      <w:proofErr w:type="spellEnd"/>
      <w:r w:rsidRPr="0007038D">
        <w:rPr>
          <w:sz w:val="28"/>
          <w:szCs w:val="28"/>
        </w:rPr>
        <w:t xml:space="preserve"> </w:t>
      </w:r>
      <w:proofErr w:type="spellStart"/>
      <w:r w:rsidRPr="0007038D">
        <w:rPr>
          <w:sz w:val="28"/>
          <w:szCs w:val="28"/>
        </w:rPr>
        <w:t>thẻ</w:t>
      </w:r>
      <w:proofErr w:type="spellEnd"/>
      <w:r w:rsidRPr="0007038D">
        <w:rPr>
          <w:sz w:val="28"/>
          <w:szCs w:val="28"/>
        </w:rPr>
        <w:t xml:space="preserve"> </w:t>
      </w:r>
      <w:proofErr w:type="spellStart"/>
      <w:r w:rsidRPr="0007038D">
        <w:rPr>
          <w:sz w:val="28"/>
          <w:szCs w:val="28"/>
        </w:rPr>
        <w:t>bảo</w:t>
      </w:r>
      <w:proofErr w:type="spellEnd"/>
      <w:r w:rsidRPr="0007038D">
        <w:rPr>
          <w:sz w:val="28"/>
          <w:szCs w:val="28"/>
        </w:rPr>
        <w:t xml:space="preserve"> </w:t>
      </w:r>
      <w:proofErr w:type="spellStart"/>
      <w:r w:rsidRPr="0007038D">
        <w:rPr>
          <w:sz w:val="28"/>
          <w:szCs w:val="28"/>
        </w:rPr>
        <w:t>hiểm</w:t>
      </w:r>
      <w:proofErr w:type="spellEnd"/>
      <w:r w:rsidRPr="0007038D">
        <w:rPr>
          <w:sz w:val="28"/>
          <w:szCs w:val="28"/>
        </w:rPr>
        <w:t xml:space="preserve"> y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đối</w:t>
      </w:r>
      <w:proofErr w:type="spellEnd"/>
      <w:r w:rsidRPr="0007038D">
        <w:rPr>
          <w:sz w:val="28"/>
          <w:szCs w:val="28"/>
        </w:rPr>
        <w:t xml:space="preserve"> </w:t>
      </w:r>
      <w:proofErr w:type="spellStart"/>
      <w:r w:rsidRPr="0007038D">
        <w:rPr>
          <w:sz w:val="28"/>
          <w:szCs w:val="28"/>
        </w:rPr>
        <w:t>tượng</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bào</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tộc</w:t>
      </w:r>
      <w:proofErr w:type="spellEnd"/>
      <w:r w:rsidRPr="0007038D">
        <w:rPr>
          <w:sz w:val="28"/>
          <w:szCs w:val="28"/>
        </w:rPr>
        <w:t xml:space="preserve"> </w:t>
      </w:r>
      <w:proofErr w:type="spellStart"/>
      <w:r w:rsidRPr="0007038D">
        <w:rPr>
          <w:sz w:val="28"/>
          <w:szCs w:val="28"/>
        </w:rPr>
        <w:t>thiểu</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vùng</w:t>
      </w:r>
      <w:proofErr w:type="spellEnd"/>
      <w:r w:rsidRPr="0007038D">
        <w:rPr>
          <w:sz w:val="28"/>
          <w:szCs w:val="28"/>
        </w:rPr>
        <w:t xml:space="preserve"> </w:t>
      </w:r>
      <w:proofErr w:type="spellStart"/>
      <w:r w:rsidRPr="0007038D">
        <w:rPr>
          <w:sz w:val="28"/>
          <w:szCs w:val="28"/>
        </w:rPr>
        <w:t>đặc</w:t>
      </w:r>
      <w:proofErr w:type="spellEnd"/>
      <w:r w:rsidRPr="0007038D">
        <w:rPr>
          <w:sz w:val="28"/>
          <w:szCs w:val="28"/>
        </w:rPr>
        <w:t xml:space="preserve"> </w:t>
      </w:r>
      <w:proofErr w:type="spellStart"/>
      <w:r w:rsidRPr="0007038D">
        <w:rPr>
          <w:sz w:val="28"/>
          <w:szCs w:val="28"/>
        </w:rPr>
        <w:t>biệt</w:t>
      </w:r>
      <w:proofErr w:type="spellEnd"/>
      <w:r w:rsidRPr="0007038D">
        <w:rPr>
          <w:sz w:val="28"/>
          <w:szCs w:val="28"/>
        </w:rPr>
        <w:t xml:space="preserve"> </w:t>
      </w:r>
      <w:proofErr w:type="spellStart"/>
      <w:r w:rsidRPr="0007038D">
        <w:rPr>
          <w:sz w:val="28"/>
          <w:szCs w:val="28"/>
        </w:rPr>
        <w:t>khó</w:t>
      </w:r>
      <w:proofErr w:type="spellEnd"/>
      <w:r w:rsidRPr="0007038D">
        <w:rPr>
          <w:sz w:val="28"/>
          <w:szCs w:val="28"/>
        </w:rPr>
        <w:t xml:space="preserve"> </w:t>
      </w:r>
      <w:proofErr w:type="spellStart"/>
      <w:r w:rsidRPr="0007038D">
        <w:rPr>
          <w:sz w:val="28"/>
          <w:szCs w:val="28"/>
        </w:rPr>
        <w:t>khăn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4,55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quản</w:t>
      </w:r>
      <w:proofErr w:type="spellEnd"/>
      <w:r w:rsidRPr="0007038D">
        <w:rPr>
          <w:sz w:val="28"/>
          <w:szCs w:val="28"/>
        </w:rPr>
        <w:t xml:space="preserve"> </w:t>
      </w:r>
      <w:proofErr w:type="spellStart"/>
      <w:r w:rsidRPr="0007038D">
        <w:rPr>
          <w:sz w:val="28"/>
          <w:szCs w:val="28"/>
        </w:rPr>
        <w:t>lý</w:t>
      </w:r>
      <w:proofErr w:type="spellEnd"/>
      <w:r w:rsidRPr="0007038D">
        <w:rPr>
          <w:sz w:val="28"/>
          <w:szCs w:val="28"/>
        </w:rPr>
        <w:t xml:space="preserve"> </w:t>
      </w:r>
      <w:proofErr w:type="spellStart"/>
      <w:r w:rsidRPr="0007038D">
        <w:rPr>
          <w:sz w:val="28"/>
          <w:szCs w:val="28"/>
        </w:rPr>
        <w:t>hành</w:t>
      </w:r>
      <w:proofErr w:type="spellEnd"/>
      <w:r w:rsidRPr="0007038D">
        <w:rPr>
          <w:sz w:val="28"/>
          <w:szCs w:val="28"/>
        </w:rPr>
        <w:t xml:space="preserve"> </w:t>
      </w:r>
      <w:proofErr w:type="spellStart"/>
      <w:r w:rsidRPr="0007038D">
        <w:rPr>
          <w:sz w:val="28"/>
          <w:szCs w:val="28"/>
        </w:rPr>
        <w:t>chính</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1.810,37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114,6% (1.810,37 </w:t>
      </w:r>
      <w:proofErr w:type="spellStart"/>
      <w:r w:rsidRPr="0007038D">
        <w:rPr>
          <w:sz w:val="28"/>
          <w:szCs w:val="28"/>
        </w:rPr>
        <w:t>tỷ</w:t>
      </w:r>
      <w:proofErr w:type="spellEnd"/>
      <w:r w:rsidRPr="0007038D">
        <w:rPr>
          <w:sz w:val="28"/>
          <w:szCs w:val="28"/>
        </w:rPr>
        <w:t xml:space="preserve">/1.579,31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mức</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sở</w:t>
      </w:r>
      <w:proofErr w:type="spellEnd"/>
      <w:r w:rsidRPr="0007038D">
        <w:rPr>
          <w:sz w:val="28"/>
          <w:szCs w:val="28"/>
        </w:rPr>
        <w:t xml:space="preserve">;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tổ</w:t>
      </w:r>
      <w:proofErr w:type="spellEnd"/>
      <w:r w:rsidRPr="0007038D">
        <w:rPr>
          <w:sz w:val="28"/>
          <w:szCs w:val="28"/>
        </w:rPr>
        <w:t xml:space="preserve"> </w:t>
      </w:r>
      <w:proofErr w:type="spellStart"/>
      <w:r w:rsidRPr="0007038D">
        <w:rPr>
          <w:sz w:val="28"/>
          <w:szCs w:val="28"/>
        </w:rPr>
        <w:t>chức</w:t>
      </w:r>
      <w:proofErr w:type="spellEnd"/>
      <w:r w:rsidRPr="0007038D">
        <w:rPr>
          <w:sz w:val="28"/>
          <w:szCs w:val="28"/>
        </w:rPr>
        <w:t xml:space="preserve"> </w:t>
      </w:r>
      <w:proofErr w:type="spellStart"/>
      <w:r w:rsidRPr="0007038D">
        <w:rPr>
          <w:sz w:val="28"/>
          <w:szCs w:val="28"/>
        </w:rPr>
        <w:t>Đại</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Đảng</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150,00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hoạt</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thôn</w:t>
      </w:r>
      <w:proofErr w:type="spellEnd"/>
      <w:r w:rsidRPr="0007038D">
        <w:rPr>
          <w:sz w:val="28"/>
          <w:szCs w:val="28"/>
        </w:rPr>
        <w:t xml:space="preserve">, </w:t>
      </w:r>
      <w:proofErr w:type="spellStart"/>
      <w:r w:rsidRPr="0007038D">
        <w:rPr>
          <w:sz w:val="28"/>
          <w:szCs w:val="28"/>
        </w:rPr>
        <w:t>ấp</w:t>
      </w:r>
      <w:proofErr w:type="spellEnd"/>
      <w:r w:rsidRPr="0007038D">
        <w:rPr>
          <w:sz w:val="28"/>
          <w:szCs w:val="28"/>
        </w:rPr>
        <w:t xml:space="preserve">, </w:t>
      </w:r>
      <w:proofErr w:type="spellStart"/>
      <w:r w:rsidRPr="0007038D">
        <w:rPr>
          <w:sz w:val="28"/>
          <w:szCs w:val="28"/>
        </w:rPr>
        <w:t>khu</w:t>
      </w:r>
      <w:proofErr w:type="spellEnd"/>
      <w:r w:rsidRPr="0007038D">
        <w:rPr>
          <w:sz w:val="28"/>
          <w:szCs w:val="28"/>
        </w:rPr>
        <w:t xml:space="preserve">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khu</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cư</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thêm</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13,02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an </w:t>
      </w:r>
      <w:proofErr w:type="spellStart"/>
      <w:r w:rsidRPr="0007038D">
        <w:rPr>
          <w:sz w:val="28"/>
          <w:szCs w:val="28"/>
        </w:rPr>
        <w:t>ninh</w:t>
      </w:r>
      <w:proofErr w:type="spellEnd"/>
      <w:r w:rsidRPr="0007038D">
        <w:rPr>
          <w:sz w:val="28"/>
          <w:szCs w:val="28"/>
        </w:rPr>
        <w:t xml:space="preserve"> </w:t>
      </w:r>
      <w:proofErr w:type="spellStart"/>
      <w:r w:rsidRPr="0007038D">
        <w:rPr>
          <w:sz w:val="28"/>
          <w:szCs w:val="28"/>
        </w:rPr>
        <w:t>quốc</w:t>
      </w:r>
      <w:proofErr w:type="spellEnd"/>
      <w:r w:rsidRPr="0007038D">
        <w:rPr>
          <w:sz w:val="28"/>
          <w:szCs w:val="28"/>
        </w:rPr>
        <w:t xml:space="preserve">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860,62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117,1% (860,62 </w:t>
      </w:r>
      <w:proofErr w:type="spellStart"/>
      <w:r w:rsidRPr="0007038D">
        <w:rPr>
          <w:sz w:val="28"/>
          <w:szCs w:val="28"/>
        </w:rPr>
        <w:t>tỷ</w:t>
      </w:r>
      <w:proofErr w:type="spellEnd"/>
      <w:r w:rsidRPr="0007038D">
        <w:rPr>
          <w:sz w:val="28"/>
          <w:szCs w:val="28"/>
        </w:rPr>
        <w:t xml:space="preserve">/734,88 tỷ)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vụ</w:t>
      </w:r>
      <w:proofErr w:type="spellEnd"/>
      <w:r w:rsidRPr="0007038D">
        <w:rPr>
          <w:sz w:val="28"/>
          <w:szCs w:val="28"/>
        </w:rPr>
        <w:t xml:space="preserve"> an </w:t>
      </w:r>
      <w:proofErr w:type="spellStart"/>
      <w:r w:rsidRPr="0007038D">
        <w:rPr>
          <w:sz w:val="28"/>
          <w:szCs w:val="28"/>
        </w:rPr>
        <w:t>ninh</w:t>
      </w:r>
      <w:proofErr w:type="spellEnd"/>
      <w:r w:rsidRPr="0007038D">
        <w:rPr>
          <w:sz w:val="28"/>
          <w:szCs w:val="28"/>
        </w:rPr>
        <w:t xml:space="preserve"> </w:t>
      </w:r>
      <w:proofErr w:type="spellStart"/>
      <w:r w:rsidRPr="0007038D">
        <w:rPr>
          <w:sz w:val="28"/>
          <w:szCs w:val="28"/>
        </w:rPr>
        <w:t>quốc</w:t>
      </w:r>
      <w:proofErr w:type="spellEnd"/>
      <w:r w:rsidRPr="0007038D">
        <w:rPr>
          <w:sz w:val="28"/>
          <w:szCs w:val="28"/>
        </w:rPr>
        <w:t xml:space="preserve">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Đề</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duyệt</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khác</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sách</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247,57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102,1% (247,57 </w:t>
      </w:r>
      <w:proofErr w:type="spellStart"/>
      <w:r w:rsidRPr="0007038D">
        <w:rPr>
          <w:sz w:val="28"/>
          <w:szCs w:val="28"/>
        </w:rPr>
        <w:t>tỷ</w:t>
      </w:r>
      <w:proofErr w:type="spellEnd"/>
      <w:r w:rsidRPr="0007038D">
        <w:rPr>
          <w:sz w:val="28"/>
          <w:szCs w:val="28"/>
        </w:rPr>
        <w:t xml:space="preserve">/242,46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trình</w:t>
      </w:r>
      <w:proofErr w:type="spellEnd"/>
      <w:r w:rsidRPr="0007038D">
        <w:rPr>
          <w:sz w:val="28"/>
          <w:szCs w:val="28"/>
        </w:rPr>
        <w:t xml:space="preserve"> </w:t>
      </w:r>
      <w:proofErr w:type="spellStart"/>
      <w:r w:rsidRPr="0007038D">
        <w:rPr>
          <w:sz w:val="28"/>
          <w:szCs w:val="28"/>
        </w:rPr>
        <w:t>mục</w:t>
      </w:r>
      <w:proofErr w:type="spellEnd"/>
      <w:r w:rsidRPr="0007038D">
        <w:rPr>
          <w:sz w:val="28"/>
          <w:szCs w:val="28"/>
        </w:rPr>
        <w:t xml:space="preserve"> </w:t>
      </w:r>
      <w:proofErr w:type="spellStart"/>
      <w:r w:rsidRPr="0007038D">
        <w:rPr>
          <w:sz w:val="28"/>
          <w:szCs w:val="28"/>
        </w:rPr>
        <w:t>tiêu</w:t>
      </w:r>
      <w:proofErr w:type="spellEnd"/>
      <w:r w:rsidRPr="0007038D">
        <w:rPr>
          <w:sz w:val="28"/>
          <w:szCs w:val="28"/>
        </w:rPr>
        <w:t xml:space="preserve">, </w:t>
      </w:r>
      <w:proofErr w:type="spellStart"/>
      <w:r w:rsidRPr="0007038D">
        <w:rPr>
          <w:sz w:val="28"/>
          <w:szCs w:val="28"/>
        </w:rPr>
        <w:t>đề</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257,55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100,0% (257,55 </w:t>
      </w:r>
      <w:proofErr w:type="spellStart"/>
      <w:r w:rsidRPr="0007038D">
        <w:rPr>
          <w:sz w:val="28"/>
          <w:szCs w:val="28"/>
        </w:rPr>
        <w:t>tỷ</w:t>
      </w:r>
      <w:proofErr w:type="spellEnd"/>
      <w:r w:rsidRPr="0007038D">
        <w:rPr>
          <w:sz w:val="28"/>
          <w:szCs w:val="28"/>
        </w:rPr>
        <w:t xml:space="preserve">/257,55 tỷ)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thi</w:t>
      </w:r>
      <w:proofErr w:type="spellEnd"/>
      <w:r w:rsidRPr="0007038D">
        <w:rPr>
          <w:sz w:val="28"/>
          <w:szCs w:val="28"/>
        </w:rPr>
        <w:t xml:space="preserve"> </w:t>
      </w:r>
      <w:proofErr w:type="spellStart"/>
      <w:r w:rsidRPr="0007038D">
        <w:rPr>
          <w:sz w:val="28"/>
          <w:szCs w:val="28"/>
        </w:rPr>
        <w:t>đua</w:t>
      </w:r>
      <w:proofErr w:type="spellEnd"/>
      <w:r w:rsidRPr="0007038D">
        <w:rPr>
          <w:sz w:val="28"/>
          <w:szCs w:val="28"/>
        </w:rPr>
        <w:t xml:space="preserve"> </w:t>
      </w:r>
      <w:proofErr w:type="spellStart"/>
      <w:r w:rsidRPr="0007038D">
        <w:rPr>
          <w:sz w:val="28"/>
          <w:szCs w:val="28"/>
        </w:rPr>
        <w:t>khen</w:t>
      </w:r>
      <w:proofErr w:type="spellEnd"/>
      <w:r w:rsidRPr="0007038D">
        <w:rPr>
          <w:sz w:val="28"/>
          <w:szCs w:val="28"/>
        </w:rPr>
        <w:t xml:space="preserve"> </w:t>
      </w:r>
      <w:proofErr w:type="spellStart"/>
      <w:r w:rsidRPr="0007038D">
        <w:rPr>
          <w:sz w:val="28"/>
          <w:szCs w:val="28"/>
        </w:rPr>
        <w:t>thưởng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52,26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105,2% (52,26 </w:t>
      </w:r>
      <w:proofErr w:type="spellStart"/>
      <w:r w:rsidRPr="0007038D">
        <w:rPr>
          <w:sz w:val="28"/>
          <w:szCs w:val="28"/>
        </w:rPr>
        <w:t>tỷ</w:t>
      </w:r>
      <w:proofErr w:type="spellEnd"/>
      <w:r w:rsidRPr="0007038D">
        <w:rPr>
          <w:sz w:val="28"/>
          <w:szCs w:val="28"/>
        </w:rPr>
        <w:t xml:space="preserve">/49,68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w:t>
      </w:r>
    </w:p>
    <w:p w:rsidR="00944C7C" w:rsidRPr="0007038D" w:rsidRDefault="00944C7C" w:rsidP="00944C7C">
      <w:pPr>
        <w:spacing w:before="120" w:after="120"/>
        <w:ind w:firstLine="709"/>
        <w:jc w:val="both"/>
        <w:rPr>
          <w:sz w:val="28"/>
          <w:szCs w:val="28"/>
        </w:rPr>
      </w:pPr>
      <w:r w:rsidRPr="0007038D">
        <w:rPr>
          <w:b/>
          <w:sz w:val="28"/>
          <w:szCs w:val="28"/>
        </w:rPr>
        <w:lastRenderedPageBreak/>
        <w:t>c)</w:t>
      </w:r>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1.091,94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Chiếm</w:t>
      </w:r>
      <w:proofErr w:type="spellEnd"/>
      <w:r w:rsidRPr="0007038D">
        <w:rPr>
          <w:sz w:val="28"/>
          <w:szCs w:val="28"/>
        </w:rPr>
        <w:t xml:space="preserve">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trọng</w:t>
      </w:r>
      <w:proofErr w:type="spellEnd"/>
      <w:r w:rsidRPr="0007038D">
        <w:rPr>
          <w:sz w:val="28"/>
          <w:szCs w:val="28"/>
        </w:rPr>
        <w:t xml:space="preserve"> 2,5% (1.091,94 tỷ/43.164,22 tỷ)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tổng</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chi </w:t>
      </w:r>
      <w:proofErr w:type="spellStart"/>
      <w:r w:rsidRPr="0007038D">
        <w:rPr>
          <w:sz w:val="28"/>
          <w:szCs w:val="28"/>
        </w:rPr>
        <w:t>cân</w:t>
      </w:r>
      <w:proofErr w:type="spellEnd"/>
      <w:r w:rsidRPr="0007038D">
        <w:rPr>
          <w:sz w:val="28"/>
          <w:szCs w:val="28"/>
        </w:rPr>
        <w:t xml:space="preserve"> </w:t>
      </w:r>
      <w:proofErr w:type="spellStart"/>
      <w:r w:rsidRPr="0007038D">
        <w:rPr>
          <w:sz w:val="28"/>
          <w:szCs w:val="28"/>
        </w:rPr>
        <w:t>đối</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phương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Trong </w:t>
      </w:r>
      <w:proofErr w:type="spellStart"/>
      <w:r w:rsidRPr="0007038D">
        <w:rPr>
          <w:sz w:val="28"/>
          <w:szCs w:val="28"/>
        </w:rPr>
        <w:t>đó</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w:t>
      </w:r>
      <w:r>
        <w:rPr>
          <w:sz w:val="28"/>
          <w:szCs w:val="28"/>
        </w:rPr>
        <w:t>886,23</w:t>
      </w:r>
      <w:r w:rsidRPr="0007038D">
        <w:rPr>
          <w:sz w:val="28"/>
          <w:szCs w:val="28"/>
        </w:rPr>
        <w:t xml:space="preserve">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203,90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b/>
          <w:sz w:val="28"/>
          <w:szCs w:val="28"/>
        </w:rPr>
        <w:t>d)</w:t>
      </w:r>
      <w:r w:rsidRPr="0007038D">
        <w:rPr>
          <w:sz w:val="28"/>
          <w:szCs w:val="28"/>
        </w:rPr>
        <w:t xml:space="preserve"> Chi </w:t>
      </w:r>
      <w:proofErr w:type="spellStart"/>
      <w:r w:rsidRPr="0007038D">
        <w:rPr>
          <w:sz w:val="28"/>
          <w:szCs w:val="28"/>
        </w:rPr>
        <w:t>bổ</w:t>
      </w:r>
      <w:proofErr w:type="spellEnd"/>
      <w:r w:rsidRPr="0007038D">
        <w:rPr>
          <w:sz w:val="28"/>
          <w:szCs w:val="28"/>
        </w:rPr>
        <w:t xml:space="preserve"> sung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cải</w:t>
      </w:r>
      <w:proofErr w:type="spellEnd"/>
      <w:r w:rsidRPr="0007038D">
        <w:rPr>
          <w:sz w:val="28"/>
          <w:szCs w:val="28"/>
        </w:rPr>
        <w:t xml:space="preserve"> </w:t>
      </w:r>
      <w:proofErr w:type="spellStart"/>
      <w:r w:rsidRPr="0007038D">
        <w:rPr>
          <w:sz w:val="28"/>
          <w:szCs w:val="28"/>
        </w:rPr>
        <w:t>cách</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1.412,92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(bao </w:t>
      </w:r>
      <w:proofErr w:type="spellStart"/>
      <w:r w:rsidRPr="0007038D">
        <w:rPr>
          <w:sz w:val="28"/>
          <w:szCs w:val="28"/>
        </w:rPr>
        <w:t>gồm</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1.008,16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huyện</w:t>
      </w:r>
      <w:proofErr w:type="spellEnd"/>
      <w:r w:rsidRPr="0007038D">
        <w:rPr>
          <w:sz w:val="28"/>
          <w:szCs w:val="28"/>
          <w:vertAlign w:val="superscript"/>
        </w:rPr>
        <w:t xml:space="preserve"> </w:t>
      </w:r>
      <w:proofErr w:type="spellStart"/>
      <w:r w:rsidRPr="0007038D">
        <w:rPr>
          <w:sz w:val="28"/>
          <w:szCs w:val="28"/>
        </w:rPr>
        <w:t>là</w:t>
      </w:r>
      <w:proofErr w:type="spellEnd"/>
      <w:r w:rsidRPr="0007038D">
        <w:rPr>
          <w:sz w:val="28"/>
          <w:szCs w:val="28"/>
        </w:rPr>
        <w:t xml:space="preserve"> 404,76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b/>
          <w:sz w:val="28"/>
          <w:szCs w:val="28"/>
        </w:rPr>
        <w:t>e)</w:t>
      </w:r>
      <w:r w:rsidRPr="0007038D">
        <w:rPr>
          <w:sz w:val="28"/>
          <w:szCs w:val="28"/>
        </w:rPr>
        <w:t xml:space="preserve"> Chi </w:t>
      </w:r>
      <w:proofErr w:type="spellStart"/>
      <w:r w:rsidRPr="0007038D">
        <w:rPr>
          <w:sz w:val="28"/>
          <w:szCs w:val="28"/>
        </w:rPr>
        <w:t>bổ</w:t>
      </w:r>
      <w:proofErr w:type="spellEnd"/>
      <w:r w:rsidRPr="0007038D">
        <w:rPr>
          <w:sz w:val="28"/>
          <w:szCs w:val="28"/>
        </w:rPr>
        <w:t xml:space="preserve"> sung </w:t>
      </w:r>
      <w:proofErr w:type="spellStart"/>
      <w:r w:rsidRPr="0007038D">
        <w:rPr>
          <w:sz w:val="28"/>
          <w:szCs w:val="28"/>
        </w:rPr>
        <w:t>quỹ</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trữ</w:t>
      </w:r>
      <w:proofErr w:type="spellEnd"/>
      <w:r w:rsidRPr="0007038D">
        <w:rPr>
          <w:sz w:val="28"/>
          <w:szCs w:val="28"/>
        </w:rPr>
        <w:t xml:space="preserve"> </w:t>
      </w:r>
      <w:proofErr w:type="spellStart"/>
      <w:r w:rsidRPr="0007038D">
        <w:rPr>
          <w:sz w:val="28"/>
          <w:szCs w:val="28"/>
        </w:rPr>
        <w:t>tài</w:t>
      </w:r>
      <w:proofErr w:type="spellEnd"/>
      <w:r w:rsidRPr="0007038D">
        <w:rPr>
          <w:sz w:val="28"/>
          <w:szCs w:val="28"/>
        </w:rPr>
        <w:t xml:space="preserve"> </w:t>
      </w:r>
      <w:proofErr w:type="spellStart"/>
      <w:r w:rsidRPr="0007038D">
        <w:rPr>
          <w:sz w:val="28"/>
          <w:szCs w:val="28"/>
        </w:rPr>
        <w:t>chính</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100,0% (1,8 </w:t>
      </w:r>
      <w:proofErr w:type="spellStart"/>
      <w:r w:rsidRPr="0007038D">
        <w:rPr>
          <w:sz w:val="28"/>
          <w:szCs w:val="28"/>
        </w:rPr>
        <w:t>tỷ</w:t>
      </w:r>
      <w:proofErr w:type="spellEnd"/>
      <w:r w:rsidRPr="0007038D">
        <w:rPr>
          <w:sz w:val="28"/>
          <w:szCs w:val="28"/>
        </w:rPr>
        <w:t xml:space="preserve">/1,8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Trung </w:t>
      </w:r>
      <w:proofErr w:type="spellStart"/>
      <w:r w:rsidRPr="0007038D">
        <w:rPr>
          <w:sz w:val="28"/>
          <w:szCs w:val="28"/>
        </w:rPr>
        <w:t>ương</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w:t>
      </w:r>
    </w:p>
    <w:p w:rsidR="00944C7C" w:rsidRPr="0007038D" w:rsidRDefault="00136903" w:rsidP="00944C7C">
      <w:pPr>
        <w:spacing w:before="120" w:after="120"/>
        <w:ind w:firstLine="709"/>
        <w:jc w:val="both"/>
        <w:rPr>
          <w:b/>
          <w:sz w:val="28"/>
          <w:szCs w:val="28"/>
        </w:rPr>
      </w:pPr>
      <w:r>
        <w:rPr>
          <w:b/>
          <w:sz w:val="28"/>
          <w:szCs w:val="28"/>
        </w:rPr>
        <w:t>5</w:t>
      </w:r>
      <w:r w:rsidR="00944C7C" w:rsidRPr="0007038D">
        <w:rPr>
          <w:b/>
          <w:sz w:val="28"/>
          <w:szCs w:val="28"/>
        </w:rPr>
        <w:t xml:space="preserve">. </w:t>
      </w:r>
      <w:proofErr w:type="spellStart"/>
      <w:r w:rsidR="00944C7C" w:rsidRPr="0007038D">
        <w:rPr>
          <w:b/>
          <w:sz w:val="28"/>
          <w:szCs w:val="28"/>
        </w:rPr>
        <w:t>Dự</w:t>
      </w:r>
      <w:proofErr w:type="spellEnd"/>
      <w:r w:rsidR="00944C7C" w:rsidRPr="0007038D">
        <w:rPr>
          <w:b/>
          <w:sz w:val="28"/>
          <w:szCs w:val="28"/>
        </w:rPr>
        <w:t xml:space="preserve"> </w:t>
      </w:r>
      <w:proofErr w:type="spellStart"/>
      <w:r w:rsidR="00944C7C" w:rsidRPr="0007038D">
        <w:rPr>
          <w:b/>
          <w:sz w:val="28"/>
          <w:szCs w:val="28"/>
        </w:rPr>
        <w:t>toán</w:t>
      </w:r>
      <w:proofErr w:type="spellEnd"/>
      <w:r w:rsidR="00944C7C" w:rsidRPr="0007038D">
        <w:rPr>
          <w:b/>
          <w:sz w:val="28"/>
          <w:szCs w:val="28"/>
        </w:rPr>
        <w:t xml:space="preserve"> chi </w:t>
      </w:r>
      <w:proofErr w:type="spellStart"/>
      <w:r w:rsidR="00944C7C" w:rsidRPr="0007038D">
        <w:rPr>
          <w:b/>
          <w:sz w:val="28"/>
          <w:szCs w:val="28"/>
        </w:rPr>
        <w:t>ngân</w:t>
      </w:r>
      <w:proofErr w:type="spellEnd"/>
      <w:r w:rsidR="00944C7C" w:rsidRPr="0007038D">
        <w:rPr>
          <w:b/>
          <w:sz w:val="28"/>
          <w:szCs w:val="28"/>
        </w:rPr>
        <w:t xml:space="preserve"> </w:t>
      </w:r>
      <w:proofErr w:type="spellStart"/>
      <w:r w:rsidR="00944C7C" w:rsidRPr="0007038D">
        <w:rPr>
          <w:b/>
          <w:sz w:val="28"/>
          <w:szCs w:val="28"/>
        </w:rPr>
        <w:t>sách</w:t>
      </w:r>
      <w:proofErr w:type="spellEnd"/>
      <w:r w:rsidR="00944C7C" w:rsidRPr="0007038D">
        <w:rPr>
          <w:b/>
          <w:sz w:val="28"/>
          <w:szCs w:val="28"/>
        </w:rPr>
        <w:t xml:space="preserve"> </w:t>
      </w:r>
      <w:proofErr w:type="spellStart"/>
      <w:r w:rsidR="00944C7C" w:rsidRPr="0007038D">
        <w:rPr>
          <w:b/>
          <w:sz w:val="28"/>
          <w:szCs w:val="28"/>
        </w:rPr>
        <w:t>năm</w:t>
      </w:r>
      <w:proofErr w:type="spellEnd"/>
      <w:r w:rsidR="00944C7C" w:rsidRPr="0007038D">
        <w:rPr>
          <w:b/>
          <w:sz w:val="28"/>
          <w:szCs w:val="28"/>
        </w:rPr>
        <w:t xml:space="preserve"> 2025 </w:t>
      </w:r>
      <w:proofErr w:type="spellStart"/>
      <w:r w:rsidR="00944C7C" w:rsidRPr="0007038D">
        <w:rPr>
          <w:b/>
          <w:sz w:val="28"/>
          <w:szCs w:val="28"/>
        </w:rPr>
        <w:t>từng</w:t>
      </w:r>
      <w:proofErr w:type="spellEnd"/>
      <w:r w:rsidR="00944C7C" w:rsidRPr="0007038D">
        <w:rPr>
          <w:b/>
          <w:sz w:val="28"/>
          <w:szCs w:val="28"/>
        </w:rPr>
        <w:t xml:space="preserve"> </w:t>
      </w:r>
      <w:proofErr w:type="spellStart"/>
      <w:r w:rsidR="00944C7C" w:rsidRPr="0007038D">
        <w:rPr>
          <w:b/>
          <w:sz w:val="28"/>
          <w:szCs w:val="28"/>
        </w:rPr>
        <w:t>huyện</w:t>
      </w:r>
      <w:proofErr w:type="spellEnd"/>
      <w:r w:rsidR="00944C7C" w:rsidRPr="0007038D">
        <w:rPr>
          <w:b/>
          <w:sz w:val="28"/>
          <w:szCs w:val="28"/>
        </w:rPr>
        <w:t xml:space="preserve">, </w:t>
      </w:r>
      <w:proofErr w:type="spellStart"/>
      <w:r w:rsidR="00944C7C" w:rsidRPr="0007038D">
        <w:rPr>
          <w:b/>
          <w:sz w:val="28"/>
          <w:szCs w:val="28"/>
        </w:rPr>
        <w:t>thị</w:t>
      </w:r>
      <w:proofErr w:type="spellEnd"/>
      <w:r w:rsidR="00944C7C" w:rsidRPr="0007038D">
        <w:rPr>
          <w:b/>
          <w:sz w:val="28"/>
          <w:szCs w:val="28"/>
        </w:rPr>
        <w:t xml:space="preserve"> </w:t>
      </w:r>
      <w:proofErr w:type="spellStart"/>
      <w:r w:rsidR="00944C7C" w:rsidRPr="0007038D">
        <w:rPr>
          <w:b/>
          <w:sz w:val="28"/>
          <w:szCs w:val="28"/>
        </w:rPr>
        <w:t>xã</w:t>
      </w:r>
      <w:proofErr w:type="spellEnd"/>
      <w:r w:rsidR="00944C7C" w:rsidRPr="0007038D">
        <w:rPr>
          <w:b/>
          <w:sz w:val="28"/>
          <w:szCs w:val="28"/>
        </w:rPr>
        <w:t xml:space="preserve">, </w:t>
      </w:r>
      <w:proofErr w:type="spellStart"/>
      <w:r w:rsidR="00944C7C" w:rsidRPr="0007038D">
        <w:rPr>
          <w:b/>
          <w:sz w:val="28"/>
          <w:szCs w:val="28"/>
        </w:rPr>
        <w:t>thành</w:t>
      </w:r>
      <w:proofErr w:type="spellEnd"/>
      <w:r w:rsidR="00944C7C" w:rsidRPr="0007038D">
        <w:rPr>
          <w:b/>
          <w:sz w:val="28"/>
          <w:szCs w:val="28"/>
        </w:rPr>
        <w:t xml:space="preserve"> </w:t>
      </w:r>
      <w:proofErr w:type="spellStart"/>
      <w:r w:rsidR="00944C7C" w:rsidRPr="0007038D">
        <w:rPr>
          <w:b/>
          <w:sz w:val="28"/>
          <w:szCs w:val="28"/>
        </w:rPr>
        <w:t>phố</w:t>
      </w:r>
      <w:proofErr w:type="spellEnd"/>
    </w:p>
    <w:p w:rsidR="00944C7C" w:rsidRPr="0007038D" w:rsidRDefault="00944C7C" w:rsidP="00944C7C">
      <w:pPr>
        <w:spacing w:before="120" w:after="120"/>
        <w:ind w:firstLine="709"/>
        <w:jc w:val="both"/>
        <w:rPr>
          <w:sz w:val="28"/>
          <w:szCs w:val="28"/>
        </w:rPr>
      </w:pPr>
      <w:proofErr w:type="spellStart"/>
      <w:r w:rsidRPr="0007038D">
        <w:rPr>
          <w:sz w:val="28"/>
          <w:szCs w:val="28"/>
        </w:rPr>
        <w:t>Tổng</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thị</w:t>
      </w:r>
      <w:proofErr w:type="spellEnd"/>
      <w:r w:rsidRPr="0007038D">
        <w:rPr>
          <w:sz w:val="28"/>
          <w:szCs w:val="28"/>
        </w:rPr>
        <w:t xml:space="preserve">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thành</w:t>
      </w:r>
      <w:proofErr w:type="spellEnd"/>
      <w:r w:rsidRPr="0007038D">
        <w:rPr>
          <w:sz w:val="28"/>
          <w:szCs w:val="28"/>
        </w:rPr>
        <w:t xml:space="preserve">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10.490,80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90,6% (10.490,80 </w:t>
      </w:r>
      <w:proofErr w:type="spellStart"/>
      <w:r w:rsidRPr="0007038D">
        <w:rPr>
          <w:sz w:val="28"/>
          <w:szCs w:val="28"/>
        </w:rPr>
        <w:t>tỷ</w:t>
      </w:r>
      <w:proofErr w:type="spellEnd"/>
      <w:r w:rsidRPr="0007038D">
        <w:rPr>
          <w:sz w:val="28"/>
          <w:szCs w:val="28"/>
        </w:rPr>
        <w:t xml:space="preserve">/11.583,26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1.092,46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Trong </w:t>
      </w:r>
      <w:proofErr w:type="spellStart"/>
      <w:r w:rsidRPr="0007038D">
        <w:rPr>
          <w:sz w:val="28"/>
          <w:szCs w:val="28"/>
        </w:rPr>
        <w:t>đó</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3.844,97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72,4% (3.844,97 </w:t>
      </w:r>
      <w:proofErr w:type="spellStart"/>
      <w:r w:rsidRPr="0007038D">
        <w:rPr>
          <w:sz w:val="28"/>
          <w:szCs w:val="28"/>
        </w:rPr>
        <w:t>tỷ</w:t>
      </w:r>
      <w:proofErr w:type="spellEnd"/>
      <w:r w:rsidRPr="0007038D">
        <w:rPr>
          <w:sz w:val="28"/>
          <w:szCs w:val="28"/>
        </w:rPr>
        <w:t xml:space="preserve">/5.312,16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1.467,19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w:t>
      </w:r>
    </w:p>
    <w:p w:rsidR="00944C7C" w:rsidRPr="0007038D" w:rsidRDefault="00944C7C" w:rsidP="00944C7C">
      <w:pPr>
        <w:spacing w:before="120" w:after="120"/>
        <w:ind w:firstLine="709"/>
        <w:jc w:val="both"/>
        <w:rPr>
          <w:sz w:val="28"/>
          <w:szCs w:val="28"/>
        </w:rPr>
      </w:pPr>
      <w:r w:rsidRPr="0007038D">
        <w:rPr>
          <w:sz w:val="28"/>
          <w:szCs w:val="28"/>
        </w:rPr>
        <w:t xml:space="preserve">+ Các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thôn</w:t>
      </w:r>
      <w:proofErr w:type="spellEnd"/>
      <w:r w:rsidRPr="0007038D">
        <w:rPr>
          <w:sz w:val="28"/>
          <w:szCs w:val="28"/>
        </w:rPr>
        <w:t xml:space="preserve"> </w:t>
      </w:r>
      <w:proofErr w:type="spellStart"/>
      <w:r w:rsidRPr="0007038D">
        <w:rPr>
          <w:sz w:val="28"/>
          <w:szCs w:val="28"/>
        </w:rPr>
        <w:t>mới</w:t>
      </w:r>
      <w:proofErr w:type="spellEnd"/>
      <w:r w:rsidRPr="0007038D">
        <w:rPr>
          <w:sz w:val="28"/>
          <w:szCs w:val="28"/>
        </w:rPr>
        <w:t xml:space="preserve">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1.610,19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135 </w:t>
      </w:r>
      <w:proofErr w:type="spellStart"/>
      <w:r w:rsidRPr="0007038D">
        <w:rPr>
          <w:sz w:val="28"/>
          <w:szCs w:val="28"/>
        </w:rPr>
        <w:t>là</w:t>
      </w:r>
      <w:proofErr w:type="spellEnd"/>
      <w:r w:rsidRPr="0007038D">
        <w:rPr>
          <w:sz w:val="28"/>
          <w:szCs w:val="28"/>
        </w:rPr>
        <w:t xml:space="preserve"> 4,27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Đề</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tế</w:t>
      </w:r>
      <w:proofErr w:type="spellEnd"/>
      <w:r w:rsidRPr="0007038D">
        <w:rPr>
          <w:sz w:val="28"/>
          <w:szCs w:val="28"/>
        </w:rPr>
        <w:t xml:space="preserve"> -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vùng</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bào</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tộc</w:t>
      </w:r>
      <w:proofErr w:type="spellEnd"/>
      <w:r w:rsidRPr="0007038D">
        <w:rPr>
          <w:sz w:val="28"/>
          <w:szCs w:val="28"/>
        </w:rPr>
        <w:t xml:space="preserve"> </w:t>
      </w:r>
      <w:proofErr w:type="spellStart"/>
      <w:r w:rsidRPr="0007038D">
        <w:rPr>
          <w:sz w:val="28"/>
          <w:szCs w:val="28"/>
        </w:rPr>
        <w:t>thiểu</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giai</w:t>
      </w:r>
      <w:proofErr w:type="spellEnd"/>
      <w:r w:rsidRPr="0007038D">
        <w:rPr>
          <w:sz w:val="28"/>
          <w:szCs w:val="28"/>
        </w:rPr>
        <w:t xml:space="preserve"> </w:t>
      </w:r>
      <w:proofErr w:type="spellStart"/>
      <w:r w:rsidRPr="0007038D">
        <w:rPr>
          <w:sz w:val="28"/>
          <w:szCs w:val="28"/>
        </w:rPr>
        <w:t>đoạn</w:t>
      </w:r>
      <w:proofErr w:type="spellEnd"/>
      <w:r w:rsidRPr="0007038D">
        <w:rPr>
          <w:sz w:val="28"/>
          <w:szCs w:val="28"/>
        </w:rPr>
        <w:t xml:space="preserve"> 2022-2025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8,21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sửa</w:t>
      </w:r>
      <w:proofErr w:type="spellEnd"/>
      <w:r w:rsidRPr="0007038D">
        <w:rPr>
          <w:sz w:val="28"/>
          <w:szCs w:val="28"/>
        </w:rPr>
        <w:t xml:space="preserve"> </w:t>
      </w:r>
      <w:proofErr w:type="spellStart"/>
      <w:r w:rsidRPr="0007038D">
        <w:rPr>
          <w:sz w:val="28"/>
          <w:szCs w:val="28"/>
        </w:rPr>
        <w:t>chữa</w:t>
      </w:r>
      <w:proofErr w:type="spellEnd"/>
      <w:r w:rsidRPr="0007038D">
        <w:rPr>
          <w:sz w:val="28"/>
          <w:szCs w:val="28"/>
        </w:rPr>
        <w:t xml:space="preserve"> </w:t>
      </w:r>
      <w:proofErr w:type="spellStart"/>
      <w:r w:rsidRPr="0007038D">
        <w:rPr>
          <w:sz w:val="28"/>
          <w:szCs w:val="28"/>
        </w:rPr>
        <w:t>trường</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trạm</w:t>
      </w:r>
      <w:proofErr w:type="spellEnd"/>
      <w:r w:rsidRPr="0007038D">
        <w:rPr>
          <w:sz w:val="28"/>
          <w:szCs w:val="28"/>
        </w:rPr>
        <w:t xml:space="preserve"> y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mua</w:t>
      </w:r>
      <w:proofErr w:type="spellEnd"/>
      <w:r w:rsidRPr="0007038D">
        <w:rPr>
          <w:sz w:val="28"/>
          <w:szCs w:val="28"/>
        </w:rPr>
        <w:t xml:space="preserve"> </w:t>
      </w:r>
      <w:proofErr w:type="spellStart"/>
      <w:r w:rsidRPr="0007038D">
        <w:rPr>
          <w:sz w:val="28"/>
          <w:szCs w:val="28"/>
        </w:rPr>
        <w:t>sắm</w:t>
      </w:r>
      <w:proofErr w:type="spellEnd"/>
      <w:r w:rsidRPr="0007038D">
        <w:rPr>
          <w:sz w:val="28"/>
          <w:szCs w:val="28"/>
        </w:rPr>
        <w:t xml:space="preserve"> </w:t>
      </w:r>
      <w:proofErr w:type="spellStart"/>
      <w:r w:rsidRPr="0007038D">
        <w:rPr>
          <w:sz w:val="28"/>
          <w:szCs w:val="28"/>
        </w:rPr>
        <w:t>thiết</w:t>
      </w:r>
      <w:proofErr w:type="spellEnd"/>
      <w:r w:rsidRPr="0007038D">
        <w:rPr>
          <w:sz w:val="28"/>
          <w:szCs w:val="28"/>
        </w:rPr>
        <w:t xml:space="preserve"> </w:t>
      </w:r>
      <w:proofErr w:type="spellStart"/>
      <w:r w:rsidRPr="0007038D">
        <w:rPr>
          <w:sz w:val="28"/>
          <w:szCs w:val="28"/>
        </w:rPr>
        <w:t>bị</w:t>
      </w:r>
      <w:proofErr w:type="spellEnd"/>
      <w:r w:rsidRPr="0007038D">
        <w:rPr>
          <w:sz w:val="28"/>
          <w:szCs w:val="28"/>
        </w:rPr>
        <w:t xml:space="preserve"> </w:t>
      </w:r>
      <w:proofErr w:type="spellStart"/>
      <w:r w:rsidRPr="0007038D">
        <w:rPr>
          <w:sz w:val="28"/>
          <w:szCs w:val="28"/>
        </w:rPr>
        <w:t>dạy</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giáo</w:t>
      </w:r>
      <w:proofErr w:type="spellEnd"/>
      <w:r w:rsidRPr="0007038D">
        <w:rPr>
          <w:sz w:val="28"/>
          <w:szCs w:val="28"/>
        </w:rPr>
        <w:t xml:space="preserve"> </w:t>
      </w:r>
      <w:proofErr w:type="spellStart"/>
      <w:r w:rsidRPr="0007038D">
        <w:rPr>
          <w:sz w:val="28"/>
          <w:szCs w:val="28"/>
        </w:rPr>
        <w:t>dục</w:t>
      </w:r>
      <w:proofErr w:type="spellEnd"/>
      <w:r w:rsidRPr="0007038D">
        <w:rPr>
          <w:sz w:val="28"/>
          <w:szCs w:val="28"/>
        </w:rPr>
        <w:t xml:space="preserve"> </w:t>
      </w:r>
      <w:proofErr w:type="spellStart"/>
      <w:r w:rsidRPr="0007038D">
        <w:rPr>
          <w:sz w:val="28"/>
          <w:szCs w:val="28"/>
        </w:rPr>
        <w:t>phổ</w:t>
      </w:r>
      <w:proofErr w:type="spellEnd"/>
      <w:r w:rsidRPr="0007038D">
        <w:rPr>
          <w:sz w:val="28"/>
          <w:szCs w:val="28"/>
        </w:rPr>
        <w:t xml:space="preserve"> </w:t>
      </w:r>
      <w:proofErr w:type="spellStart"/>
      <w:r w:rsidRPr="0007038D">
        <w:rPr>
          <w:sz w:val="28"/>
          <w:szCs w:val="28"/>
        </w:rPr>
        <w:t>thông</w:t>
      </w:r>
      <w:proofErr w:type="spellEnd"/>
      <w:r w:rsidRPr="0007038D">
        <w:rPr>
          <w:sz w:val="28"/>
          <w:szCs w:val="28"/>
        </w:rPr>
        <w:t xml:space="preserve"> </w:t>
      </w:r>
      <w:proofErr w:type="spellStart"/>
      <w:r w:rsidRPr="0007038D">
        <w:rPr>
          <w:sz w:val="28"/>
          <w:szCs w:val="28"/>
        </w:rPr>
        <w:t>mới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282,76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168,15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so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2023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48,86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Các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thêm</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vốn</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hạ</w:t>
      </w:r>
      <w:proofErr w:type="spellEnd"/>
      <w:r w:rsidRPr="0007038D">
        <w:rPr>
          <w:sz w:val="28"/>
          <w:szCs w:val="28"/>
        </w:rPr>
        <w:t xml:space="preserve"> </w:t>
      </w:r>
      <w:proofErr w:type="spellStart"/>
      <w:r w:rsidRPr="0007038D">
        <w:rPr>
          <w:sz w:val="28"/>
          <w:szCs w:val="28"/>
        </w:rPr>
        <w:t>tầng</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tế</w:t>
      </w:r>
      <w:proofErr w:type="spellEnd"/>
      <w:r w:rsidRPr="0007038D">
        <w:rPr>
          <w:sz w:val="28"/>
          <w:szCs w:val="28"/>
        </w:rPr>
        <w:t xml:space="preserve"> -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487,0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chi </w:t>
      </w:r>
      <w:proofErr w:type="spellStart"/>
      <w:r w:rsidRPr="0007038D">
        <w:rPr>
          <w:sz w:val="28"/>
          <w:szCs w:val="28"/>
        </w:rPr>
        <w:t>Kế</w:t>
      </w:r>
      <w:proofErr w:type="spellEnd"/>
      <w:r w:rsidRPr="0007038D">
        <w:rPr>
          <w:sz w:val="28"/>
          <w:szCs w:val="28"/>
        </w:rPr>
        <w:t xml:space="preserve"> </w:t>
      </w:r>
      <w:proofErr w:type="spellStart"/>
      <w:r w:rsidRPr="0007038D">
        <w:rPr>
          <w:sz w:val="28"/>
          <w:szCs w:val="28"/>
        </w:rPr>
        <w:t>hoạch</w:t>
      </w:r>
      <w:proofErr w:type="spellEnd"/>
      <w:r w:rsidRPr="0007038D">
        <w:rPr>
          <w:sz w:val="28"/>
          <w:szCs w:val="28"/>
        </w:rPr>
        <w:t xml:space="preserve"> </w:t>
      </w:r>
      <w:proofErr w:type="spellStart"/>
      <w:r w:rsidRPr="0007038D">
        <w:rPr>
          <w:sz w:val="28"/>
          <w:szCs w:val="28"/>
        </w:rPr>
        <w:t>bảo</w:t>
      </w:r>
      <w:proofErr w:type="spellEnd"/>
      <w:r w:rsidRPr="0007038D">
        <w:rPr>
          <w:sz w:val="28"/>
          <w:szCs w:val="28"/>
        </w:rPr>
        <w:t xml:space="preserve"> </w:t>
      </w:r>
      <w:proofErr w:type="spellStart"/>
      <w:r w:rsidRPr="0007038D">
        <w:rPr>
          <w:sz w:val="28"/>
          <w:szCs w:val="28"/>
        </w:rPr>
        <w:t>đảm</w:t>
      </w:r>
      <w:proofErr w:type="spellEnd"/>
      <w:r w:rsidRPr="0007038D">
        <w:rPr>
          <w:sz w:val="28"/>
          <w:szCs w:val="28"/>
        </w:rPr>
        <w:t xml:space="preserve"> an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cho</w:t>
      </w:r>
      <w:proofErr w:type="spellEnd"/>
      <w:r w:rsidRPr="0007038D">
        <w:rPr>
          <w:sz w:val="28"/>
          <w:szCs w:val="28"/>
        </w:rPr>
        <w:t xml:space="preserve"> 03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tại</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proofErr w:type="spellStart"/>
      <w:r w:rsidRPr="0007038D">
        <w:rPr>
          <w:sz w:val="28"/>
          <w:szCs w:val="28"/>
        </w:rPr>
        <w:t>Mộc</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6,39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161,86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w:t>
      </w:r>
      <w:r w:rsidRPr="0007038D">
        <w:rPr>
          <w:b/>
          <w:sz w:val="28"/>
          <w:szCs w:val="28"/>
        </w:rPr>
        <w:t xml:space="preserve"> </w:t>
      </w:r>
      <w:r w:rsidRPr="0007038D">
        <w:rPr>
          <w:sz w:val="28"/>
          <w:szCs w:val="28"/>
        </w:rPr>
        <w:t xml:space="preserve">Chi </w:t>
      </w:r>
      <w:proofErr w:type="spellStart"/>
      <w:r w:rsidRPr="0007038D">
        <w:rPr>
          <w:sz w:val="28"/>
          <w:szCs w:val="28"/>
        </w:rPr>
        <w:t>thường</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6.447,95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106,7% (6.447,95 </w:t>
      </w:r>
      <w:proofErr w:type="spellStart"/>
      <w:r w:rsidRPr="0007038D">
        <w:rPr>
          <w:sz w:val="28"/>
          <w:szCs w:val="28"/>
        </w:rPr>
        <w:t>tỷ</w:t>
      </w:r>
      <w:proofErr w:type="spellEnd"/>
      <w:r w:rsidRPr="0007038D">
        <w:rPr>
          <w:sz w:val="28"/>
          <w:szCs w:val="28"/>
        </w:rPr>
        <w:t xml:space="preserve">/6.043,98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403,97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Giảm</w:t>
      </w:r>
      <w:proofErr w:type="spellEnd"/>
      <w:r w:rsidRPr="0007038D">
        <w:rPr>
          <w:sz w:val="28"/>
          <w:szCs w:val="28"/>
        </w:rPr>
        <w:t xml:space="preserve">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đối</w:t>
      </w:r>
      <w:proofErr w:type="spellEnd"/>
      <w:r w:rsidRPr="0007038D">
        <w:rPr>
          <w:sz w:val="28"/>
          <w:szCs w:val="28"/>
        </w:rPr>
        <w:t xml:space="preserve">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nội</w:t>
      </w:r>
      <w:proofErr w:type="spellEnd"/>
      <w:r w:rsidRPr="0007038D">
        <w:rPr>
          <w:sz w:val="28"/>
          <w:szCs w:val="28"/>
        </w:rPr>
        <w:t xml:space="preserve"> dung </w:t>
      </w:r>
      <w:proofErr w:type="spellStart"/>
      <w:r w:rsidRPr="0007038D">
        <w:rPr>
          <w:sz w:val="28"/>
          <w:szCs w:val="28"/>
        </w:rPr>
        <w:t>hết</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vụ</w:t>
      </w:r>
      <w:proofErr w:type="spellEnd"/>
      <w:r w:rsidRPr="0007038D">
        <w:rPr>
          <w:sz w:val="28"/>
          <w:szCs w:val="28"/>
        </w:rPr>
        <w:t xml:space="preserve"> chi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134,74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gồm</w:t>
      </w:r>
      <w:proofErr w:type="spellEnd"/>
      <w:r w:rsidRPr="0007038D">
        <w:rPr>
          <w:sz w:val="28"/>
          <w:szCs w:val="28"/>
        </w:rPr>
        <w:t xml:space="preserve">: Chi </w:t>
      </w:r>
      <w:proofErr w:type="spellStart"/>
      <w:r w:rsidRPr="0007038D">
        <w:rPr>
          <w:sz w:val="28"/>
          <w:szCs w:val="28"/>
        </w:rPr>
        <w:t>ứng</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khoa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công</w:t>
      </w:r>
      <w:proofErr w:type="spellEnd"/>
      <w:r w:rsidRPr="0007038D">
        <w:rPr>
          <w:sz w:val="28"/>
          <w:szCs w:val="28"/>
        </w:rPr>
        <w:t xml:space="preserve"> </w:t>
      </w:r>
      <w:proofErr w:type="spellStart"/>
      <w:r w:rsidRPr="0007038D">
        <w:rPr>
          <w:sz w:val="28"/>
          <w:szCs w:val="28"/>
        </w:rPr>
        <w:t>nghệ</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0,19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Chi </w:t>
      </w:r>
      <w:proofErr w:type="spellStart"/>
      <w:r w:rsidRPr="0007038D">
        <w:rPr>
          <w:sz w:val="28"/>
          <w:szCs w:val="28"/>
        </w:rPr>
        <w:t>hoạt</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giáo</w:t>
      </w:r>
      <w:proofErr w:type="spellEnd"/>
      <w:r w:rsidRPr="0007038D">
        <w:rPr>
          <w:sz w:val="28"/>
          <w:szCs w:val="28"/>
        </w:rPr>
        <w:t xml:space="preserve"> </w:t>
      </w:r>
      <w:proofErr w:type="spellStart"/>
      <w:r w:rsidRPr="0007038D">
        <w:rPr>
          <w:sz w:val="28"/>
          <w:szCs w:val="28"/>
        </w:rPr>
        <w:t>dục</w:t>
      </w:r>
      <w:proofErr w:type="spellEnd"/>
      <w:r w:rsidRPr="0007038D">
        <w:rPr>
          <w:sz w:val="28"/>
          <w:szCs w:val="28"/>
        </w:rPr>
        <w:t xml:space="preserve"> do </w:t>
      </w:r>
      <w:proofErr w:type="spellStart"/>
      <w:r w:rsidRPr="0007038D">
        <w:rPr>
          <w:sz w:val="28"/>
          <w:szCs w:val="28"/>
        </w:rPr>
        <w:t>giảm</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lượng</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so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7,10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Chi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ăn</w:t>
      </w:r>
      <w:proofErr w:type="spellEnd"/>
      <w:r w:rsidRPr="0007038D">
        <w:rPr>
          <w:sz w:val="28"/>
          <w:szCs w:val="28"/>
        </w:rPr>
        <w:t xml:space="preserve"> </w:t>
      </w:r>
      <w:proofErr w:type="spellStart"/>
      <w:r w:rsidRPr="0007038D">
        <w:rPr>
          <w:sz w:val="28"/>
          <w:szCs w:val="28"/>
        </w:rPr>
        <w:t>trưa</w:t>
      </w:r>
      <w:proofErr w:type="spellEnd"/>
      <w:r w:rsidRPr="0007038D">
        <w:rPr>
          <w:sz w:val="28"/>
          <w:szCs w:val="28"/>
        </w:rPr>
        <w:t xml:space="preserve"> </w:t>
      </w:r>
      <w:proofErr w:type="spellStart"/>
      <w:r w:rsidRPr="0007038D">
        <w:rPr>
          <w:sz w:val="28"/>
          <w:szCs w:val="28"/>
        </w:rPr>
        <w:t>cho</w:t>
      </w:r>
      <w:proofErr w:type="spellEnd"/>
      <w:r w:rsidRPr="0007038D">
        <w:rPr>
          <w:sz w:val="28"/>
          <w:szCs w:val="28"/>
        </w:rPr>
        <w:t xml:space="preserve"> </w:t>
      </w:r>
      <w:proofErr w:type="spellStart"/>
      <w:r w:rsidRPr="0007038D">
        <w:rPr>
          <w:sz w:val="28"/>
          <w:szCs w:val="28"/>
        </w:rPr>
        <w:t>giáo</w:t>
      </w:r>
      <w:proofErr w:type="spellEnd"/>
      <w:r w:rsidRPr="0007038D">
        <w:rPr>
          <w:sz w:val="28"/>
          <w:szCs w:val="28"/>
        </w:rPr>
        <w:t xml:space="preserve"> </w:t>
      </w:r>
      <w:proofErr w:type="spellStart"/>
      <w:r w:rsidRPr="0007038D">
        <w:rPr>
          <w:sz w:val="28"/>
          <w:szCs w:val="28"/>
        </w:rPr>
        <w:t>viên</w:t>
      </w:r>
      <w:proofErr w:type="spellEnd"/>
      <w:r w:rsidRPr="0007038D">
        <w:rPr>
          <w:sz w:val="28"/>
          <w:szCs w:val="28"/>
        </w:rPr>
        <w:t xml:space="preserve"> </w:t>
      </w:r>
      <w:proofErr w:type="spellStart"/>
      <w:r w:rsidRPr="0007038D">
        <w:rPr>
          <w:sz w:val="28"/>
          <w:szCs w:val="28"/>
        </w:rPr>
        <w:t>Mầm</w:t>
      </w:r>
      <w:proofErr w:type="spellEnd"/>
      <w:r w:rsidRPr="0007038D">
        <w:rPr>
          <w:sz w:val="28"/>
          <w:szCs w:val="28"/>
        </w:rPr>
        <w:t xml:space="preserve"> non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26/2019/NQ-HĐND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16/2023/NQ-HĐND </w:t>
      </w:r>
      <w:proofErr w:type="spellStart"/>
      <w:r w:rsidRPr="0007038D">
        <w:rPr>
          <w:sz w:val="28"/>
          <w:szCs w:val="28"/>
        </w:rPr>
        <w:t>là</w:t>
      </w:r>
      <w:proofErr w:type="spellEnd"/>
      <w:r w:rsidRPr="0007038D">
        <w:rPr>
          <w:sz w:val="28"/>
          <w:szCs w:val="28"/>
        </w:rPr>
        <w:t xml:space="preserve"> 7,10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Chi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tiết</w:t>
      </w:r>
      <w:proofErr w:type="spellEnd"/>
      <w:r w:rsidRPr="0007038D">
        <w:rPr>
          <w:sz w:val="28"/>
          <w:szCs w:val="28"/>
        </w:rPr>
        <w:t xml:space="preserve"> </w:t>
      </w:r>
      <w:proofErr w:type="spellStart"/>
      <w:r w:rsidRPr="0007038D">
        <w:rPr>
          <w:sz w:val="28"/>
          <w:szCs w:val="28"/>
        </w:rPr>
        <w:t>dạy</w:t>
      </w:r>
      <w:proofErr w:type="spellEnd"/>
      <w:r w:rsidRPr="0007038D">
        <w:rPr>
          <w:sz w:val="28"/>
          <w:szCs w:val="28"/>
        </w:rPr>
        <w:t xml:space="preserve"> </w:t>
      </w:r>
      <w:proofErr w:type="spellStart"/>
      <w:r w:rsidRPr="0007038D">
        <w:rPr>
          <w:sz w:val="28"/>
          <w:szCs w:val="28"/>
        </w:rPr>
        <w:t>tiếng</w:t>
      </w:r>
      <w:proofErr w:type="spellEnd"/>
      <w:r w:rsidRPr="0007038D">
        <w:rPr>
          <w:sz w:val="28"/>
          <w:szCs w:val="28"/>
        </w:rPr>
        <w:t xml:space="preserve"> Anh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123/2019/NQ-HĐND </w:t>
      </w:r>
      <w:proofErr w:type="spellStart"/>
      <w:r w:rsidRPr="0007038D">
        <w:rPr>
          <w:sz w:val="28"/>
          <w:szCs w:val="28"/>
        </w:rPr>
        <w:t>là</w:t>
      </w:r>
      <w:proofErr w:type="spellEnd"/>
      <w:r w:rsidRPr="0007038D">
        <w:rPr>
          <w:sz w:val="28"/>
          <w:szCs w:val="28"/>
        </w:rPr>
        <w:t xml:space="preserve"> 13,63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Chi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miễn</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trẻ</w:t>
      </w:r>
      <w:proofErr w:type="spellEnd"/>
      <w:r w:rsidRPr="0007038D">
        <w:rPr>
          <w:sz w:val="28"/>
          <w:szCs w:val="28"/>
        </w:rPr>
        <w:t xml:space="preserve"> 5 </w:t>
      </w:r>
      <w:proofErr w:type="spellStart"/>
      <w:r w:rsidRPr="0007038D">
        <w:rPr>
          <w:sz w:val="28"/>
          <w:szCs w:val="28"/>
        </w:rPr>
        <w:t>tuổi</w:t>
      </w:r>
      <w:proofErr w:type="spellEnd"/>
      <w:r w:rsidRPr="0007038D">
        <w:rPr>
          <w:sz w:val="28"/>
          <w:szCs w:val="28"/>
        </w:rPr>
        <w:t xml:space="preserve">, Trung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lastRenderedPageBreak/>
        <w:t>sở</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04/2022/NQ-HĐND </w:t>
      </w:r>
      <w:proofErr w:type="spellStart"/>
      <w:r w:rsidRPr="0007038D">
        <w:rPr>
          <w:sz w:val="28"/>
          <w:szCs w:val="28"/>
        </w:rPr>
        <w:t>là</w:t>
      </w:r>
      <w:proofErr w:type="spellEnd"/>
      <w:r w:rsidRPr="0007038D">
        <w:rPr>
          <w:sz w:val="28"/>
          <w:szCs w:val="28"/>
        </w:rPr>
        <w:t xml:space="preserve"> 31,32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Chi </w:t>
      </w:r>
      <w:proofErr w:type="spellStart"/>
      <w:r w:rsidRPr="0007038D">
        <w:rPr>
          <w:sz w:val="28"/>
          <w:szCs w:val="28"/>
        </w:rPr>
        <w:t>lực</w:t>
      </w:r>
      <w:proofErr w:type="spellEnd"/>
      <w:r w:rsidRPr="0007038D">
        <w:rPr>
          <w:sz w:val="28"/>
          <w:szCs w:val="28"/>
        </w:rPr>
        <w:t xml:space="preserve"> </w:t>
      </w:r>
      <w:proofErr w:type="spellStart"/>
      <w:r w:rsidRPr="0007038D">
        <w:rPr>
          <w:sz w:val="28"/>
          <w:szCs w:val="28"/>
        </w:rPr>
        <w:t>lượng</w:t>
      </w:r>
      <w:proofErr w:type="spellEnd"/>
      <w:r w:rsidRPr="0007038D">
        <w:rPr>
          <w:sz w:val="28"/>
          <w:szCs w:val="28"/>
        </w:rPr>
        <w:t xml:space="preserve"> </w:t>
      </w:r>
      <w:proofErr w:type="spellStart"/>
      <w:r w:rsidRPr="0007038D">
        <w:rPr>
          <w:sz w:val="28"/>
          <w:szCs w:val="28"/>
        </w:rPr>
        <w:t>công</w:t>
      </w:r>
      <w:proofErr w:type="spellEnd"/>
      <w:r w:rsidRPr="0007038D">
        <w:rPr>
          <w:sz w:val="28"/>
          <w:szCs w:val="28"/>
        </w:rPr>
        <w:t xml:space="preserve"> an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công</w:t>
      </w:r>
      <w:proofErr w:type="spellEnd"/>
      <w:r w:rsidRPr="0007038D">
        <w:rPr>
          <w:sz w:val="28"/>
          <w:szCs w:val="28"/>
        </w:rPr>
        <w:t xml:space="preserve"> an </w:t>
      </w:r>
      <w:proofErr w:type="spellStart"/>
      <w:r w:rsidRPr="0007038D">
        <w:rPr>
          <w:sz w:val="28"/>
          <w:szCs w:val="28"/>
        </w:rPr>
        <w:t>viên</w:t>
      </w:r>
      <w:proofErr w:type="spellEnd"/>
      <w:r w:rsidRPr="0007038D">
        <w:rPr>
          <w:sz w:val="28"/>
          <w:szCs w:val="28"/>
        </w:rPr>
        <w:t xml:space="preserve"> </w:t>
      </w:r>
      <w:proofErr w:type="spellStart"/>
      <w:r w:rsidRPr="0007038D">
        <w:rPr>
          <w:sz w:val="28"/>
          <w:szCs w:val="28"/>
        </w:rPr>
        <w:t>thôn</w:t>
      </w:r>
      <w:proofErr w:type="spellEnd"/>
      <w:r w:rsidRPr="0007038D">
        <w:rPr>
          <w:sz w:val="28"/>
          <w:szCs w:val="28"/>
        </w:rPr>
        <w:t xml:space="preserve">, </w:t>
      </w:r>
      <w:proofErr w:type="spellStart"/>
      <w:r w:rsidRPr="0007038D">
        <w:rPr>
          <w:sz w:val="28"/>
          <w:szCs w:val="28"/>
        </w:rPr>
        <w:t>ấp</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22,39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Chi </w:t>
      </w:r>
      <w:proofErr w:type="spellStart"/>
      <w:r w:rsidRPr="0007038D">
        <w:rPr>
          <w:sz w:val="28"/>
          <w:szCs w:val="28"/>
        </w:rPr>
        <w:t>phụ</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đội</w:t>
      </w:r>
      <w:proofErr w:type="spellEnd"/>
      <w:r w:rsidRPr="0007038D">
        <w:rPr>
          <w:sz w:val="28"/>
          <w:szCs w:val="28"/>
        </w:rPr>
        <w:t xml:space="preserve"> </w:t>
      </w:r>
      <w:proofErr w:type="spellStart"/>
      <w:r w:rsidRPr="0007038D">
        <w:rPr>
          <w:sz w:val="28"/>
          <w:szCs w:val="28"/>
        </w:rPr>
        <w:t>trưởng</w:t>
      </w:r>
      <w:proofErr w:type="spellEnd"/>
      <w:r w:rsidRPr="0007038D">
        <w:rPr>
          <w:sz w:val="28"/>
          <w:szCs w:val="28"/>
        </w:rPr>
        <w:t xml:space="preserve">, </w:t>
      </w:r>
      <w:proofErr w:type="spellStart"/>
      <w:r w:rsidRPr="0007038D">
        <w:rPr>
          <w:sz w:val="28"/>
          <w:szCs w:val="28"/>
        </w:rPr>
        <w:t>đội</w:t>
      </w:r>
      <w:proofErr w:type="spellEnd"/>
      <w:r w:rsidRPr="0007038D">
        <w:rPr>
          <w:sz w:val="28"/>
          <w:szCs w:val="28"/>
        </w:rPr>
        <w:t xml:space="preserve"> </w:t>
      </w:r>
      <w:proofErr w:type="spellStart"/>
      <w:r w:rsidRPr="0007038D">
        <w:rPr>
          <w:sz w:val="28"/>
          <w:szCs w:val="28"/>
        </w:rPr>
        <w:t>phó</w:t>
      </w:r>
      <w:proofErr w:type="spellEnd"/>
      <w:r w:rsidRPr="0007038D">
        <w:rPr>
          <w:sz w:val="28"/>
          <w:szCs w:val="28"/>
        </w:rPr>
        <w:t xml:space="preserve"> </w:t>
      </w:r>
      <w:proofErr w:type="spellStart"/>
      <w:r w:rsidRPr="0007038D">
        <w:rPr>
          <w:sz w:val="28"/>
          <w:szCs w:val="28"/>
        </w:rPr>
        <w:t>đội</w:t>
      </w:r>
      <w:proofErr w:type="spellEnd"/>
      <w:r w:rsidRPr="0007038D">
        <w:rPr>
          <w:sz w:val="28"/>
          <w:szCs w:val="28"/>
        </w:rPr>
        <w:t xml:space="preserve">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cháy</w:t>
      </w:r>
      <w:proofErr w:type="spellEnd"/>
      <w:r w:rsidRPr="0007038D">
        <w:rPr>
          <w:sz w:val="28"/>
          <w:szCs w:val="28"/>
        </w:rPr>
        <w:t xml:space="preserve"> </w:t>
      </w:r>
      <w:proofErr w:type="spellStart"/>
      <w:r w:rsidRPr="0007038D">
        <w:rPr>
          <w:sz w:val="28"/>
          <w:szCs w:val="28"/>
        </w:rPr>
        <w:t>chữa</w:t>
      </w:r>
      <w:proofErr w:type="spellEnd"/>
      <w:r w:rsidRPr="0007038D">
        <w:rPr>
          <w:sz w:val="28"/>
          <w:szCs w:val="28"/>
        </w:rPr>
        <w:t xml:space="preserve"> </w:t>
      </w:r>
      <w:proofErr w:type="spellStart"/>
      <w:r w:rsidRPr="0007038D">
        <w:rPr>
          <w:sz w:val="28"/>
          <w:szCs w:val="28"/>
        </w:rPr>
        <w:t>cháy</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6,30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Chi </w:t>
      </w:r>
      <w:proofErr w:type="spellStart"/>
      <w:r w:rsidRPr="0007038D">
        <w:rPr>
          <w:sz w:val="28"/>
          <w:szCs w:val="28"/>
        </w:rPr>
        <w:t>lực</w:t>
      </w:r>
      <w:proofErr w:type="spellEnd"/>
      <w:r w:rsidRPr="0007038D">
        <w:rPr>
          <w:sz w:val="28"/>
          <w:szCs w:val="28"/>
        </w:rPr>
        <w:t xml:space="preserve"> </w:t>
      </w:r>
      <w:proofErr w:type="spellStart"/>
      <w:r w:rsidRPr="0007038D">
        <w:rPr>
          <w:sz w:val="28"/>
          <w:szCs w:val="28"/>
        </w:rPr>
        <w:t>lượng</w:t>
      </w:r>
      <w:proofErr w:type="spellEnd"/>
      <w:r w:rsidRPr="0007038D">
        <w:rPr>
          <w:sz w:val="28"/>
          <w:szCs w:val="28"/>
        </w:rPr>
        <w:t xml:space="preserve"> Bảo </w:t>
      </w:r>
      <w:proofErr w:type="spellStart"/>
      <w:r w:rsidRPr="0007038D">
        <w:rPr>
          <w:sz w:val="28"/>
          <w:szCs w:val="28"/>
        </w:rPr>
        <w:t>vệ</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23,58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Chi </w:t>
      </w:r>
      <w:proofErr w:type="spellStart"/>
      <w:r w:rsidRPr="0007038D">
        <w:rPr>
          <w:sz w:val="28"/>
          <w:szCs w:val="28"/>
        </w:rPr>
        <w:t>phụ</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cộng</w:t>
      </w:r>
      <w:proofErr w:type="spellEnd"/>
      <w:r w:rsidRPr="0007038D">
        <w:rPr>
          <w:sz w:val="28"/>
          <w:szCs w:val="28"/>
        </w:rPr>
        <w:t xml:space="preserve"> </w:t>
      </w:r>
      <w:proofErr w:type="spellStart"/>
      <w:r w:rsidRPr="0007038D">
        <w:rPr>
          <w:sz w:val="28"/>
          <w:szCs w:val="28"/>
        </w:rPr>
        <w:t>tác</w:t>
      </w:r>
      <w:proofErr w:type="spellEnd"/>
      <w:r w:rsidRPr="0007038D">
        <w:rPr>
          <w:sz w:val="28"/>
          <w:szCs w:val="28"/>
        </w:rPr>
        <w:t xml:space="preserve"> </w:t>
      </w:r>
      <w:proofErr w:type="spellStart"/>
      <w:r w:rsidRPr="0007038D">
        <w:rPr>
          <w:sz w:val="28"/>
          <w:szCs w:val="28"/>
        </w:rPr>
        <w:t>viên</w:t>
      </w:r>
      <w:proofErr w:type="spellEnd"/>
      <w:r w:rsidRPr="0007038D">
        <w:rPr>
          <w:sz w:val="28"/>
          <w:szCs w:val="28"/>
        </w:rPr>
        <w:t xml:space="preserve"> </w:t>
      </w:r>
      <w:proofErr w:type="spellStart"/>
      <w:r w:rsidRPr="0007038D">
        <w:rPr>
          <w:sz w:val="28"/>
          <w:szCs w:val="28"/>
        </w:rPr>
        <w:t>công</w:t>
      </w:r>
      <w:proofErr w:type="spellEnd"/>
      <w:r w:rsidRPr="0007038D">
        <w:rPr>
          <w:sz w:val="28"/>
          <w:szCs w:val="28"/>
        </w:rPr>
        <w:t xml:space="preserve"> </w:t>
      </w:r>
      <w:proofErr w:type="spellStart"/>
      <w:r w:rsidRPr="0007038D">
        <w:rPr>
          <w:sz w:val="28"/>
          <w:szCs w:val="28"/>
        </w:rPr>
        <w:t>tác</w:t>
      </w:r>
      <w:proofErr w:type="spellEnd"/>
      <w:r w:rsidRPr="0007038D">
        <w:rPr>
          <w:sz w:val="28"/>
          <w:szCs w:val="28"/>
        </w:rPr>
        <w:t xml:space="preserve">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1,47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Chi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cán</w:t>
      </w:r>
      <w:proofErr w:type="spellEnd"/>
      <w:r w:rsidRPr="0007038D">
        <w:rPr>
          <w:sz w:val="28"/>
          <w:szCs w:val="28"/>
        </w:rPr>
        <w:t xml:space="preserve"> </w:t>
      </w:r>
      <w:proofErr w:type="spellStart"/>
      <w:r w:rsidRPr="0007038D">
        <w:rPr>
          <w:sz w:val="28"/>
          <w:szCs w:val="28"/>
        </w:rPr>
        <w:t>bộ</w:t>
      </w:r>
      <w:proofErr w:type="spellEnd"/>
      <w:r w:rsidRPr="0007038D">
        <w:rPr>
          <w:sz w:val="28"/>
          <w:szCs w:val="28"/>
        </w:rPr>
        <w:t xml:space="preserve"> </w:t>
      </w:r>
      <w:proofErr w:type="spellStart"/>
      <w:r w:rsidRPr="0007038D">
        <w:rPr>
          <w:sz w:val="28"/>
          <w:szCs w:val="28"/>
        </w:rPr>
        <w:t>quản</w:t>
      </w:r>
      <w:proofErr w:type="spellEnd"/>
      <w:r w:rsidRPr="0007038D">
        <w:rPr>
          <w:sz w:val="28"/>
          <w:szCs w:val="28"/>
        </w:rPr>
        <w:t xml:space="preserve"> </w:t>
      </w:r>
      <w:proofErr w:type="spellStart"/>
      <w:r w:rsidRPr="0007038D">
        <w:rPr>
          <w:sz w:val="28"/>
          <w:szCs w:val="28"/>
        </w:rPr>
        <w:t>lý</w:t>
      </w:r>
      <w:proofErr w:type="spellEnd"/>
      <w:r w:rsidRPr="0007038D">
        <w:rPr>
          <w:sz w:val="28"/>
          <w:szCs w:val="28"/>
        </w:rPr>
        <w:t xml:space="preserve"> </w:t>
      </w:r>
      <w:proofErr w:type="spellStart"/>
      <w:r w:rsidRPr="0007038D">
        <w:rPr>
          <w:sz w:val="28"/>
          <w:szCs w:val="28"/>
        </w:rPr>
        <w:t>người</w:t>
      </w:r>
      <w:proofErr w:type="spellEnd"/>
      <w:r w:rsidRPr="0007038D">
        <w:rPr>
          <w:sz w:val="28"/>
          <w:szCs w:val="28"/>
        </w:rPr>
        <w:t xml:space="preserve"> </w:t>
      </w:r>
      <w:proofErr w:type="spellStart"/>
      <w:r w:rsidRPr="0007038D">
        <w:rPr>
          <w:sz w:val="28"/>
          <w:szCs w:val="28"/>
        </w:rPr>
        <w:t>cai</w:t>
      </w:r>
      <w:proofErr w:type="spellEnd"/>
      <w:r w:rsidRPr="0007038D">
        <w:rPr>
          <w:sz w:val="28"/>
          <w:szCs w:val="28"/>
        </w:rPr>
        <w:t xml:space="preserve"> </w:t>
      </w:r>
      <w:proofErr w:type="spellStart"/>
      <w:r w:rsidRPr="0007038D">
        <w:rPr>
          <w:sz w:val="28"/>
          <w:szCs w:val="28"/>
        </w:rPr>
        <w:t>nghiện</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định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833/QĐ-UBND </w:t>
      </w:r>
      <w:proofErr w:type="spellStart"/>
      <w:r w:rsidRPr="0007038D">
        <w:rPr>
          <w:sz w:val="28"/>
          <w:szCs w:val="28"/>
        </w:rPr>
        <w:t>ngày</w:t>
      </w:r>
      <w:proofErr w:type="spellEnd"/>
      <w:r w:rsidRPr="0007038D">
        <w:rPr>
          <w:sz w:val="28"/>
          <w:szCs w:val="28"/>
        </w:rPr>
        <w:t xml:space="preserve"> 10/4/2017 </w:t>
      </w:r>
      <w:proofErr w:type="spellStart"/>
      <w:r w:rsidRPr="0007038D">
        <w:rPr>
          <w:sz w:val="28"/>
          <w:szCs w:val="28"/>
        </w:rPr>
        <w:t>là</w:t>
      </w:r>
      <w:proofErr w:type="spellEnd"/>
      <w:r w:rsidRPr="0007038D">
        <w:rPr>
          <w:sz w:val="28"/>
          <w:szCs w:val="28"/>
        </w:rPr>
        <w:t xml:space="preserve"> 0,69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Chi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hoạt</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quản</w:t>
      </w:r>
      <w:proofErr w:type="spellEnd"/>
      <w:r w:rsidRPr="0007038D">
        <w:rPr>
          <w:sz w:val="28"/>
          <w:szCs w:val="28"/>
        </w:rPr>
        <w:t xml:space="preserve"> </w:t>
      </w:r>
      <w:proofErr w:type="spellStart"/>
      <w:r w:rsidRPr="0007038D">
        <w:rPr>
          <w:sz w:val="28"/>
          <w:szCs w:val="28"/>
        </w:rPr>
        <w:t>lý</w:t>
      </w:r>
      <w:proofErr w:type="spellEnd"/>
      <w:r w:rsidRPr="0007038D">
        <w:rPr>
          <w:sz w:val="28"/>
          <w:szCs w:val="28"/>
        </w:rPr>
        <w:t xml:space="preserve"> </w:t>
      </w:r>
      <w:proofErr w:type="spellStart"/>
      <w:r w:rsidRPr="0007038D">
        <w:rPr>
          <w:sz w:val="28"/>
          <w:szCs w:val="28"/>
        </w:rPr>
        <w:t>hành</w:t>
      </w:r>
      <w:proofErr w:type="spellEnd"/>
      <w:r w:rsidRPr="0007038D">
        <w:rPr>
          <w:sz w:val="28"/>
          <w:szCs w:val="28"/>
        </w:rPr>
        <w:t xml:space="preserve"> </w:t>
      </w:r>
      <w:proofErr w:type="spellStart"/>
      <w:r w:rsidRPr="0007038D">
        <w:rPr>
          <w:sz w:val="28"/>
          <w:szCs w:val="28"/>
        </w:rPr>
        <w:t>chính</w:t>
      </w:r>
      <w:proofErr w:type="spellEnd"/>
      <w:r w:rsidRPr="0007038D">
        <w:rPr>
          <w:sz w:val="28"/>
          <w:szCs w:val="28"/>
        </w:rPr>
        <w:t xml:space="preserve"> do </w:t>
      </w:r>
      <w:proofErr w:type="spellStart"/>
      <w:r w:rsidRPr="0007038D">
        <w:rPr>
          <w:sz w:val="28"/>
          <w:szCs w:val="28"/>
        </w:rPr>
        <w:t>giảm</w:t>
      </w:r>
      <w:proofErr w:type="spellEnd"/>
      <w:r w:rsidRPr="0007038D">
        <w:rPr>
          <w:sz w:val="28"/>
          <w:szCs w:val="28"/>
        </w:rPr>
        <w:t xml:space="preserve"> </w:t>
      </w:r>
      <w:proofErr w:type="spellStart"/>
      <w:r w:rsidRPr="0007038D">
        <w:rPr>
          <w:sz w:val="28"/>
          <w:szCs w:val="28"/>
        </w:rPr>
        <w:t>biên</w:t>
      </w:r>
      <w:proofErr w:type="spellEnd"/>
      <w:r w:rsidRPr="0007038D">
        <w:rPr>
          <w:sz w:val="28"/>
          <w:szCs w:val="28"/>
        </w:rPr>
        <w:t xml:space="preserve"> </w:t>
      </w:r>
      <w:proofErr w:type="spellStart"/>
      <w:r w:rsidRPr="0007038D">
        <w:rPr>
          <w:sz w:val="28"/>
          <w:szCs w:val="28"/>
        </w:rPr>
        <w:t>chế</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lộ</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Kế</w:t>
      </w:r>
      <w:proofErr w:type="spellEnd"/>
      <w:r w:rsidRPr="0007038D">
        <w:rPr>
          <w:sz w:val="28"/>
          <w:szCs w:val="28"/>
        </w:rPr>
        <w:t xml:space="preserve"> </w:t>
      </w:r>
      <w:proofErr w:type="spellStart"/>
      <w:r w:rsidRPr="0007038D">
        <w:rPr>
          <w:sz w:val="28"/>
          <w:szCs w:val="28"/>
        </w:rPr>
        <w:t>hoạch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185-KH/TU </w:t>
      </w:r>
      <w:proofErr w:type="spellStart"/>
      <w:r w:rsidRPr="0007038D">
        <w:rPr>
          <w:sz w:val="28"/>
          <w:szCs w:val="28"/>
        </w:rPr>
        <w:t>ngày</w:t>
      </w:r>
      <w:proofErr w:type="spellEnd"/>
      <w:r w:rsidRPr="0007038D">
        <w:rPr>
          <w:sz w:val="28"/>
          <w:szCs w:val="28"/>
        </w:rPr>
        <w:t xml:space="preserve"> 05 </w:t>
      </w:r>
      <w:proofErr w:type="spellStart"/>
      <w:r w:rsidRPr="0007038D">
        <w:rPr>
          <w:sz w:val="28"/>
          <w:szCs w:val="28"/>
        </w:rPr>
        <w:t>tháng</w:t>
      </w:r>
      <w:proofErr w:type="spellEnd"/>
      <w:r w:rsidRPr="0007038D">
        <w:rPr>
          <w:sz w:val="28"/>
          <w:szCs w:val="28"/>
        </w:rPr>
        <w:t xml:space="preserve"> 12 </w:t>
      </w:r>
      <w:proofErr w:type="spellStart"/>
      <w:r w:rsidRPr="0007038D">
        <w:rPr>
          <w:sz w:val="28"/>
          <w:szCs w:val="28"/>
        </w:rPr>
        <w:t>năm</w:t>
      </w:r>
      <w:proofErr w:type="spellEnd"/>
      <w:r w:rsidRPr="0007038D">
        <w:rPr>
          <w:sz w:val="28"/>
          <w:szCs w:val="28"/>
        </w:rPr>
        <w:t xml:space="preserve"> 2023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ủy</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Kế</w:t>
      </w:r>
      <w:proofErr w:type="spellEnd"/>
      <w:r w:rsidRPr="0007038D">
        <w:rPr>
          <w:sz w:val="28"/>
          <w:szCs w:val="28"/>
        </w:rPr>
        <w:t xml:space="preserve"> </w:t>
      </w:r>
      <w:proofErr w:type="spellStart"/>
      <w:r w:rsidRPr="0007038D">
        <w:rPr>
          <w:sz w:val="28"/>
          <w:szCs w:val="28"/>
        </w:rPr>
        <w:t>hoạch</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25/KH-UBND </w:t>
      </w:r>
      <w:proofErr w:type="spellStart"/>
      <w:r w:rsidRPr="0007038D">
        <w:rPr>
          <w:sz w:val="28"/>
          <w:szCs w:val="28"/>
        </w:rPr>
        <w:t>ngày</w:t>
      </w:r>
      <w:proofErr w:type="spellEnd"/>
      <w:r w:rsidRPr="0007038D">
        <w:rPr>
          <w:sz w:val="28"/>
          <w:szCs w:val="28"/>
        </w:rPr>
        <w:t xml:space="preserve"> 03 </w:t>
      </w:r>
      <w:proofErr w:type="spellStart"/>
      <w:r w:rsidRPr="0007038D">
        <w:rPr>
          <w:sz w:val="28"/>
          <w:szCs w:val="28"/>
        </w:rPr>
        <w:t>tháng</w:t>
      </w:r>
      <w:proofErr w:type="spellEnd"/>
      <w:r w:rsidRPr="0007038D">
        <w:rPr>
          <w:sz w:val="28"/>
          <w:szCs w:val="28"/>
        </w:rPr>
        <w:t xml:space="preserve"> 3 </w:t>
      </w:r>
      <w:proofErr w:type="spellStart"/>
      <w:r w:rsidRPr="0007038D">
        <w:rPr>
          <w:sz w:val="28"/>
          <w:szCs w:val="28"/>
        </w:rPr>
        <w:t>năm</w:t>
      </w:r>
      <w:proofErr w:type="spellEnd"/>
      <w:r w:rsidRPr="0007038D">
        <w:rPr>
          <w:sz w:val="28"/>
          <w:szCs w:val="28"/>
        </w:rPr>
        <w:t xml:space="preserve"> 2023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Ủy</w:t>
      </w:r>
      <w:proofErr w:type="spellEnd"/>
      <w:r w:rsidRPr="0007038D">
        <w:rPr>
          <w:sz w:val="28"/>
          <w:szCs w:val="28"/>
        </w:rPr>
        <w:t xml:space="preserve"> ban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6,75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Chi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người</w:t>
      </w:r>
      <w:proofErr w:type="spellEnd"/>
      <w:r w:rsidRPr="0007038D">
        <w:rPr>
          <w:sz w:val="28"/>
          <w:szCs w:val="28"/>
        </w:rPr>
        <w:t xml:space="preserve"> </w:t>
      </w:r>
      <w:proofErr w:type="spellStart"/>
      <w:r w:rsidRPr="0007038D">
        <w:rPr>
          <w:sz w:val="28"/>
          <w:szCs w:val="28"/>
        </w:rPr>
        <w:t>hoạt</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chuyên</w:t>
      </w:r>
      <w:proofErr w:type="spellEnd"/>
      <w:r w:rsidRPr="0007038D">
        <w:rPr>
          <w:sz w:val="28"/>
          <w:szCs w:val="28"/>
        </w:rPr>
        <w:t xml:space="preserve">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không</w:t>
      </w:r>
      <w:proofErr w:type="spellEnd"/>
      <w:r w:rsidRPr="0007038D">
        <w:rPr>
          <w:sz w:val="28"/>
          <w:szCs w:val="28"/>
        </w:rPr>
        <w:t xml:space="preserve"> </w:t>
      </w:r>
      <w:proofErr w:type="spellStart"/>
      <w:r w:rsidRPr="0007038D">
        <w:rPr>
          <w:sz w:val="28"/>
          <w:szCs w:val="28"/>
        </w:rPr>
        <w:t>chuyên</w:t>
      </w:r>
      <w:proofErr w:type="spellEnd"/>
      <w:r w:rsidRPr="0007038D">
        <w:rPr>
          <w:sz w:val="28"/>
          <w:szCs w:val="28"/>
        </w:rPr>
        <w:t xml:space="preserve"> </w:t>
      </w:r>
      <w:proofErr w:type="spellStart"/>
      <w:r w:rsidRPr="0007038D">
        <w:rPr>
          <w:sz w:val="28"/>
          <w:szCs w:val="28"/>
        </w:rPr>
        <w:t>trách</w:t>
      </w:r>
      <w:proofErr w:type="spellEnd"/>
      <w:r w:rsidRPr="0007038D">
        <w:rPr>
          <w:sz w:val="28"/>
          <w:szCs w:val="28"/>
        </w:rPr>
        <w:t xml:space="preserve"> </w:t>
      </w:r>
      <w:proofErr w:type="spellStart"/>
      <w:r w:rsidRPr="0007038D">
        <w:rPr>
          <w:sz w:val="28"/>
          <w:szCs w:val="28"/>
        </w:rPr>
        <w:t>thôn</w:t>
      </w:r>
      <w:proofErr w:type="spellEnd"/>
      <w:r w:rsidRPr="0007038D">
        <w:rPr>
          <w:sz w:val="28"/>
          <w:szCs w:val="28"/>
        </w:rPr>
        <w:t xml:space="preserve">, </w:t>
      </w:r>
      <w:proofErr w:type="spellStart"/>
      <w:r w:rsidRPr="0007038D">
        <w:rPr>
          <w:sz w:val="28"/>
          <w:szCs w:val="28"/>
        </w:rPr>
        <w:t>ấp</w:t>
      </w:r>
      <w:proofErr w:type="spellEnd"/>
      <w:r w:rsidRPr="0007038D">
        <w:rPr>
          <w:sz w:val="28"/>
          <w:szCs w:val="28"/>
        </w:rPr>
        <w:t xml:space="preserve">, </w:t>
      </w:r>
      <w:proofErr w:type="spellStart"/>
      <w:r w:rsidRPr="0007038D">
        <w:rPr>
          <w:sz w:val="28"/>
          <w:szCs w:val="28"/>
        </w:rPr>
        <w:t>khu</w:t>
      </w:r>
      <w:proofErr w:type="spellEnd"/>
      <w:r w:rsidRPr="0007038D">
        <w:rPr>
          <w:sz w:val="28"/>
          <w:szCs w:val="28"/>
        </w:rPr>
        <w:t xml:space="preserve">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khu</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cư</w:t>
      </w:r>
      <w:proofErr w:type="spellEnd"/>
      <w:r w:rsidRPr="0007038D">
        <w:rPr>
          <w:sz w:val="28"/>
          <w:szCs w:val="28"/>
        </w:rPr>
        <w:t xml:space="preserve">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độ</w:t>
      </w:r>
      <w:proofErr w:type="spellEnd"/>
      <w:r w:rsidRPr="0007038D">
        <w:rPr>
          <w:sz w:val="28"/>
          <w:szCs w:val="28"/>
        </w:rPr>
        <w:t xml:space="preserve"> </w:t>
      </w:r>
      <w:proofErr w:type="spellStart"/>
      <w:r w:rsidRPr="0007038D">
        <w:rPr>
          <w:sz w:val="28"/>
          <w:szCs w:val="28"/>
        </w:rPr>
        <w:t>Đại</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cao</w:t>
      </w:r>
      <w:proofErr w:type="spellEnd"/>
      <w:r w:rsidRPr="0007038D">
        <w:rPr>
          <w:sz w:val="28"/>
          <w:szCs w:val="28"/>
        </w:rPr>
        <w:t xml:space="preserve"> </w:t>
      </w:r>
      <w:proofErr w:type="spellStart"/>
      <w:r w:rsidRPr="0007038D">
        <w:rPr>
          <w:sz w:val="28"/>
          <w:szCs w:val="28"/>
        </w:rPr>
        <w:t>đẳng</w:t>
      </w:r>
      <w:proofErr w:type="spellEnd"/>
      <w:r w:rsidRPr="0007038D">
        <w:rPr>
          <w:sz w:val="28"/>
          <w:szCs w:val="28"/>
        </w:rPr>
        <w:t xml:space="preserve">, </w:t>
      </w:r>
      <w:proofErr w:type="spellStart"/>
      <w:r w:rsidRPr="0007038D">
        <w:rPr>
          <w:sz w:val="28"/>
          <w:szCs w:val="28"/>
        </w:rPr>
        <w:t>trung</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21/2023/NQ-HĐND </w:t>
      </w:r>
      <w:proofErr w:type="spellStart"/>
      <w:r w:rsidRPr="0007038D">
        <w:rPr>
          <w:sz w:val="28"/>
          <w:szCs w:val="28"/>
        </w:rPr>
        <w:t>là</w:t>
      </w:r>
      <w:proofErr w:type="spellEnd"/>
      <w:r w:rsidRPr="0007038D">
        <w:rPr>
          <w:sz w:val="28"/>
          <w:szCs w:val="28"/>
        </w:rPr>
        <w:t xml:space="preserve"> 0,37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Chi </w:t>
      </w:r>
      <w:proofErr w:type="spellStart"/>
      <w:r w:rsidRPr="0007038D">
        <w:rPr>
          <w:sz w:val="28"/>
          <w:szCs w:val="28"/>
        </w:rPr>
        <w:t>thuê</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vấn</w:t>
      </w:r>
      <w:proofErr w:type="spellEnd"/>
      <w:r w:rsidRPr="0007038D">
        <w:rPr>
          <w:sz w:val="28"/>
          <w:szCs w:val="28"/>
        </w:rPr>
        <w:t xml:space="preserve"> </w:t>
      </w:r>
      <w:proofErr w:type="spellStart"/>
      <w:r w:rsidRPr="0007038D">
        <w:rPr>
          <w:sz w:val="28"/>
          <w:szCs w:val="28"/>
        </w:rPr>
        <w:t>thẩm</w:t>
      </w:r>
      <w:proofErr w:type="spellEnd"/>
      <w:r w:rsidRPr="0007038D">
        <w:rPr>
          <w:sz w:val="28"/>
          <w:szCs w:val="28"/>
        </w:rPr>
        <w:t xml:space="preserve"> </w:t>
      </w:r>
      <w:proofErr w:type="spellStart"/>
      <w:r w:rsidRPr="0007038D">
        <w:rPr>
          <w:sz w:val="28"/>
          <w:szCs w:val="28"/>
        </w:rPr>
        <w:t>định</w:t>
      </w:r>
      <w:proofErr w:type="spellEnd"/>
      <w:r w:rsidRPr="0007038D">
        <w:rPr>
          <w:sz w:val="28"/>
          <w:szCs w:val="28"/>
        </w:rPr>
        <w:t xml:space="preserve"> </w:t>
      </w:r>
      <w:proofErr w:type="spellStart"/>
      <w:r w:rsidRPr="0007038D">
        <w:rPr>
          <w:sz w:val="28"/>
          <w:szCs w:val="28"/>
        </w:rPr>
        <w:t>giá</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13,85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Các </w:t>
      </w:r>
      <w:proofErr w:type="spellStart"/>
      <w:r w:rsidRPr="0007038D">
        <w:rPr>
          <w:sz w:val="28"/>
          <w:szCs w:val="28"/>
        </w:rPr>
        <w:t>khoản</w:t>
      </w:r>
      <w:proofErr w:type="spellEnd"/>
      <w:r w:rsidRPr="0007038D">
        <w:rPr>
          <w:sz w:val="28"/>
          <w:szCs w:val="28"/>
        </w:rPr>
        <w:t xml:space="preserve">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để</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vụ</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581,60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gồm</w:t>
      </w:r>
      <w:proofErr w:type="spellEnd"/>
      <w:r w:rsidRPr="0007038D">
        <w:rPr>
          <w:sz w:val="28"/>
          <w:szCs w:val="28"/>
        </w:rPr>
        <w:t xml:space="preserve">: Chi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vụ</w:t>
      </w:r>
      <w:proofErr w:type="spellEnd"/>
      <w:r w:rsidRPr="0007038D">
        <w:rPr>
          <w:sz w:val="28"/>
          <w:szCs w:val="28"/>
        </w:rPr>
        <w:t xml:space="preserve"> </w:t>
      </w:r>
      <w:proofErr w:type="spellStart"/>
      <w:r w:rsidRPr="0007038D">
        <w:rPr>
          <w:sz w:val="28"/>
          <w:szCs w:val="28"/>
        </w:rPr>
        <w:t>thuộc</w:t>
      </w:r>
      <w:proofErr w:type="spellEnd"/>
      <w:r w:rsidRPr="0007038D">
        <w:rPr>
          <w:sz w:val="28"/>
          <w:szCs w:val="28"/>
        </w:rPr>
        <w:t xml:space="preserve"> </w:t>
      </w:r>
      <w:proofErr w:type="spellStart"/>
      <w:r w:rsidRPr="0007038D">
        <w:rPr>
          <w:sz w:val="28"/>
          <w:szCs w:val="28"/>
        </w:rPr>
        <w:t>Đề</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“Kinh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tuần</w:t>
      </w:r>
      <w:proofErr w:type="spellEnd"/>
      <w:r w:rsidRPr="0007038D">
        <w:rPr>
          <w:sz w:val="28"/>
          <w:szCs w:val="28"/>
        </w:rPr>
        <w:t xml:space="preserve"> </w:t>
      </w:r>
      <w:proofErr w:type="spellStart"/>
      <w:r w:rsidRPr="0007038D">
        <w:rPr>
          <w:sz w:val="28"/>
          <w:szCs w:val="28"/>
        </w:rPr>
        <w:t>hoàn</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tế</w:t>
      </w:r>
      <w:proofErr w:type="spellEnd"/>
      <w:r w:rsidRPr="0007038D">
        <w:rPr>
          <w:sz w:val="28"/>
          <w:szCs w:val="28"/>
        </w:rPr>
        <w:t xml:space="preserve"> -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bền</w:t>
      </w:r>
      <w:proofErr w:type="spellEnd"/>
      <w:r w:rsidRPr="0007038D">
        <w:rPr>
          <w:sz w:val="28"/>
          <w:szCs w:val="28"/>
        </w:rPr>
        <w:t xml:space="preserve"> </w:t>
      </w:r>
      <w:proofErr w:type="spellStart"/>
      <w:r w:rsidRPr="0007038D">
        <w:rPr>
          <w:sz w:val="28"/>
          <w:szCs w:val="28"/>
        </w:rPr>
        <w:t>vững</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Côn</w:t>
      </w:r>
      <w:proofErr w:type="spellEnd"/>
      <w:r w:rsidRPr="0007038D">
        <w:rPr>
          <w:sz w:val="28"/>
          <w:szCs w:val="28"/>
        </w:rPr>
        <w:t xml:space="preserve"> </w:t>
      </w:r>
      <w:proofErr w:type="spellStart"/>
      <w:r w:rsidRPr="0007038D">
        <w:rPr>
          <w:sz w:val="28"/>
          <w:szCs w:val="28"/>
        </w:rPr>
        <w:t>Đảo</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Bà</w:t>
      </w:r>
      <w:proofErr w:type="spellEnd"/>
      <w:r w:rsidRPr="0007038D">
        <w:rPr>
          <w:sz w:val="28"/>
          <w:szCs w:val="28"/>
        </w:rPr>
        <w:t xml:space="preserve"> </w:t>
      </w:r>
      <w:proofErr w:type="spellStart"/>
      <w:r w:rsidRPr="0007038D">
        <w:rPr>
          <w:sz w:val="28"/>
          <w:szCs w:val="28"/>
        </w:rPr>
        <w:t>Rịa</w:t>
      </w:r>
      <w:proofErr w:type="spellEnd"/>
      <w:r w:rsidRPr="0007038D">
        <w:rPr>
          <w:sz w:val="28"/>
          <w:szCs w:val="28"/>
        </w:rPr>
        <w:t xml:space="preserve"> – </w:t>
      </w:r>
      <w:proofErr w:type="spellStart"/>
      <w:r w:rsidRPr="0007038D">
        <w:rPr>
          <w:sz w:val="28"/>
          <w:szCs w:val="28"/>
        </w:rPr>
        <w:t>Vũng</w:t>
      </w:r>
      <w:proofErr w:type="spellEnd"/>
      <w:r w:rsidRPr="0007038D">
        <w:rPr>
          <w:sz w:val="28"/>
          <w:szCs w:val="28"/>
        </w:rPr>
        <w:t xml:space="preserve"> </w:t>
      </w:r>
      <w:proofErr w:type="spellStart"/>
      <w:r w:rsidRPr="0007038D">
        <w:rPr>
          <w:sz w:val="28"/>
          <w:szCs w:val="28"/>
        </w:rPr>
        <w:t>Tàu</w:t>
      </w:r>
      <w:proofErr w:type="spellEnd"/>
      <w:r w:rsidRPr="0007038D">
        <w:rPr>
          <w:sz w:val="28"/>
          <w:szCs w:val="28"/>
        </w:rPr>
        <w:t xml:space="preserve"> </w:t>
      </w:r>
      <w:proofErr w:type="spellStart"/>
      <w:r w:rsidRPr="0007038D">
        <w:rPr>
          <w:sz w:val="28"/>
          <w:szCs w:val="28"/>
        </w:rPr>
        <w:t>giai</w:t>
      </w:r>
      <w:proofErr w:type="spellEnd"/>
      <w:r w:rsidRPr="0007038D">
        <w:rPr>
          <w:sz w:val="28"/>
          <w:szCs w:val="28"/>
        </w:rPr>
        <w:t xml:space="preserve"> </w:t>
      </w:r>
      <w:proofErr w:type="spellStart"/>
      <w:r w:rsidRPr="0007038D">
        <w:rPr>
          <w:sz w:val="28"/>
          <w:szCs w:val="28"/>
        </w:rPr>
        <w:t>đoạn</w:t>
      </w:r>
      <w:proofErr w:type="spellEnd"/>
      <w:r w:rsidRPr="0007038D">
        <w:rPr>
          <w:sz w:val="28"/>
          <w:szCs w:val="28"/>
        </w:rPr>
        <w:t xml:space="preserve"> 2022-2025 </w:t>
      </w:r>
      <w:proofErr w:type="spellStart"/>
      <w:r w:rsidRPr="0007038D">
        <w:rPr>
          <w:sz w:val="28"/>
          <w:szCs w:val="28"/>
        </w:rPr>
        <w:t>là</w:t>
      </w:r>
      <w:proofErr w:type="spellEnd"/>
      <w:r w:rsidRPr="0007038D">
        <w:rPr>
          <w:sz w:val="28"/>
          <w:szCs w:val="28"/>
        </w:rPr>
        <w:t xml:space="preserve"> 20,05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Chi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đưa</w:t>
      </w:r>
      <w:proofErr w:type="spellEnd"/>
      <w:r w:rsidRPr="0007038D">
        <w:rPr>
          <w:sz w:val="28"/>
          <w:szCs w:val="28"/>
        </w:rPr>
        <w:t xml:space="preserve"> </w:t>
      </w:r>
      <w:proofErr w:type="spellStart"/>
      <w:r w:rsidRPr="0007038D">
        <w:rPr>
          <w:sz w:val="28"/>
          <w:szCs w:val="28"/>
        </w:rPr>
        <w:t>lao</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trẻ</w:t>
      </w:r>
      <w:proofErr w:type="spellEnd"/>
      <w:r w:rsidRPr="0007038D">
        <w:rPr>
          <w:sz w:val="28"/>
          <w:szCs w:val="28"/>
        </w:rPr>
        <w:t xml:space="preserve"> </w:t>
      </w:r>
      <w:proofErr w:type="spellStart"/>
      <w:r w:rsidRPr="0007038D">
        <w:rPr>
          <w:sz w:val="28"/>
          <w:szCs w:val="28"/>
        </w:rPr>
        <w:t>về</w:t>
      </w:r>
      <w:proofErr w:type="spellEnd"/>
      <w:r w:rsidRPr="0007038D">
        <w:rPr>
          <w:sz w:val="28"/>
          <w:szCs w:val="28"/>
        </w:rPr>
        <w:t xml:space="preserve"> </w:t>
      </w:r>
      <w:proofErr w:type="spellStart"/>
      <w:r w:rsidRPr="0007038D">
        <w:rPr>
          <w:sz w:val="28"/>
          <w:szCs w:val="28"/>
        </w:rPr>
        <w:t>làm</w:t>
      </w:r>
      <w:proofErr w:type="spellEnd"/>
      <w:r w:rsidRPr="0007038D">
        <w:rPr>
          <w:sz w:val="28"/>
          <w:szCs w:val="28"/>
        </w:rPr>
        <w:t xml:space="preserve"> </w:t>
      </w:r>
      <w:proofErr w:type="spellStart"/>
      <w:r w:rsidRPr="0007038D">
        <w:rPr>
          <w:sz w:val="28"/>
          <w:szCs w:val="28"/>
        </w:rPr>
        <w:t>việc</w:t>
      </w:r>
      <w:proofErr w:type="spellEnd"/>
      <w:r w:rsidRPr="0007038D">
        <w:rPr>
          <w:sz w:val="28"/>
          <w:szCs w:val="28"/>
        </w:rPr>
        <w:t xml:space="preserve"> </w:t>
      </w:r>
      <w:proofErr w:type="spellStart"/>
      <w:r w:rsidRPr="0007038D">
        <w:rPr>
          <w:sz w:val="28"/>
          <w:szCs w:val="28"/>
        </w:rPr>
        <w:t>tại</w:t>
      </w:r>
      <w:proofErr w:type="spellEnd"/>
      <w:r w:rsidRPr="0007038D">
        <w:rPr>
          <w:sz w:val="28"/>
          <w:szCs w:val="28"/>
        </w:rPr>
        <w:t xml:space="preserve"> </w:t>
      </w:r>
      <w:proofErr w:type="spellStart"/>
      <w:r w:rsidRPr="0007038D">
        <w:rPr>
          <w:sz w:val="28"/>
          <w:szCs w:val="28"/>
        </w:rPr>
        <w:t>tổ</w:t>
      </w:r>
      <w:proofErr w:type="spellEnd"/>
      <w:r w:rsidRPr="0007038D">
        <w:rPr>
          <w:sz w:val="28"/>
          <w:szCs w:val="28"/>
        </w:rPr>
        <w:t xml:space="preserve"> </w:t>
      </w:r>
      <w:proofErr w:type="spellStart"/>
      <w:r w:rsidRPr="0007038D">
        <w:rPr>
          <w:sz w:val="28"/>
          <w:szCs w:val="28"/>
        </w:rPr>
        <w:t>chức</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tập</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12/2023/NQ-HĐND </w:t>
      </w:r>
      <w:proofErr w:type="spellStart"/>
      <w:r w:rsidRPr="0007038D">
        <w:rPr>
          <w:sz w:val="28"/>
          <w:szCs w:val="28"/>
        </w:rPr>
        <w:t>là</w:t>
      </w:r>
      <w:proofErr w:type="spellEnd"/>
      <w:r w:rsidRPr="0007038D">
        <w:rPr>
          <w:sz w:val="28"/>
          <w:szCs w:val="28"/>
        </w:rPr>
        <w:t xml:space="preserve"> 1,14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Chi </w:t>
      </w:r>
      <w:proofErr w:type="spellStart"/>
      <w:r w:rsidRPr="0007038D">
        <w:rPr>
          <w:sz w:val="28"/>
          <w:szCs w:val="28"/>
        </w:rPr>
        <w:t>xử</w:t>
      </w:r>
      <w:proofErr w:type="spellEnd"/>
      <w:r w:rsidRPr="0007038D">
        <w:rPr>
          <w:sz w:val="28"/>
          <w:szCs w:val="28"/>
        </w:rPr>
        <w:t xml:space="preserve"> </w:t>
      </w:r>
      <w:proofErr w:type="spellStart"/>
      <w:r w:rsidRPr="0007038D">
        <w:rPr>
          <w:sz w:val="28"/>
          <w:szCs w:val="28"/>
        </w:rPr>
        <w:t>lý</w:t>
      </w:r>
      <w:proofErr w:type="spellEnd"/>
      <w:r w:rsidRPr="0007038D">
        <w:rPr>
          <w:sz w:val="28"/>
          <w:szCs w:val="28"/>
        </w:rPr>
        <w:t xml:space="preserve"> </w:t>
      </w:r>
      <w:proofErr w:type="spellStart"/>
      <w:r w:rsidRPr="0007038D">
        <w:rPr>
          <w:sz w:val="28"/>
          <w:szCs w:val="28"/>
        </w:rPr>
        <w:t>chất</w:t>
      </w:r>
      <w:proofErr w:type="spellEnd"/>
      <w:r w:rsidRPr="0007038D">
        <w:rPr>
          <w:sz w:val="28"/>
          <w:szCs w:val="28"/>
        </w:rPr>
        <w:t xml:space="preserve"> </w:t>
      </w:r>
      <w:proofErr w:type="spellStart"/>
      <w:r w:rsidRPr="0007038D">
        <w:rPr>
          <w:sz w:val="28"/>
          <w:szCs w:val="28"/>
        </w:rPr>
        <w:t>thải</w:t>
      </w:r>
      <w:proofErr w:type="spellEnd"/>
      <w:r w:rsidRPr="0007038D">
        <w:rPr>
          <w:sz w:val="28"/>
          <w:szCs w:val="28"/>
        </w:rPr>
        <w:t xml:space="preserve"> </w:t>
      </w:r>
      <w:proofErr w:type="spellStart"/>
      <w:r w:rsidRPr="0007038D">
        <w:rPr>
          <w:sz w:val="28"/>
          <w:szCs w:val="28"/>
        </w:rPr>
        <w:t>rắn</w:t>
      </w:r>
      <w:proofErr w:type="spellEnd"/>
      <w:r w:rsidRPr="0007038D">
        <w:rPr>
          <w:sz w:val="28"/>
          <w:szCs w:val="28"/>
        </w:rPr>
        <w:t xml:space="preserve">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hoạt</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93,81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Chi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trẻ</w:t>
      </w:r>
      <w:proofErr w:type="spellEnd"/>
      <w:r w:rsidRPr="0007038D">
        <w:rPr>
          <w:sz w:val="28"/>
          <w:szCs w:val="28"/>
        </w:rPr>
        <w:t xml:space="preserve"> </w:t>
      </w:r>
      <w:proofErr w:type="spellStart"/>
      <w:r w:rsidRPr="0007038D">
        <w:rPr>
          <w:sz w:val="28"/>
          <w:szCs w:val="28"/>
        </w:rPr>
        <w:t>em</w:t>
      </w:r>
      <w:proofErr w:type="spellEnd"/>
      <w:r w:rsidRPr="0007038D">
        <w:rPr>
          <w:sz w:val="28"/>
          <w:szCs w:val="28"/>
        </w:rPr>
        <w:t xml:space="preserve">, </w:t>
      </w:r>
      <w:proofErr w:type="spellStart"/>
      <w:r w:rsidRPr="0007038D">
        <w:rPr>
          <w:sz w:val="28"/>
          <w:szCs w:val="28"/>
        </w:rPr>
        <w:t>giáo</w:t>
      </w:r>
      <w:proofErr w:type="spellEnd"/>
      <w:r w:rsidRPr="0007038D">
        <w:rPr>
          <w:sz w:val="28"/>
          <w:szCs w:val="28"/>
        </w:rPr>
        <w:t xml:space="preserve"> </w:t>
      </w:r>
      <w:proofErr w:type="spellStart"/>
      <w:r w:rsidRPr="0007038D">
        <w:rPr>
          <w:sz w:val="28"/>
          <w:szCs w:val="28"/>
        </w:rPr>
        <w:t>viên</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sở</w:t>
      </w:r>
      <w:proofErr w:type="spellEnd"/>
      <w:r w:rsidRPr="0007038D">
        <w:rPr>
          <w:sz w:val="28"/>
          <w:szCs w:val="28"/>
        </w:rPr>
        <w:t xml:space="preserve"> </w:t>
      </w:r>
      <w:proofErr w:type="spellStart"/>
      <w:r w:rsidRPr="0007038D">
        <w:rPr>
          <w:sz w:val="28"/>
          <w:szCs w:val="28"/>
        </w:rPr>
        <w:t>giáo</w:t>
      </w:r>
      <w:proofErr w:type="spellEnd"/>
      <w:r w:rsidRPr="0007038D">
        <w:rPr>
          <w:sz w:val="28"/>
          <w:szCs w:val="28"/>
        </w:rPr>
        <w:t xml:space="preserve"> </w:t>
      </w:r>
      <w:proofErr w:type="spellStart"/>
      <w:r w:rsidRPr="0007038D">
        <w:rPr>
          <w:sz w:val="28"/>
          <w:szCs w:val="28"/>
        </w:rPr>
        <w:t>dục</w:t>
      </w:r>
      <w:proofErr w:type="spellEnd"/>
      <w:r w:rsidRPr="0007038D">
        <w:rPr>
          <w:sz w:val="28"/>
          <w:szCs w:val="28"/>
        </w:rPr>
        <w:t xml:space="preserve"> </w:t>
      </w:r>
      <w:proofErr w:type="spellStart"/>
      <w:r w:rsidRPr="0007038D">
        <w:rPr>
          <w:sz w:val="28"/>
          <w:szCs w:val="28"/>
        </w:rPr>
        <w:t>mầm</w:t>
      </w:r>
      <w:proofErr w:type="spellEnd"/>
      <w:r w:rsidRPr="0007038D">
        <w:rPr>
          <w:sz w:val="28"/>
          <w:szCs w:val="28"/>
        </w:rPr>
        <w:t xml:space="preserve"> non </w:t>
      </w:r>
      <w:proofErr w:type="spellStart"/>
      <w:r w:rsidRPr="0007038D">
        <w:rPr>
          <w:sz w:val="28"/>
          <w:szCs w:val="28"/>
        </w:rPr>
        <w:t>trong</w:t>
      </w:r>
      <w:proofErr w:type="spellEnd"/>
      <w:r w:rsidRPr="0007038D">
        <w:rPr>
          <w:sz w:val="28"/>
          <w:szCs w:val="28"/>
        </w:rPr>
        <w:t xml:space="preserve"> Khu </w:t>
      </w:r>
      <w:proofErr w:type="spellStart"/>
      <w:r w:rsidRPr="0007038D">
        <w:rPr>
          <w:sz w:val="28"/>
          <w:szCs w:val="28"/>
        </w:rPr>
        <w:t>công</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05/2021/NQ-HĐND </w:t>
      </w:r>
      <w:proofErr w:type="spellStart"/>
      <w:r w:rsidRPr="0007038D">
        <w:rPr>
          <w:sz w:val="28"/>
          <w:szCs w:val="28"/>
        </w:rPr>
        <w:t>là</w:t>
      </w:r>
      <w:proofErr w:type="spellEnd"/>
      <w:r w:rsidRPr="0007038D">
        <w:rPr>
          <w:sz w:val="28"/>
          <w:szCs w:val="28"/>
        </w:rPr>
        <w:t xml:space="preserve"> 3,18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Chi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miễn</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trẻ</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trẻ</w:t>
      </w:r>
      <w:proofErr w:type="spellEnd"/>
      <w:r w:rsidRPr="0007038D">
        <w:rPr>
          <w:sz w:val="28"/>
          <w:szCs w:val="28"/>
        </w:rPr>
        <w:t xml:space="preserve">, </w:t>
      </w:r>
      <w:proofErr w:type="spellStart"/>
      <w:r w:rsidRPr="0007038D">
        <w:rPr>
          <w:sz w:val="28"/>
          <w:szCs w:val="28"/>
        </w:rPr>
        <w:t>trẻ</w:t>
      </w:r>
      <w:proofErr w:type="spellEnd"/>
      <w:r w:rsidRPr="0007038D">
        <w:rPr>
          <w:sz w:val="28"/>
          <w:szCs w:val="28"/>
        </w:rPr>
        <w:t xml:space="preserve"> 3-4 </w:t>
      </w:r>
      <w:proofErr w:type="spellStart"/>
      <w:r w:rsidRPr="0007038D">
        <w:rPr>
          <w:sz w:val="28"/>
          <w:szCs w:val="28"/>
        </w:rPr>
        <w:t>tuổi</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11/2024/NQ-HĐND </w:t>
      </w:r>
      <w:proofErr w:type="spellStart"/>
      <w:r w:rsidRPr="0007038D">
        <w:rPr>
          <w:sz w:val="28"/>
          <w:szCs w:val="28"/>
        </w:rPr>
        <w:t>là</w:t>
      </w:r>
      <w:proofErr w:type="spellEnd"/>
      <w:r w:rsidRPr="0007038D">
        <w:rPr>
          <w:sz w:val="28"/>
          <w:szCs w:val="28"/>
        </w:rPr>
        <w:t xml:space="preserve"> 14,23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Chi </w:t>
      </w:r>
      <w:proofErr w:type="spellStart"/>
      <w:r w:rsidRPr="0007038D">
        <w:rPr>
          <w:sz w:val="28"/>
          <w:szCs w:val="28"/>
        </w:rPr>
        <w:t>quỹ</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 xml:space="preserve"> do </w:t>
      </w:r>
      <w:proofErr w:type="spellStart"/>
      <w:r w:rsidRPr="0007038D">
        <w:rPr>
          <w:sz w:val="28"/>
          <w:szCs w:val="28"/>
        </w:rPr>
        <w:t>xác</w:t>
      </w:r>
      <w:proofErr w:type="spellEnd"/>
      <w:r w:rsidRPr="0007038D">
        <w:rPr>
          <w:sz w:val="28"/>
          <w:szCs w:val="28"/>
        </w:rPr>
        <w:t xml:space="preserve"> </w:t>
      </w:r>
      <w:proofErr w:type="spellStart"/>
      <w:r w:rsidRPr="0007038D">
        <w:rPr>
          <w:sz w:val="28"/>
          <w:szCs w:val="28"/>
        </w:rPr>
        <w:t>định</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biên</w:t>
      </w:r>
      <w:proofErr w:type="spellEnd"/>
      <w:r w:rsidRPr="0007038D">
        <w:rPr>
          <w:sz w:val="28"/>
          <w:szCs w:val="28"/>
        </w:rPr>
        <w:t xml:space="preserve"> </w:t>
      </w:r>
      <w:proofErr w:type="spellStart"/>
      <w:r w:rsidRPr="0007038D">
        <w:rPr>
          <w:sz w:val="28"/>
          <w:szCs w:val="28"/>
        </w:rPr>
        <w:t>chế</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biên</w:t>
      </w:r>
      <w:proofErr w:type="spellEnd"/>
      <w:r w:rsidRPr="0007038D">
        <w:rPr>
          <w:sz w:val="28"/>
          <w:szCs w:val="28"/>
        </w:rPr>
        <w:t xml:space="preserve"> </w:t>
      </w:r>
      <w:proofErr w:type="spellStart"/>
      <w:r w:rsidRPr="0007038D">
        <w:rPr>
          <w:sz w:val="28"/>
          <w:szCs w:val="28"/>
        </w:rPr>
        <w:t>chế</w:t>
      </w:r>
      <w:proofErr w:type="spellEnd"/>
      <w:r w:rsidRPr="0007038D">
        <w:rPr>
          <w:sz w:val="28"/>
          <w:szCs w:val="28"/>
        </w:rPr>
        <w:t xml:space="preserve"> </w:t>
      </w:r>
      <w:proofErr w:type="spellStart"/>
      <w:r w:rsidRPr="0007038D">
        <w:rPr>
          <w:sz w:val="28"/>
          <w:szCs w:val="28"/>
        </w:rPr>
        <w:t>chưa</w:t>
      </w:r>
      <w:proofErr w:type="spellEnd"/>
      <w:r w:rsidRPr="0007038D">
        <w:rPr>
          <w:sz w:val="28"/>
          <w:szCs w:val="28"/>
        </w:rPr>
        <w:t xml:space="preserve"> </w:t>
      </w:r>
      <w:proofErr w:type="spellStart"/>
      <w:r w:rsidRPr="0007038D">
        <w:rPr>
          <w:sz w:val="28"/>
          <w:szCs w:val="28"/>
        </w:rPr>
        <w:t>tuyển</w:t>
      </w:r>
      <w:proofErr w:type="spellEnd"/>
      <w:r w:rsidRPr="0007038D">
        <w:rPr>
          <w:sz w:val="28"/>
          <w:szCs w:val="28"/>
        </w:rPr>
        <w:t xml:space="preserve"> </w:t>
      </w:r>
      <w:proofErr w:type="spellStart"/>
      <w:r w:rsidRPr="0007038D">
        <w:rPr>
          <w:sz w:val="28"/>
          <w:szCs w:val="28"/>
        </w:rPr>
        <w:t>tại</w:t>
      </w:r>
      <w:proofErr w:type="spellEnd"/>
      <w:r w:rsidRPr="0007038D">
        <w:rPr>
          <w:sz w:val="28"/>
          <w:szCs w:val="28"/>
        </w:rPr>
        <w:t xml:space="preserve"> </w:t>
      </w:r>
      <w:proofErr w:type="spellStart"/>
      <w:r w:rsidRPr="0007038D">
        <w:rPr>
          <w:sz w:val="28"/>
          <w:szCs w:val="28"/>
        </w:rPr>
        <w:t>thời</w:t>
      </w:r>
      <w:proofErr w:type="spellEnd"/>
      <w:r w:rsidRPr="0007038D">
        <w:rPr>
          <w:sz w:val="28"/>
          <w:szCs w:val="28"/>
        </w:rPr>
        <w:t xml:space="preserve"> </w:t>
      </w:r>
      <w:proofErr w:type="spellStart"/>
      <w:r w:rsidRPr="0007038D">
        <w:rPr>
          <w:sz w:val="28"/>
          <w:szCs w:val="28"/>
        </w:rPr>
        <w:t>điểm</w:t>
      </w:r>
      <w:proofErr w:type="spellEnd"/>
      <w:r w:rsidRPr="0007038D">
        <w:rPr>
          <w:sz w:val="28"/>
          <w:szCs w:val="28"/>
        </w:rPr>
        <w:t xml:space="preserve"> </w:t>
      </w:r>
      <w:proofErr w:type="spellStart"/>
      <w:r w:rsidRPr="0007038D">
        <w:rPr>
          <w:sz w:val="28"/>
          <w:szCs w:val="28"/>
        </w:rPr>
        <w:t>ngày</w:t>
      </w:r>
      <w:proofErr w:type="spellEnd"/>
      <w:r w:rsidRPr="0007038D">
        <w:rPr>
          <w:sz w:val="28"/>
          <w:szCs w:val="28"/>
        </w:rPr>
        <w:t xml:space="preserve"> 01 </w:t>
      </w:r>
      <w:proofErr w:type="spellStart"/>
      <w:r w:rsidRPr="0007038D">
        <w:rPr>
          <w:sz w:val="28"/>
          <w:szCs w:val="28"/>
        </w:rPr>
        <w:t>tháng</w:t>
      </w:r>
      <w:proofErr w:type="spellEnd"/>
      <w:r w:rsidRPr="0007038D">
        <w:rPr>
          <w:sz w:val="28"/>
          <w:szCs w:val="28"/>
        </w:rPr>
        <w:t xml:space="preserve"> 7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50,57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Chi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chi </w:t>
      </w:r>
      <w:proofErr w:type="spellStart"/>
      <w:r w:rsidRPr="0007038D">
        <w:rPr>
          <w:sz w:val="28"/>
          <w:szCs w:val="28"/>
        </w:rPr>
        <w:t>trả</w:t>
      </w:r>
      <w:proofErr w:type="spellEnd"/>
      <w:r w:rsidRPr="0007038D">
        <w:rPr>
          <w:sz w:val="28"/>
          <w:szCs w:val="28"/>
        </w:rPr>
        <w:t xml:space="preserve"> </w:t>
      </w:r>
      <w:proofErr w:type="spellStart"/>
      <w:r w:rsidRPr="0007038D">
        <w:rPr>
          <w:sz w:val="28"/>
          <w:szCs w:val="28"/>
        </w:rPr>
        <w:t>hợp</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chuyên</w:t>
      </w:r>
      <w:proofErr w:type="spellEnd"/>
      <w:r w:rsidRPr="0007038D">
        <w:rPr>
          <w:sz w:val="28"/>
          <w:szCs w:val="28"/>
        </w:rPr>
        <w:t xml:space="preserve"> </w:t>
      </w:r>
      <w:proofErr w:type="spellStart"/>
      <w:r w:rsidRPr="0007038D">
        <w:rPr>
          <w:sz w:val="28"/>
          <w:szCs w:val="28"/>
        </w:rPr>
        <w:t>môn</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47/NQ-HĐND </w:t>
      </w:r>
      <w:proofErr w:type="spellStart"/>
      <w:r w:rsidRPr="0007038D">
        <w:rPr>
          <w:sz w:val="28"/>
          <w:szCs w:val="28"/>
        </w:rPr>
        <w:t>ngày</w:t>
      </w:r>
      <w:proofErr w:type="spellEnd"/>
      <w:r w:rsidRPr="0007038D">
        <w:rPr>
          <w:sz w:val="28"/>
          <w:szCs w:val="28"/>
        </w:rPr>
        <w:t xml:space="preserve"> 17 </w:t>
      </w:r>
      <w:proofErr w:type="spellStart"/>
      <w:r w:rsidRPr="0007038D">
        <w:rPr>
          <w:sz w:val="28"/>
          <w:szCs w:val="28"/>
        </w:rPr>
        <w:t>tháng</w:t>
      </w:r>
      <w:proofErr w:type="spellEnd"/>
      <w:r w:rsidRPr="0007038D">
        <w:rPr>
          <w:sz w:val="28"/>
          <w:szCs w:val="28"/>
        </w:rPr>
        <w:t xml:space="preserve"> 7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16,19 </w:t>
      </w:r>
      <w:proofErr w:type="spellStart"/>
      <w:r w:rsidRPr="0007038D">
        <w:rPr>
          <w:sz w:val="28"/>
          <w:szCs w:val="28"/>
        </w:rPr>
        <w:t>tỷ</w:t>
      </w:r>
      <w:proofErr w:type="spellEnd"/>
      <w:r w:rsidRPr="0007038D">
        <w:rPr>
          <w:sz w:val="28"/>
          <w:szCs w:val="28"/>
        </w:rPr>
        <w:t xml:space="preserve">; Chi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hoạt</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thôn</w:t>
      </w:r>
      <w:proofErr w:type="spellEnd"/>
      <w:r w:rsidRPr="0007038D">
        <w:rPr>
          <w:sz w:val="28"/>
          <w:szCs w:val="28"/>
        </w:rPr>
        <w:t xml:space="preserve">, </w:t>
      </w:r>
      <w:proofErr w:type="spellStart"/>
      <w:r w:rsidRPr="0007038D">
        <w:rPr>
          <w:sz w:val="28"/>
          <w:szCs w:val="28"/>
        </w:rPr>
        <w:t>ấp</w:t>
      </w:r>
      <w:proofErr w:type="spellEnd"/>
      <w:r w:rsidRPr="0007038D">
        <w:rPr>
          <w:sz w:val="28"/>
          <w:szCs w:val="28"/>
        </w:rPr>
        <w:t xml:space="preserve">, </w:t>
      </w:r>
      <w:proofErr w:type="spellStart"/>
      <w:r w:rsidRPr="0007038D">
        <w:rPr>
          <w:sz w:val="28"/>
          <w:szCs w:val="28"/>
        </w:rPr>
        <w:t>khu</w:t>
      </w:r>
      <w:proofErr w:type="spellEnd"/>
      <w:r w:rsidRPr="0007038D">
        <w:rPr>
          <w:sz w:val="28"/>
          <w:szCs w:val="28"/>
        </w:rPr>
        <w:t xml:space="preserve">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khu</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cư</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phụ</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người</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tham</w:t>
      </w:r>
      <w:proofErr w:type="spellEnd"/>
      <w:r w:rsidRPr="0007038D">
        <w:rPr>
          <w:sz w:val="28"/>
          <w:szCs w:val="28"/>
        </w:rPr>
        <w:t xml:space="preserve"> </w:t>
      </w:r>
      <w:proofErr w:type="spellStart"/>
      <w:r w:rsidRPr="0007038D">
        <w:rPr>
          <w:sz w:val="28"/>
          <w:szCs w:val="28"/>
        </w:rPr>
        <w:t>gia</w:t>
      </w:r>
      <w:proofErr w:type="spellEnd"/>
      <w:r w:rsidRPr="0007038D">
        <w:rPr>
          <w:sz w:val="28"/>
          <w:szCs w:val="28"/>
        </w:rPr>
        <w:t xml:space="preserve"> </w:t>
      </w:r>
      <w:proofErr w:type="spellStart"/>
      <w:r w:rsidRPr="0007038D">
        <w:rPr>
          <w:sz w:val="28"/>
          <w:szCs w:val="28"/>
        </w:rPr>
        <w:t>hoạt</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tại</w:t>
      </w:r>
      <w:proofErr w:type="spellEnd"/>
      <w:r w:rsidRPr="0007038D">
        <w:rPr>
          <w:sz w:val="28"/>
          <w:szCs w:val="28"/>
        </w:rPr>
        <w:t xml:space="preserve"> </w:t>
      </w:r>
      <w:proofErr w:type="spellStart"/>
      <w:r w:rsidRPr="0007038D">
        <w:rPr>
          <w:sz w:val="28"/>
          <w:szCs w:val="28"/>
        </w:rPr>
        <w:t>thôn</w:t>
      </w:r>
      <w:proofErr w:type="spellEnd"/>
      <w:r w:rsidRPr="0007038D">
        <w:rPr>
          <w:sz w:val="28"/>
          <w:szCs w:val="28"/>
        </w:rPr>
        <w:t xml:space="preserve">, </w:t>
      </w:r>
      <w:proofErr w:type="spellStart"/>
      <w:r w:rsidRPr="0007038D">
        <w:rPr>
          <w:sz w:val="28"/>
          <w:szCs w:val="28"/>
        </w:rPr>
        <w:t>ấp</w:t>
      </w:r>
      <w:proofErr w:type="spellEnd"/>
      <w:r w:rsidRPr="0007038D">
        <w:rPr>
          <w:sz w:val="28"/>
          <w:szCs w:val="28"/>
        </w:rPr>
        <w:t xml:space="preserve">, </w:t>
      </w:r>
      <w:proofErr w:type="spellStart"/>
      <w:r w:rsidRPr="0007038D">
        <w:rPr>
          <w:sz w:val="28"/>
          <w:szCs w:val="28"/>
        </w:rPr>
        <w:t>khu</w:t>
      </w:r>
      <w:proofErr w:type="spellEnd"/>
      <w:r w:rsidRPr="0007038D">
        <w:rPr>
          <w:sz w:val="28"/>
          <w:szCs w:val="28"/>
        </w:rPr>
        <w:t xml:space="preserve">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khu</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cư</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14/2024/NQ-HĐND </w:t>
      </w:r>
      <w:proofErr w:type="spellStart"/>
      <w:r w:rsidRPr="0007038D">
        <w:rPr>
          <w:sz w:val="28"/>
          <w:szCs w:val="28"/>
        </w:rPr>
        <w:t>là</w:t>
      </w:r>
      <w:proofErr w:type="spellEnd"/>
      <w:r w:rsidRPr="0007038D">
        <w:rPr>
          <w:sz w:val="28"/>
          <w:szCs w:val="28"/>
        </w:rPr>
        <w:t xml:space="preserve"> 20,76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Chi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đối</w:t>
      </w:r>
      <w:proofErr w:type="spellEnd"/>
      <w:r w:rsidRPr="0007038D">
        <w:rPr>
          <w:sz w:val="28"/>
          <w:szCs w:val="28"/>
        </w:rPr>
        <w:t xml:space="preserve"> </w:t>
      </w:r>
      <w:proofErr w:type="spellStart"/>
      <w:r w:rsidRPr="0007038D">
        <w:rPr>
          <w:sz w:val="28"/>
          <w:szCs w:val="28"/>
        </w:rPr>
        <w:t>tượng</w:t>
      </w:r>
      <w:proofErr w:type="spellEnd"/>
      <w:r w:rsidRPr="0007038D">
        <w:rPr>
          <w:sz w:val="28"/>
          <w:szCs w:val="28"/>
        </w:rPr>
        <w:t xml:space="preserve"> Bảo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mức</w:t>
      </w:r>
      <w:proofErr w:type="spellEnd"/>
      <w:r w:rsidRPr="0007038D">
        <w:rPr>
          <w:sz w:val="28"/>
          <w:szCs w:val="28"/>
        </w:rPr>
        <w:t xml:space="preserve"> </w:t>
      </w:r>
      <w:proofErr w:type="spellStart"/>
      <w:r w:rsidRPr="0007038D">
        <w:rPr>
          <w:sz w:val="28"/>
          <w:szCs w:val="28"/>
        </w:rPr>
        <w:t>chuẩn</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106,77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Chi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mua</w:t>
      </w:r>
      <w:proofErr w:type="spellEnd"/>
      <w:r w:rsidRPr="0007038D">
        <w:rPr>
          <w:sz w:val="28"/>
          <w:szCs w:val="28"/>
        </w:rPr>
        <w:t xml:space="preserve"> </w:t>
      </w:r>
      <w:proofErr w:type="spellStart"/>
      <w:r w:rsidRPr="0007038D">
        <w:rPr>
          <w:sz w:val="28"/>
          <w:szCs w:val="28"/>
        </w:rPr>
        <w:t>thẻ</w:t>
      </w:r>
      <w:proofErr w:type="spellEnd"/>
      <w:r w:rsidRPr="0007038D">
        <w:rPr>
          <w:sz w:val="28"/>
          <w:szCs w:val="28"/>
        </w:rPr>
        <w:t xml:space="preserve"> </w:t>
      </w:r>
      <w:proofErr w:type="spellStart"/>
      <w:r w:rsidRPr="0007038D">
        <w:rPr>
          <w:sz w:val="28"/>
          <w:szCs w:val="28"/>
        </w:rPr>
        <w:t>bảo</w:t>
      </w:r>
      <w:proofErr w:type="spellEnd"/>
      <w:r w:rsidRPr="0007038D">
        <w:rPr>
          <w:sz w:val="28"/>
          <w:szCs w:val="28"/>
        </w:rPr>
        <w:t xml:space="preserve"> </w:t>
      </w:r>
      <w:proofErr w:type="spellStart"/>
      <w:r w:rsidRPr="0007038D">
        <w:rPr>
          <w:sz w:val="28"/>
          <w:szCs w:val="28"/>
        </w:rPr>
        <w:t>hiểm</w:t>
      </w:r>
      <w:proofErr w:type="spellEnd"/>
      <w:r w:rsidRPr="0007038D">
        <w:rPr>
          <w:sz w:val="28"/>
          <w:szCs w:val="28"/>
        </w:rPr>
        <w:t xml:space="preserve"> y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đối</w:t>
      </w:r>
      <w:proofErr w:type="spellEnd"/>
      <w:r w:rsidRPr="0007038D">
        <w:rPr>
          <w:sz w:val="28"/>
          <w:szCs w:val="28"/>
        </w:rPr>
        <w:t xml:space="preserve"> </w:t>
      </w:r>
      <w:proofErr w:type="spellStart"/>
      <w:r w:rsidRPr="0007038D">
        <w:rPr>
          <w:sz w:val="28"/>
          <w:szCs w:val="28"/>
        </w:rPr>
        <w:t>tượng</w:t>
      </w:r>
      <w:proofErr w:type="spellEnd"/>
      <w:r w:rsidRPr="0007038D">
        <w:rPr>
          <w:sz w:val="28"/>
          <w:szCs w:val="28"/>
        </w:rPr>
        <w:t xml:space="preserve"> 65 </w:t>
      </w:r>
      <w:proofErr w:type="spellStart"/>
      <w:r w:rsidRPr="0007038D">
        <w:rPr>
          <w:sz w:val="28"/>
          <w:szCs w:val="28"/>
        </w:rPr>
        <w:t>tuổi</w:t>
      </w:r>
      <w:proofErr w:type="spellEnd"/>
      <w:r w:rsidRPr="0007038D">
        <w:rPr>
          <w:sz w:val="28"/>
          <w:szCs w:val="28"/>
        </w:rPr>
        <w:t xml:space="preserve"> </w:t>
      </w:r>
      <w:proofErr w:type="spellStart"/>
      <w:r w:rsidRPr="0007038D">
        <w:rPr>
          <w:sz w:val="28"/>
          <w:szCs w:val="28"/>
        </w:rPr>
        <w:t>trở</w:t>
      </w:r>
      <w:proofErr w:type="spellEnd"/>
      <w:r w:rsidRPr="0007038D">
        <w:rPr>
          <w:sz w:val="28"/>
          <w:szCs w:val="28"/>
        </w:rPr>
        <w:t xml:space="preserve"> </w:t>
      </w:r>
      <w:proofErr w:type="spellStart"/>
      <w:r w:rsidRPr="0007038D">
        <w:rPr>
          <w:sz w:val="28"/>
          <w:szCs w:val="28"/>
        </w:rPr>
        <w:t>lên</w:t>
      </w:r>
      <w:proofErr w:type="spellEnd"/>
      <w:r w:rsidRPr="0007038D">
        <w:rPr>
          <w:sz w:val="28"/>
          <w:szCs w:val="28"/>
        </w:rPr>
        <w:t xml:space="preserve"> </w:t>
      </w:r>
      <w:proofErr w:type="spellStart"/>
      <w:r w:rsidRPr="0007038D">
        <w:rPr>
          <w:sz w:val="28"/>
          <w:szCs w:val="28"/>
        </w:rPr>
        <w:t>cư</w:t>
      </w:r>
      <w:proofErr w:type="spellEnd"/>
      <w:r w:rsidRPr="0007038D">
        <w:rPr>
          <w:sz w:val="28"/>
          <w:szCs w:val="28"/>
        </w:rPr>
        <w:t xml:space="preserve"> </w:t>
      </w:r>
      <w:proofErr w:type="spellStart"/>
      <w:r w:rsidRPr="0007038D">
        <w:rPr>
          <w:sz w:val="28"/>
          <w:szCs w:val="28"/>
        </w:rPr>
        <w:t>trú</w:t>
      </w:r>
      <w:proofErr w:type="spellEnd"/>
      <w:r w:rsidRPr="0007038D">
        <w:rPr>
          <w:sz w:val="28"/>
          <w:szCs w:val="28"/>
        </w:rPr>
        <w:t xml:space="preserve"> </w:t>
      </w:r>
      <w:proofErr w:type="spellStart"/>
      <w:r w:rsidRPr="0007038D">
        <w:rPr>
          <w:sz w:val="28"/>
          <w:szCs w:val="28"/>
        </w:rPr>
        <w:t>trên</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bàn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73,06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Chi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mua</w:t>
      </w:r>
      <w:proofErr w:type="spellEnd"/>
      <w:r w:rsidRPr="0007038D">
        <w:rPr>
          <w:sz w:val="28"/>
          <w:szCs w:val="28"/>
        </w:rPr>
        <w:t xml:space="preserve"> </w:t>
      </w:r>
      <w:proofErr w:type="spellStart"/>
      <w:r w:rsidRPr="0007038D">
        <w:rPr>
          <w:sz w:val="28"/>
          <w:szCs w:val="28"/>
        </w:rPr>
        <w:t>thẻ</w:t>
      </w:r>
      <w:proofErr w:type="spellEnd"/>
      <w:r w:rsidRPr="0007038D">
        <w:rPr>
          <w:sz w:val="28"/>
          <w:szCs w:val="28"/>
        </w:rPr>
        <w:t xml:space="preserve"> </w:t>
      </w:r>
      <w:proofErr w:type="spellStart"/>
      <w:r w:rsidRPr="0007038D">
        <w:rPr>
          <w:sz w:val="28"/>
          <w:szCs w:val="28"/>
        </w:rPr>
        <w:t>bảo</w:t>
      </w:r>
      <w:proofErr w:type="spellEnd"/>
      <w:r w:rsidRPr="0007038D">
        <w:rPr>
          <w:sz w:val="28"/>
          <w:szCs w:val="28"/>
        </w:rPr>
        <w:t xml:space="preserve"> </w:t>
      </w:r>
      <w:proofErr w:type="spellStart"/>
      <w:r w:rsidRPr="0007038D">
        <w:rPr>
          <w:sz w:val="28"/>
          <w:szCs w:val="28"/>
        </w:rPr>
        <w:t>hiểm</w:t>
      </w:r>
      <w:proofErr w:type="spellEnd"/>
      <w:r w:rsidRPr="0007038D">
        <w:rPr>
          <w:sz w:val="28"/>
          <w:szCs w:val="28"/>
        </w:rPr>
        <w:t xml:space="preserve"> y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đối</w:t>
      </w:r>
      <w:proofErr w:type="spellEnd"/>
      <w:r w:rsidRPr="0007038D">
        <w:rPr>
          <w:sz w:val="28"/>
          <w:szCs w:val="28"/>
        </w:rPr>
        <w:t xml:space="preserve"> </w:t>
      </w:r>
      <w:proofErr w:type="spellStart"/>
      <w:r w:rsidRPr="0007038D">
        <w:rPr>
          <w:sz w:val="28"/>
          <w:szCs w:val="28"/>
        </w:rPr>
        <w:t>tượng</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bào</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tộc</w:t>
      </w:r>
      <w:proofErr w:type="spellEnd"/>
      <w:r w:rsidRPr="0007038D">
        <w:rPr>
          <w:sz w:val="28"/>
          <w:szCs w:val="28"/>
        </w:rPr>
        <w:t xml:space="preserve"> </w:t>
      </w:r>
      <w:proofErr w:type="spellStart"/>
      <w:r w:rsidRPr="0007038D">
        <w:rPr>
          <w:sz w:val="28"/>
          <w:szCs w:val="28"/>
        </w:rPr>
        <w:t>thiểu</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vùng</w:t>
      </w:r>
      <w:proofErr w:type="spellEnd"/>
      <w:r w:rsidRPr="0007038D">
        <w:rPr>
          <w:sz w:val="28"/>
          <w:szCs w:val="28"/>
        </w:rPr>
        <w:t xml:space="preserve"> </w:t>
      </w:r>
      <w:proofErr w:type="spellStart"/>
      <w:r w:rsidRPr="0007038D">
        <w:rPr>
          <w:sz w:val="28"/>
          <w:szCs w:val="28"/>
        </w:rPr>
        <w:t>đặc</w:t>
      </w:r>
      <w:proofErr w:type="spellEnd"/>
      <w:r w:rsidRPr="0007038D">
        <w:rPr>
          <w:sz w:val="28"/>
          <w:szCs w:val="28"/>
        </w:rPr>
        <w:t xml:space="preserve"> </w:t>
      </w:r>
      <w:proofErr w:type="spellStart"/>
      <w:r w:rsidRPr="0007038D">
        <w:rPr>
          <w:sz w:val="28"/>
          <w:szCs w:val="28"/>
        </w:rPr>
        <w:t>biệt</w:t>
      </w:r>
      <w:proofErr w:type="spellEnd"/>
      <w:r w:rsidRPr="0007038D">
        <w:rPr>
          <w:sz w:val="28"/>
          <w:szCs w:val="28"/>
        </w:rPr>
        <w:t xml:space="preserve"> </w:t>
      </w:r>
      <w:proofErr w:type="spellStart"/>
      <w:r w:rsidRPr="0007038D">
        <w:rPr>
          <w:sz w:val="28"/>
          <w:szCs w:val="28"/>
        </w:rPr>
        <w:t>khó</w:t>
      </w:r>
      <w:proofErr w:type="spellEnd"/>
      <w:r w:rsidRPr="0007038D">
        <w:rPr>
          <w:sz w:val="28"/>
          <w:szCs w:val="28"/>
        </w:rPr>
        <w:t xml:space="preserve"> </w:t>
      </w:r>
      <w:proofErr w:type="spellStart"/>
      <w:r w:rsidRPr="0007038D">
        <w:rPr>
          <w:sz w:val="28"/>
          <w:szCs w:val="28"/>
        </w:rPr>
        <w:t>khăn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4,55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Chi </w:t>
      </w:r>
      <w:proofErr w:type="spellStart"/>
      <w:r w:rsidRPr="0007038D">
        <w:rPr>
          <w:sz w:val="28"/>
          <w:szCs w:val="28"/>
        </w:rPr>
        <w:t>thù</w:t>
      </w:r>
      <w:proofErr w:type="spellEnd"/>
      <w:r w:rsidRPr="0007038D">
        <w:rPr>
          <w:sz w:val="28"/>
          <w:szCs w:val="28"/>
        </w:rPr>
        <w:t xml:space="preserve"> </w:t>
      </w:r>
      <w:proofErr w:type="spellStart"/>
      <w:r w:rsidRPr="0007038D">
        <w:rPr>
          <w:sz w:val="28"/>
          <w:szCs w:val="28"/>
        </w:rPr>
        <w:t>lao</w:t>
      </w:r>
      <w:proofErr w:type="spellEnd"/>
      <w:r w:rsidRPr="0007038D">
        <w:rPr>
          <w:sz w:val="28"/>
          <w:szCs w:val="28"/>
        </w:rPr>
        <w:t xml:space="preserve"> </w:t>
      </w:r>
      <w:proofErr w:type="spellStart"/>
      <w:r w:rsidRPr="0007038D">
        <w:rPr>
          <w:sz w:val="28"/>
          <w:szCs w:val="28"/>
        </w:rPr>
        <w:t>hàng</w:t>
      </w:r>
      <w:proofErr w:type="spellEnd"/>
      <w:r w:rsidRPr="0007038D">
        <w:rPr>
          <w:sz w:val="28"/>
          <w:szCs w:val="28"/>
        </w:rPr>
        <w:t xml:space="preserve"> </w:t>
      </w:r>
      <w:proofErr w:type="spellStart"/>
      <w:r w:rsidRPr="0007038D">
        <w:rPr>
          <w:sz w:val="28"/>
          <w:szCs w:val="28"/>
        </w:rPr>
        <w:t>tháng</w:t>
      </w:r>
      <w:proofErr w:type="spellEnd"/>
      <w:r w:rsidRPr="0007038D">
        <w:rPr>
          <w:sz w:val="28"/>
          <w:szCs w:val="28"/>
        </w:rPr>
        <w:t xml:space="preserve"> </w:t>
      </w:r>
      <w:proofErr w:type="spellStart"/>
      <w:r w:rsidRPr="0007038D">
        <w:rPr>
          <w:sz w:val="28"/>
          <w:szCs w:val="28"/>
        </w:rPr>
        <w:t>đối</w:t>
      </w:r>
      <w:proofErr w:type="spellEnd"/>
      <w:r w:rsidRPr="0007038D">
        <w:rPr>
          <w:sz w:val="28"/>
          <w:szCs w:val="28"/>
        </w:rPr>
        <w:t xml:space="preserve">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người</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giao</w:t>
      </w:r>
      <w:proofErr w:type="spellEnd"/>
      <w:r w:rsidRPr="0007038D">
        <w:rPr>
          <w:sz w:val="28"/>
          <w:szCs w:val="28"/>
        </w:rPr>
        <w:t xml:space="preserve"> </w:t>
      </w:r>
      <w:proofErr w:type="spellStart"/>
      <w:r w:rsidRPr="0007038D">
        <w:rPr>
          <w:sz w:val="28"/>
          <w:szCs w:val="28"/>
        </w:rPr>
        <w:t>nhiệm</w:t>
      </w:r>
      <w:proofErr w:type="spellEnd"/>
      <w:r w:rsidRPr="0007038D">
        <w:rPr>
          <w:sz w:val="28"/>
          <w:szCs w:val="28"/>
        </w:rPr>
        <w:t xml:space="preserve"> </w:t>
      </w:r>
      <w:proofErr w:type="spellStart"/>
      <w:r w:rsidRPr="0007038D">
        <w:rPr>
          <w:sz w:val="28"/>
          <w:szCs w:val="28"/>
        </w:rPr>
        <w:t>vụ</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vấn</w:t>
      </w:r>
      <w:proofErr w:type="spellEnd"/>
      <w:r w:rsidRPr="0007038D">
        <w:rPr>
          <w:sz w:val="28"/>
          <w:szCs w:val="28"/>
        </w:rPr>
        <w:t xml:space="preserve"> </w:t>
      </w:r>
      <w:proofErr w:type="spellStart"/>
      <w:r w:rsidRPr="0007038D">
        <w:rPr>
          <w:sz w:val="28"/>
          <w:szCs w:val="28"/>
        </w:rPr>
        <w:t>tâm</w:t>
      </w:r>
      <w:proofErr w:type="spellEnd"/>
      <w:r w:rsidRPr="0007038D">
        <w:rPr>
          <w:sz w:val="28"/>
          <w:szCs w:val="28"/>
        </w:rPr>
        <w:t xml:space="preserve"> </w:t>
      </w:r>
      <w:proofErr w:type="spellStart"/>
      <w:r w:rsidRPr="0007038D">
        <w:rPr>
          <w:sz w:val="28"/>
          <w:szCs w:val="28"/>
        </w:rPr>
        <w:t>lý</w:t>
      </w:r>
      <w:proofErr w:type="spellEnd"/>
      <w:r w:rsidRPr="0007038D">
        <w:rPr>
          <w:sz w:val="28"/>
          <w:szCs w:val="28"/>
        </w:rPr>
        <w:t xml:space="preserve">,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quản</w:t>
      </w:r>
      <w:proofErr w:type="spellEnd"/>
      <w:r w:rsidRPr="0007038D">
        <w:rPr>
          <w:sz w:val="28"/>
          <w:szCs w:val="28"/>
        </w:rPr>
        <w:t xml:space="preserve"> </w:t>
      </w:r>
      <w:proofErr w:type="spellStart"/>
      <w:r w:rsidRPr="0007038D">
        <w:rPr>
          <w:sz w:val="28"/>
          <w:szCs w:val="28"/>
        </w:rPr>
        <w:t>lý</w:t>
      </w:r>
      <w:proofErr w:type="spellEnd"/>
      <w:r w:rsidRPr="0007038D">
        <w:rPr>
          <w:sz w:val="28"/>
          <w:szCs w:val="28"/>
        </w:rPr>
        <w:t xml:space="preserve">,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người</w:t>
      </w:r>
      <w:proofErr w:type="spellEnd"/>
      <w:r w:rsidRPr="0007038D">
        <w:rPr>
          <w:sz w:val="28"/>
          <w:szCs w:val="28"/>
        </w:rPr>
        <w:t xml:space="preserve"> </w:t>
      </w:r>
      <w:proofErr w:type="spellStart"/>
      <w:r w:rsidRPr="0007038D">
        <w:rPr>
          <w:sz w:val="28"/>
          <w:szCs w:val="28"/>
        </w:rPr>
        <w:t>cai</w:t>
      </w:r>
      <w:proofErr w:type="spellEnd"/>
      <w:r w:rsidRPr="0007038D">
        <w:rPr>
          <w:sz w:val="28"/>
          <w:szCs w:val="28"/>
        </w:rPr>
        <w:t xml:space="preserve"> </w:t>
      </w:r>
      <w:proofErr w:type="spellStart"/>
      <w:r w:rsidRPr="0007038D">
        <w:rPr>
          <w:sz w:val="28"/>
          <w:szCs w:val="28"/>
        </w:rPr>
        <w:t>nghiện</w:t>
      </w:r>
      <w:proofErr w:type="spellEnd"/>
      <w:r w:rsidRPr="0007038D">
        <w:rPr>
          <w:sz w:val="28"/>
          <w:szCs w:val="28"/>
        </w:rPr>
        <w:t xml:space="preserve"> </w:t>
      </w:r>
      <w:proofErr w:type="spellStart"/>
      <w:r w:rsidRPr="0007038D">
        <w:rPr>
          <w:sz w:val="28"/>
          <w:szCs w:val="28"/>
        </w:rPr>
        <w:t>tự</w:t>
      </w:r>
      <w:proofErr w:type="spellEnd"/>
      <w:r w:rsidRPr="0007038D">
        <w:rPr>
          <w:sz w:val="28"/>
          <w:szCs w:val="28"/>
        </w:rPr>
        <w:t xml:space="preserve"> </w:t>
      </w:r>
      <w:proofErr w:type="spellStart"/>
      <w:r w:rsidRPr="0007038D">
        <w:rPr>
          <w:sz w:val="28"/>
          <w:szCs w:val="28"/>
        </w:rPr>
        <w:t>nguyện</w:t>
      </w:r>
      <w:proofErr w:type="spellEnd"/>
      <w:r w:rsidRPr="0007038D">
        <w:rPr>
          <w:sz w:val="28"/>
          <w:szCs w:val="28"/>
        </w:rPr>
        <w:t xml:space="preserve"> </w:t>
      </w:r>
      <w:proofErr w:type="spellStart"/>
      <w:r w:rsidRPr="0007038D">
        <w:rPr>
          <w:sz w:val="28"/>
          <w:szCs w:val="28"/>
        </w:rPr>
        <w:t>tại</w:t>
      </w:r>
      <w:proofErr w:type="spellEnd"/>
      <w:r w:rsidRPr="0007038D">
        <w:rPr>
          <w:sz w:val="28"/>
          <w:szCs w:val="28"/>
        </w:rPr>
        <w:t xml:space="preserve"> </w:t>
      </w:r>
      <w:proofErr w:type="spellStart"/>
      <w:r w:rsidRPr="0007038D">
        <w:rPr>
          <w:sz w:val="28"/>
          <w:szCs w:val="28"/>
        </w:rPr>
        <w:t>gia</w:t>
      </w:r>
      <w:proofErr w:type="spellEnd"/>
      <w:r w:rsidRPr="0007038D">
        <w:rPr>
          <w:sz w:val="28"/>
          <w:szCs w:val="28"/>
        </w:rPr>
        <w:t xml:space="preserve"> </w:t>
      </w:r>
      <w:proofErr w:type="spellStart"/>
      <w:r w:rsidRPr="0007038D">
        <w:rPr>
          <w:sz w:val="28"/>
          <w:szCs w:val="28"/>
        </w:rPr>
        <w:t>đình</w:t>
      </w:r>
      <w:proofErr w:type="spellEnd"/>
      <w:r w:rsidRPr="0007038D">
        <w:rPr>
          <w:sz w:val="28"/>
          <w:szCs w:val="28"/>
        </w:rPr>
        <w:t xml:space="preserve">, </w:t>
      </w:r>
      <w:proofErr w:type="spellStart"/>
      <w:r w:rsidRPr="0007038D">
        <w:rPr>
          <w:sz w:val="28"/>
          <w:szCs w:val="28"/>
        </w:rPr>
        <w:t>cộng</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phân</w:t>
      </w:r>
      <w:proofErr w:type="spellEnd"/>
      <w:r w:rsidRPr="0007038D">
        <w:rPr>
          <w:sz w:val="28"/>
          <w:szCs w:val="28"/>
        </w:rPr>
        <w:t xml:space="preserve"> </w:t>
      </w:r>
      <w:proofErr w:type="spellStart"/>
      <w:r w:rsidRPr="0007038D">
        <w:rPr>
          <w:sz w:val="28"/>
          <w:szCs w:val="28"/>
        </w:rPr>
        <w:t>công</w:t>
      </w:r>
      <w:proofErr w:type="spellEnd"/>
      <w:r w:rsidRPr="0007038D">
        <w:rPr>
          <w:sz w:val="28"/>
          <w:szCs w:val="28"/>
        </w:rPr>
        <w:t xml:space="preserve"> </w:t>
      </w:r>
      <w:proofErr w:type="spellStart"/>
      <w:r w:rsidRPr="0007038D">
        <w:rPr>
          <w:sz w:val="28"/>
          <w:szCs w:val="28"/>
        </w:rPr>
        <w:t>trực</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giúp</w:t>
      </w:r>
      <w:proofErr w:type="spellEnd"/>
      <w:r w:rsidRPr="0007038D">
        <w:rPr>
          <w:sz w:val="28"/>
          <w:szCs w:val="28"/>
        </w:rPr>
        <w:t xml:space="preserve"> </w:t>
      </w:r>
      <w:proofErr w:type="spellStart"/>
      <w:r w:rsidRPr="0007038D">
        <w:rPr>
          <w:sz w:val="28"/>
          <w:szCs w:val="28"/>
        </w:rPr>
        <w:t>đỡ</w:t>
      </w:r>
      <w:proofErr w:type="spellEnd"/>
      <w:r w:rsidRPr="0007038D">
        <w:rPr>
          <w:sz w:val="28"/>
          <w:szCs w:val="28"/>
        </w:rPr>
        <w:t xml:space="preserve"> </w:t>
      </w:r>
      <w:proofErr w:type="spellStart"/>
      <w:r w:rsidRPr="0007038D">
        <w:rPr>
          <w:sz w:val="28"/>
          <w:szCs w:val="28"/>
        </w:rPr>
        <w:t>người</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trái</w:t>
      </w:r>
      <w:proofErr w:type="spellEnd"/>
      <w:r w:rsidRPr="0007038D">
        <w:rPr>
          <w:sz w:val="28"/>
          <w:szCs w:val="28"/>
        </w:rPr>
        <w:t xml:space="preserve"> </w:t>
      </w:r>
      <w:proofErr w:type="spellStart"/>
      <w:r w:rsidRPr="0007038D">
        <w:rPr>
          <w:sz w:val="28"/>
          <w:szCs w:val="28"/>
        </w:rPr>
        <w:t>phép</w:t>
      </w:r>
      <w:proofErr w:type="spellEnd"/>
      <w:r w:rsidRPr="0007038D">
        <w:rPr>
          <w:sz w:val="28"/>
          <w:szCs w:val="28"/>
        </w:rPr>
        <w:t xml:space="preserve"> </w:t>
      </w:r>
      <w:proofErr w:type="spellStart"/>
      <w:r w:rsidRPr="0007038D">
        <w:rPr>
          <w:sz w:val="28"/>
          <w:szCs w:val="28"/>
        </w:rPr>
        <w:t>chất</w:t>
      </w:r>
      <w:proofErr w:type="spellEnd"/>
      <w:r w:rsidRPr="0007038D">
        <w:rPr>
          <w:sz w:val="28"/>
          <w:szCs w:val="28"/>
        </w:rPr>
        <w:t xml:space="preserve"> ma </w:t>
      </w:r>
      <w:proofErr w:type="spellStart"/>
      <w:r w:rsidRPr="0007038D">
        <w:rPr>
          <w:sz w:val="28"/>
          <w:szCs w:val="28"/>
        </w:rPr>
        <w:t>túy</w:t>
      </w:r>
      <w:proofErr w:type="spellEnd"/>
      <w:r w:rsidRPr="0007038D">
        <w:rPr>
          <w:sz w:val="28"/>
          <w:szCs w:val="28"/>
        </w:rPr>
        <w:t xml:space="preserve">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thời</w:t>
      </w:r>
      <w:proofErr w:type="spellEnd"/>
      <w:r w:rsidRPr="0007038D">
        <w:rPr>
          <w:sz w:val="28"/>
          <w:szCs w:val="28"/>
        </w:rPr>
        <w:t xml:space="preserve"> </w:t>
      </w:r>
      <w:proofErr w:type="spellStart"/>
      <w:r w:rsidRPr="0007038D">
        <w:rPr>
          <w:sz w:val="28"/>
          <w:szCs w:val="28"/>
        </w:rPr>
        <w:t>hạn</w:t>
      </w:r>
      <w:proofErr w:type="spellEnd"/>
      <w:r w:rsidRPr="0007038D">
        <w:rPr>
          <w:sz w:val="28"/>
          <w:szCs w:val="28"/>
        </w:rPr>
        <w:t xml:space="preserve"> </w:t>
      </w:r>
      <w:proofErr w:type="spellStart"/>
      <w:r w:rsidRPr="0007038D">
        <w:rPr>
          <w:sz w:val="28"/>
          <w:szCs w:val="28"/>
        </w:rPr>
        <w:t>quản</w:t>
      </w:r>
      <w:proofErr w:type="spellEnd"/>
      <w:r w:rsidRPr="0007038D">
        <w:rPr>
          <w:sz w:val="28"/>
          <w:szCs w:val="28"/>
        </w:rPr>
        <w:t xml:space="preserve"> </w:t>
      </w:r>
      <w:proofErr w:type="spellStart"/>
      <w:r w:rsidRPr="0007038D">
        <w:rPr>
          <w:sz w:val="28"/>
          <w:szCs w:val="28"/>
        </w:rPr>
        <w:t>lý</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18/2023/NQ-HĐND </w:t>
      </w:r>
      <w:proofErr w:type="spellStart"/>
      <w:r w:rsidRPr="0007038D">
        <w:rPr>
          <w:sz w:val="28"/>
          <w:szCs w:val="28"/>
        </w:rPr>
        <w:t>là</w:t>
      </w:r>
      <w:proofErr w:type="spellEnd"/>
      <w:r w:rsidRPr="0007038D">
        <w:rPr>
          <w:sz w:val="28"/>
          <w:szCs w:val="28"/>
        </w:rPr>
        <w:t xml:space="preserve"> 2,62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Chi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lực</w:t>
      </w:r>
      <w:proofErr w:type="spellEnd"/>
      <w:r w:rsidRPr="0007038D">
        <w:rPr>
          <w:sz w:val="28"/>
          <w:szCs w:val="28"/>
        </w:rPr>
        <w:t xml:space="preserve"> </w:t>
      </w:r>
      <w:proofErr w:type="spellStart"/>
      <w:r w:rsidRPr="0007038D">
        <w:rPr>
          <w:sz w:val="28"/>
          <w:szCs w:val="28"/>
        </w:rPr>
        <w:t>lượng</w:t>
      </w:r>
      <w:proofErr w:type="spellEnd"/>
      <w:r w:rsidRPr="0007038D">
        <w:rPr>
          <w:sz w:val="28"/>
          <w:szCs w:val="28"/>
        </w:rPr>
        <w:t xml:space="preserve"> </w:t>
      </w:r>
      <w:proofErr w:type="spellStart"/>
      <w:r w:rsidRPr="0007038D">
        <w:rPr>
          <w:sz w:val="28"/>
          <w:szCs w:val="28"/>
        </w:rPr>
        <w:t>đảm</w:t>
      </w:r>
      <w:proofErr w:type="spellEnd"/>
      <w:r w:rsidRPr="0007038D">
        <w:rPr>
          <w:sz w:val="28"/>
          <w:szCs w:val="28"/>
        </w:rPr>
        <w:t xml:space="preserve"> </w:t>
      </w:r>
      <w:proofErr w:type="spellStart"/>
      <w:r w:rsidRPr="0007038D">
        <w:rPr>
          <w:sz w:val="28"/>
          <w:szCs w:val="28"/>
        </w:rPr>
        <w:t>bảo</w:t>
      </w:r>
      <w:proofErr w:type="spellEnd"/>
      <w:r w:rsidRPr="0007038D">
        <w:rPr>
          <w:sz w:val="28"/>
          <w:szCs w:val="28"/>
        </w:rPr>
        <w:t xml:space="preserve"> an </w:t>
      </w:r>
      <w:proofErr w:type="spellStart"/>
      <w:r w:rsidRPr="0007038D">
        <w:rPr>
          <w:sz w:val="28"/>
          <w:szCs w:val="28"/>
        </w:rPr>
        <w:t>ninh</w:t>
      </w:r>
      <w:proofErr w:type="spellEnd"/>
      <w:r w:rsidRPr="0007038D">
        <w:rPr>
          <w:sz w:val="28"/>
          <w:szCs w:val="28"/>
        </w:rPr>
        <w:t xml:space="preserve"> </w:t>
      </w:r>
      <w:proofErr w:type="spellStart"/>
      <w:r w:rsidRPr="0007038D">
        <w:rPr>
          <w:sz w:val="28"/>
          <w:szCs w:val="28"/>
        </w:rPr>
        <w:t>trật</w:t>
      </w:r>
      <w:proofErr w:type="spellEnd"/>
      <w:r w:rsidRPr="0007038D">
        <w:rPr>
          <w:sz w:val="28"/>
          <w:szCs w:val="28"/>
        </w:rPr>
        <w:t xml:space="preserve"> </w:t>
      </w:r>
      <w:proofErr w:type="spellStart"/>
      <w:r w:rsidRPr="0007038D">
        <w:rPr>
          <w:sz w:val="28"/>
          <w:szCs w:val="28"/>
        </w:rPr>
        <w:t>tự</w:t>
      </w:r>
      <w:proofErr w:type="spellEnd"/>
      <w:r w:rsidRPr="0007038D">
        <w:rPr>
          <w:sz w:val="28"/>
          <w:szCs w:val="28"/>
        </w:rPr>
        <w:t xml:space="preserve"> ở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sở</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04/2024/NQ-HĐND </w:t>
      </w:r>
      <w:proofErr w:type="spellStart"/>
      <w:r w:rsidRPr="0007038D">
        <w:rPr>
          <w:sz w:val="28"/>
          <w:szCs w:val="28"/>
        </w:rPr>
        <w:t>là</w:t>
      </w:r>
      <w:proofErr w:type="spellEnd"/>
      <w:r w:rsidRPr="0007038D">
        <w:rPr>
          <w:sz w:val="28"/>
          <w:szCs w:val="28"/>
        </w:rPr>
        <w:t xml:space="preserve"> 174,68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203,90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89,8% (203,90 </w:t>
      </w:r>
      <w:proofErr w:type="spellStart"/>
      <w:r w:rsidRPr="0007038D">
        <w:rPr>
          <w:sz w:val="28"/>
          <w:szCs w:val="28"/>
        </w:rPr>
        <w:t>tỷ</w:t>
      </w:r>
      <w:proofErr w:type="spellEnd"/>
      <w:r w:rsidRPr="0007038D">
        <w:rPr>
          <w:sz w:val="28"/>
          <w:szCs w:val="28"/>
        </w:rPr>
        <w:t xml:space="preserve">/227,13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
    <w:p w:rsidR="00944C7C" w:rsidRPr="0007038D" w:rsidRDefault="00944C7C" w:rsidP="00944C7C">
      <w:pPr>
        <w:spacing w:before="120" w:after="120"/>
        <w:ind w:firstLine="709"/>
        <w:jc w:val="both"/>
        <w:rPr>
          <w:i/>
          <w:sz w:val="28"/>
          <w:szCs w:val="28"/>
        </w:rPr>
      </w:pPr>
      <w:proofErr w:type="spellStart"/>
      <w:r w:rsidRPr="0007038D">
        <w:rPr>
          <w:i/>
          <w:sz w:val="28"/>
          <w:szCs w:val="28"/>
        </w:rPr>
        <w:t>Cụ</w:t>
      </w:r>
      <w:proofErr w:type="spellEnd"/>
      <w:r w:rsidRPr="0007038D">
        <w:rPr>
          <w:i/>
          <w:sz w:val="28"/>
          <w:szCs w:val="28"/>
        </w:rPr>
        <w:t xml:space="preserve"> </w:t>
      </w:r>
      <w:proofErr w:type="spellStart"/>
      <w:r w:rsidRPr="0007038D">
        <w:rPr>
          <w:i/>
          <w:sz w:val="28"/>
          <w:szCs w:val="28"/>
        </w:rPr>
        <w:t>thể</w:t>
      </w:r>
      <w:proofErr w:type="spellEnd"/>
      <w:r w:rsidRPr="0007038D">
        <w:rPr>
          <w:i/>
          <w:sz w:val="28"/>
          <w:szCs w:val="28"/>
        </w:rPr>
        <w:t xml:space="preserve"> </w:t>
      </w:r>
      <w:proofErr w:type="spellStart"/>
      <w:r w:rsidRPr="0007038D">
        <w:rPr>
          <w:i/>
          <w:sz w:val="28"/>
          <w:szCs w:val="28"/>
        </w:rPr>
        <w:t>từng</w:t>
      </w:r>
      <w:proofErr w:type="spellEnd"/>
      <w:r w:rsidRPr="0007038D">
        <w:rPr>
          <w:i/>
          <w:sz w:val="28"/>
          <w:szCs w:val="28"/>
        </w:rPr>
        <w:t xml:space="preserve"> </w:t>
      </w:r>
      <w:proofErr w:type="spellStart"/>
      <w:r w:rsidRPr="0007038D">
        <w:rPr>
          <w:i/>
          <w:sz w:val="28"/>
          <w:szCs w:val="28"/>
        </w:rPr>
        <w:t>huyện</w:t>
      </w:r>
      <w:proofErr w:type="spellEnd"/>
      <w:r w:rsidRPr="0007038D">
        <w:rPr>
          <w:i/>
          <w:sz w:val="28"/>
          <w:szCs w:val="28"/>
        </w:rPr>
        <w:t xml:space="preserve">, </w:t>
      </w:r>
      <w:proofErr w:type="spellStart"/>
      <w:r w:rsidRPr="0007038D">
        <w:rPr>
          <w:i/>
          <w:sz w:val="28"/>
          <w:szCs w:val="28"/>
        </w:rPr>
        <w:t>thị</w:t>
      </w:r>
      <w:proofErr w:type="spellEnd"/>
      <w:r w:rsidRPr="0007038D">
        <w:rPr>
          <w:i/>
          <w:sz w:val="28"/>
          <w:szCs w:val="28"/>
        </w:rPr>
        <w:t xml:space="preserve"> </w:t>
      </w:r>
      <w:proofErr w:type="spellStart"/>
      <w:r w:rsidRPr="0007038D">
        <w:rPr>
          <w:i/>
          <w:sz w:val="28"/>
          <w:szCs w:val="28"/>
        </w:rPr>
        <w:t>xã</w:t>
      </w:r>
      <w:proofErr w:type="spellEnd"/>
      <w:r w:rsidRPr="0007038D">
        <w:rPr>
          <w:i/>
          <w:sz w:val="28"/>
          <w:szCs w:val="28"/>
        </w:rPr>
        <w:t xml:space="preserve">, </w:t>
      </w:r>
      <w:proofErr w:type="spellStart"/>
      <w:r w:rsidRPr="0007038D">
        <w:rPr>
          <w:i/>
          <w:sz w:val="28"/>
          <w:szCs w:val="28"/>
        </w:rPr>
        <w:t>thành</w:t>
      </w:r>
      <w:proofErr w:type="spellEnd"/>
      <w:r w:rsidRPr="0007038D">
        <w:rPr>
          <w:i/>
          <w:sz w:val="28"/>
          <w:szCs w:val="28"/>
        </w:rPr>
        <w:t xml:space="preserve"> </w:t>
      </w:r>
      <w:proofErr w:type="spellStart"/>
      <w:r w:rsidRPr="0007038D">
        <w:rPr>
          <w:i/>
          <w:sz w:val="28"/>
          <w:szCs w:val="28"/>
        </w:rPr>
        <w:t>phố</w:t>
      </w:r>
      <w:proofErr w:type="spellEnd"/>
      <w:r w:rsidRPr="0007038D">
        <w:rPr>
          <w:i/>
          <w:sz w:val="28"/>
          <w:szCs w:val="28"/>
        </w:rPr>
        <w:t xml:space="preserve"> </w:t>
      </w:r>
      <w:proofErr w:type="spellStart"/>
      <w:r w:rsidRPr="0007038D">
        <w:rPr>
          <w:i/>
          <w:sz w:val="28"/>
          <w:szCs w:val="28"/>
        </w:rPr>
        <w:t>như</w:t>
      </w:r>
      <w:proofErr w:type="spellEnd"/>
      <w:r w:rsidRPr="0007038D">
        <w:rPr>
          <w:i/>
          <w:sz w:val="28"/>
          <w:szCs w:val="28"/>
        </w:rPr>
        <w:t xml:space="preserve"> </w:t>
      </w:r>
      <w:proofErr w:type="spellStart"/>
      <w:r w:rsidRPr="0007038D">
        <w:rPr>
          <w:i/>
          <w:sz w:val="28"/>
          <w:szCs w:val="28"/>
        </w:rPr>
        <w:t>sau</w:t>
      </w:r>
      <w:proofErr w:type="spellEnd"/>
      <w:r w:rsidRPr="0007038D">
        <w:rPr>
          <w:i/>
          <w:sz w:val="28"/>
          <w:szCs w:val="28"/>
        </w:rPr>
        <w:t>:</w:t>
      </w:r>
    </w:p>
    <w:p w:rsidR="00944C7C" w:rsidRPr="0007038D" w:rsidRDefault="00944C7C" w:rsidP="00944C7C">
      <w:pPr>
        <w:spacing w:before="120" w:after="120"/>
        <w:ind w:firstLine="709"/>
        <w:jc w:val="both"/>
        <w:rPr>
          <w:b/>
          <w:sz w:val="28"/>
          <w:szCs w:val="28"/>
        </w:rPr>
      </w:pPr>
      <w:r w:rsidRPr="0007038D">
        <w:rPr>
          <w:b/>
          <w:sz w:val="28"/>
          <w:szCs w:val="28"/>
        </w:rPr>
        <w:t xml:space="preserve">a) </w:t>
      </w:r>
      <w:r w:rsidRPr="0007038D">
        <w:rPr>
          <w:sz w:val="28"/>
          <w:szCs w:val="28"/>
        </w:rPr>
        <w:t xml:space="preserve">Thành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Vũng</w:t>
      </w:r>
      <w:proofErr w:type="spellEnd"/>
      <w:r w:rsidRPr="0007038D">
        <w:rPr>
          <w:sz w:val="28"/>
          <w:szCs w:val="28"/>
        </w:rPr>
        <w:t xml:space="preserve"> </w:t>
      </w:r>
      <w:proofErr w:type="spellStart"/>
      <w:r w:rsidRPr="0007038D">
        <w:rPr>
          <w:sz w:val="28"/>
          <w:szCs w:val="28"/>
        </w:rPr>
        <w:t>Tàu</w:t>
      </w:r>
      <w:proofErr w:type="spellEnd"/>
    </w:p>
    <w:p w:rsidR="00944C7C" w:rsidRPr="0007038D" w:rsidRDefault="00944C7C" w:rsidP="00944C7C">
      <w:pPr>
        <w:spacing w:before="120" w:after="120"/>
        <w:ind w:firstLine="709"/>
        <w:jc w:val="both"/>
        <w:rPr>
          <w:sz w:val="28"/>
          <w:szCs w:val="28"/>
        </w:rPr>
      </w:pP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thành</w:t>
      </w:r>
      <w:proofErr w:type="spellEnd"/>
      <w:r w:rsidRPr="0007038D">
        <w:rPr>
          <w:sz w:val="28"/>
          <w:szCs w:val="28"/>
        </w:rPr>
        <w:t xml:space="preserve">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Vũng</w:t>
      </w:r>
      <w:proofErr w:type="spellEnd"/>
      <w:r w:rsidRPr="0007038D">
        <w:rPr>
          <w:sz w:val="28"/>
          <w:szCs w:val="28"/>
        </w:rPr>
        <w:t xml:space="preserve"> </w:t>
      </w:r>
      <w:proofErr w:type="spellStart"/>
      <w:r w:rsidRPr="0007038D">
        <w:rPr>
          <w:sz w:val="28"/>
          <w:szCs w:val="28"/>
        </w:rPr>
        <w:t>Tàu</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2.410,27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111,7% (2.410,27 </w:t>
      </w:r>
      <w:proofErr w:type="spellStart"/>
      <w:r w:rsidRPr="0007038D">
        <w:rPr>
          <w:sz w:val="28"/>
          <w:szCs w:val="28"/>
        </w:rPr>
        <w:t>tỷ</w:t>
      </w:r>
      <w:proofErr w:type="spellEnd"/>
      <w:r w:rsidRPr="0007038D">
        <w:rPr>
          <w:sz w:val="28"/>
          <w:szCs w:val="28"/>
        </w:rPr>
        <w:t xml:space="preserve">/2.157,73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252,54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Trong </w:t>
      </w:r>
      <w:proofErr w:type="spellStart"/>
      <w:r w:rsidRPr="0007038D">
        <w:rPr>
          <w:sz w:val="28"/>
          <w:szCs w:val="28"/>
        </w:rPr>
        <w:t>đó</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lastRenderedPageBreak/>
        <w:t xml:space="preserve">- Chi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888,56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116,8% (888,56 </w:t>
      </w:r>
      <w:proofErr w:type="spellStart"/>
      <w:r w:rsidRPr="0007038D">
        <w:rPr>
          <w:sz w:val="28"/>
          <w:szCs w:val="28"/>
        </w:rPr>
        <w:t>tỷ</w:t>
      </w:r>
      <w:proofErr w:type="spellEnd"/>
      <w:r w:rsidRPr="0007038D">
        <w:rPr>
          <w:sz w:val="28"/>
          <w:szCs w:val="28"/>
        </w:rPr>
        <w:t xml:space="preserve">/760,55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128,01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vốn</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hạ</w:t>
      </w:r>
      <w:proofErr w:type="spellEnd"/>
      <w:r w:rsidRPr="0007038D">
        <w:rPr>
          <w:sz w:val="28"/>
          <w:szCs w:val="28"/>
        </w:rPr>
        <w:t xml:space="preserve"> </w:t>
      </w:r>
      <w:proofErr w:type="spellStart"/>
      <w:r w:rsidRPr="0007038D">
        <w:rPr>
          <w:sz w:val="28"/>
          <w:szCs w:val="28"/>
        </w:rPr>
        <w:t>tầng</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tế</w:t>
      </w:r>
      <w:proofErr w:type="spellEnd"/>
      <w:r w:rsidRPr="0007038D">
        <w:rPr>
          <w:sz w:val="28"/>
          <w:szCs w:val="28"/>
        </w:rPr>
        <w:t xml:space="preserve"> -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139,33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2025 so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2023 </w:t>
      </w:r>
      <w:proofErr w:type="spellStart"/>
      <w:r w:rsidRPr="0007038D">
        <w:rPr>
          <w:sz w:val="28"/>
          <w:szCs w:val="28"/>
        </w:rPr>
        <w:t>là</w:t>
      </w:r>
      <w:proofErr w:type="spellEnd"/>
      <w:r w:rsidRPr="0007038D">
        <w:rPr>
          <w:sz w:val="28"/>
          <w:szCs w:val="28"/>
        </w:rPr>
        <w:t xml:space="preserve"> 0,34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chi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đô</w:t>
      </w:r>
      <w:proofErr w:type="spellEnd"/>
      <w:r w:rsidRPr="0007038D">
        <w:rPr>
          <w:sz w:val="28"/>
          <w:szCs w:val="28"/>
        </w:rPr>
        <w:t xml:space="preserve"> </w:t>
      </w:r>
      <w:proofErr w:type="spellStart"/>
      <w:r w:rsidRPr="0007038D">
        <w:rPr>
          <w:sz w:val="28"/>
          <w:szCs w:val="28"/>
        </w:rPr>
        <w:t>thị</w:t>
      </w:r>
      <w:proofErr w:type="spellEnd"/>
      <w:r w:rsidRPr="0007038D">
        <w:rPr>
          <w:sz w:val="28"/>
          <w:szCs w:val="28"/>
        </w:rPr>
        <w:t xml:space="preserve"> </w:t>
      </w:r>
      <w:proofErr w:type="spellStart"/>
      <w:r w:rsidRPr="0007038D">
        <w:rPr>
          <w:sz w:val="28"/>
          <w:szCs w:val="28"/>
        </w:rPr>
        <w:t>thông</w:t>
      </w:r>
      <w:proofErr w:type="spellEnd"/>
      <w:r w:rsidRPr="0007038D">
        <w:rPr>
          <w:sz w:val="28"/>
          <w:szCs w:val="28"/>
        </w:rPr>
        <w:t xml:space="preserve"> </w:t>
      </w:r>
      <w:proofErr w:type="spellStart"/>
      <w:r w:rsidRPr="0007038D">
        <w:rPr>
          <w:sz w:val="28"/>
          <w:szCs w:val="28"/>
        </w:rPr>
        <w:t>minh</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16,6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chi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166,81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106,35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phí</w:t>
      </w:r>
      <w:proofErr w:type="spellEnd"/>
      <w:r w:rsidRPr="0007038D">
        <w:rPr>
          <w:sz w:val="28"/>
          <w:szCs w:val="28"/>
        </w:rPr>
        <w:t xml:space="preserve"> </w:t>
      </w:r>
      <w:proofErr w:type="spellStart"/>
      <w:r w:rsidRPr="0007038D">
        <w:rPr>
          <w:sz w:val="28"/>
          <w:szCs w:val="28"/>
        </w:rPr>
        <w:t>bồi</w:t>
      </w:r>
      <w:proofErr w:type="spellEnd"/>
      <w:r w:rsidRPr="0007038D">
        <w:rPr>
          <w:sz w:val="28"/>
          <w:szCs w:val="28"/>
        </w:rPr>
        <w:t xml:space="preserve"> </w:t>
      </w:r>
      <w:proofErr w:type="spellStart"/>
      <w:r w:rsidRPr="0007038D">
        <w:rPr>
          <w:sz w:val="28"/>
          <w:szCs w:val="28"/>
        </w:rPr>
        <w:t>thường</w:t>
      </w:r>
      <w:proofErr w:type="spellEnd"/>
      <w:r w:rsidRPr="0007038D">
        <w:rPr>
          <w:sz w:val="28"/>
          <w:szCs w:val="28"/>
        </w:rPr>
        <w:t xml:space="preserve">, </w:t>
      </w:r>
      <w:proofErr w:type="spellStart"/>
      <w:r w:rsidRPr="0007038D">
        <w:rPr>
          <w:sz w:val="28"/>
          <w:szCs w:val="28"/>
        </w:rPr>
        <w:t>giải</w:t>
      </w:r>
      <w:proofErr w:type="spellEnd"/>
      <w:r w:rsidRPr="0007038D">
        <w:rPr>
          <w:sz w:val="28"/>
          <w:szCs w:val="28"/>
        </w:rPr>
        <w:t xml:space="preserve"> </w:t>
      </w:r>
      <w:proofErr w:type="spellStart"/>
      <w:r w:rsidRPr="0007038D">
        <w:rPr>
          <w:sz w:val="28"/>
          <w:szCs w:val="28"/>
        </w:rPr>
        <w:t>phóng</w:t>
      </w:r>
      <w:proofErr w:type="spellEnd"/>
      <w:r w:rsidRPr="0007038D">
        <w:rPr>
          <w:sz w:val="28"/>
          <w:szCs w:val="28"/>
        </w:rPr>
        <w:t xml:space="preserve"> </w:t>
      </w:r>
      <w:proofErr w:type="spellStart"/>
      <w:r w:rsidRPr="0007038D">
        <w:rPr>
          <w:sz w:val="28"/>
          <w:szCs w:val="28"/>
        </w:rPr>
        <w:t>mặt</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Tổ</w:t>
      </w:r>
      <w:proofErr w:type="spellEnd"/>
      <w:r w:rsidRPr="0007038D">
        <w:rPr>
          <w:sz w:val="28"/>
          <w:szCs w:val="28"/>
        </w:rPr>
        <w:t xml:space="preserve"> </w:t>
      </w:r>
      <w:proofErr w:type="spellStart"/>
      <w:r w:rsidRPr="0007038D">
        <w:rPr>
          <w:sz w:val="28"/>
          <w:szCs w:val="28"/>
        </w:rPr>
        <w:t>hợp</w:t>
      </w:r>
      <w:proofErr w:type="spellEnd"/>
      <w:r w:rsidRPr="0007038D">
        <w:rPr>
          <w:sz w:val="28"/>
          <w:szCs w:val="28"/>
        </w:rPr>
        <w:t xml:space="preserve"> </w:t>
      </w:r>
      <w:proofErr w:type="spellStart"/>
      <w:r w:rsidRPr="0007038D">
        <w:rPr>
          <w:sz w:val="28"/>
          <w:szCs w:val="28"/>
        </w:rPr>
        <w:t>Hóa</w:t>
      </w:r>
      <w:proofErr w:type="spellEnd"/>
      <w:r w:rsidRPr="0007038D">
        <w:rPr>
          <w:sz w:val="28"/>
          <w:szCs w:val="28"/>
        </w:rPr>
        <w:t xml:space="preserve"> </w:t>
      </w:r>
      <w:proofErr w:type="spellStart"/>
      <w:r w:rsidRPr="0007038D">
        <w:rPr>
          <w:sz w:val="28"/>
          <w:szCs w:val="28"/>
        </w:rPr>
        <w:t>dầu</w:t>
      </w:r>
      <w:proofErr w:type="spellEnd"/>
      <w:r w:rsidRPr="0007038D">
        <w:rPr>
          <w:sz w:val="28"/>
          <w:szCs w:val="28"/>
        </w:rPr>
        <w:t xml:space="preserve"> </w:t>
      </w:r>
      <w:proofErr w:type="spellStart"/>
      <w:r w:rsidRPr="0007038D">
        <w:rPr>
          <w:sz w:val="28"/>
          <w:szCs w:val="28"/>
        </w:rPr>
        <w:t>Miền</w:t>
      </w:r>
      <w:proofErr w:type="spellEnd"/>
      <w:r w:rsidRPr="0007038D">
        <w:rPr>
          <w:sz w:val="28"/>
          <w:szCs w:val="28"/>
        </w:rPr>
        <w:t xml:space="preserve"> Nam </w:t>
      </w:r>
      <w:proofErr w:type="spellStart"/>
      <w:r w:rsidRPr="0007038D">
        <w:rPr>
          <w:sz w:val="28"/>
          <w:szCs w:val="28"/>
        </w:rPr>
        <w:t>theo</w:t>
      </w:r>
      <w:proofErr w:type="spellEnd"/>
      <w:r w:rsidRPr="0007038D">
        <w:rPr>
          <w:sz w:val="28"/>
          <w:szCs w:val="28"/>
        </w:rPr>
        <w:t xml:space="preserve"> Công </w:t>
      </w:r>
      <w:proofErr w:type="spellStart"/>
      <w:r w:rsidRPr="0007038D">
        <w:rPr>
          <w:sz w:val="28"/>
          <w:szCs w:val="28"/>
        </w:rPr>
        <w:t>văn</w:t>
      </w:r>
      <w:proofErr w:type="spellEnd"/>
      <w:r w:rsidRPr="0007038D">
        <w:rPr>
          <w:sz w:val="28"/>
          <w:szCs w:val="28"/>
        </w:rPr>
        <w:t xml:space="preserve"> 7349/UBND-VP </w:t>
      </w:r>
      <w:proofErr w:type="spellStart"/>
      <w:r w:rsidRPr="0007038D">
        <w:rPr>
          <w:sz w:val="28"/>
          <w:szCs w:val="28"/>
        </w:rPr>
        <w:t>ngày</w:t>
      </w:r>
      <w:proofErr w:type="spellEnd"/>
      <w:r w:rsidRPr="0007038D">
        <w:rPr>
          <w:sz w:val="28"/>
          <w:szCs w:val="28"/>
        </w:rPr>
        <w:t xml:space="preserve"> 13/6/2023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Ủy</w:t>
      </w:r>
      <w:proofErr w:type="spellEnd"/>
      <w:r w:rsidRPr="0007038D">
        <w:rPr>
          <w:sz w:val="28"/>
          <w:szCs w:val="28"/>
        </w:rPr>
        <w:t xml:space="preserve"> ban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18,64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sửa</w:t>
      </w:r>
      <w:proofErr w:type="spellEnd"/>
      <w:r w:rsidRPr="0007038D">
        <w:rPr>
          <w:sz w:val="28"/>
          <w:szCs w:val="28"/>
        </w:rPr>
        <w:t xml:space="preserve"> </w:t>
      </w:r>
      <w:proofErr w:type="spellStart"/>
      <w:r w:rsidRPr="0007038D">
        <w:rPr>
          <w:sz w:val="28"/>
          <w:szCs w:val="28"/>
        </w:rPr>
        <w:t>chữa</w:t>
      </w:r>
      <w:proofErr w:type="spellEnd"/>
      <w:r w:rsidRPr="0007038D">
        <w:rPr>
          <w:sz w:val="28"/>
          <w:szCs w:val="28"/>
        </w:rPr>
        <w:t xml:space="preserve"> </w:t>
      </w:r>
      <w:proofErr w:type="spellStart"/>
      <w:r w:rsidRPr="0007038D">
        <w:rPr>
          <w:sz w:val="28"/>
          <w:szCs w:val="28"/>
        </w:rPr>
        <w:t>trường</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trạm</w:t>
      </w:r>
      <w:proofErr w:type="spellEnd"/>
      <w:r w:rsidRPr="0007038D">
        <w:rPr>
          <w:sz w:val="28"/>
          <w:szCs w:val="28"/>
        </w:rPr>
        <w:t xml:space="preserve"> y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mua</w:t>
      </w:r>
      <w:proofErr w:type="spellEnd"/>
      <w:r w:rsidRPr="0007038D">
        <w:rPr>
          <w:sz w:val="28"/>
          <w:szCs w:val="28"/>
        </w:rPr>
        <w:t xml:space="preserve"> </w:t>
      </w:r>
      <w:proofErr w:type="spellStart"/>
      <w:r w:rsidRPr="0007038D">
        <w:rPr>
          <w:sz w:val="28"/>
          <w:szCs w:val="28"/>
        </w:rPr>
        <w:t>sắm</w:t>
      </w:r>
      <w:proofErr w:type="spellEnd"/>
      <w:r w:rsidRPr="0007038D">
        <w:rPr>
          <w:sz w:val="28"/>
          <w:szCs w:val="28"/>
        </w:rPr>
        <w:t xml:space="preserve"> </w:t>
      </w:r>
      <w:proofErr w:type="spellStart"/>
      <w:r w:rsidRPr="0007038D">
        <w:rPr>
          <w:sz w:val="28"/>
          <w:szCs w:val="28"/>
        </w:rPr>
        <w:t>thiết</w:t>
      </w:r>
      <w:proofErr w:type="spellEnd"/>
      <w:r w:rsidRPr="0007038D">
        <w:rPr>
          <w:sz w:val="28"/>
          <w:szCs w:val="28"/>
        </w:rPr>
        <w:t xml:space="preserve"> </w:t>
      </w:r>
      <w:proofErr w:type="spellStart"/>
      <w:r w:rsidRPr="0007038D">
        <w:rPr>
          <w:sz w:val="28"/>
          <w:szCs w:val="28"/>
        </w:rPr>
        <w:t>bị</w:t>
      </w:r>
      <w:proofErr w:type="spellEnd"/>
      <w:r w:rsidRPr="0007038D">
        <w:rPr>
          <w:sz w:val="28"/>
          <w:szCs w:val="28"/>
        </w:rPr>
        <w:t xml:space="preserve"> </w:t>
      </w:r>
      <w:proofErr w:type="spellStart"/>
      <w:r w:rsidRPr="0007038D">
        <w:rPr>
          <w:sz w:val="28"/>
          <w:szCs w:val="28"/>
        </w:rPr>
        <w:t>dạy</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giáo</w:t>
      </w:r>
      <w:proofErr w:type="spellEnd"/>
      <w:r w:rsidRPr="0007038D">
        <w:rPr>
          <w:sz w:val="28"/>
          <w:szCs w:val="28"/>
        </w:rPr>
        <w:t xml:space="preserve"> </w:t>
      </w:r>
      <w:proofErr w:type="spellStart"/>
      <w:r w:rsidRPr="0007038D">
        <w:rPr>
          <w:sz w:val="28"/>
          <w:szCs w:val="28"/>
        </w:rPr>
        <w:t>dục</w:t>
      </w:r>
      <w:proofErr w:type="spellEnd"/>
      <w:r w:rsidRPr="0007038D">
        <w:rPr>
          <w:sz w:val="28"/>
          <w:szCs w:val="28"/>
        </w:rPr>
        <w:t xml:space="preserve"> </w:t>
      </w:r>
      <w:proofErr w:type="spellStart"/>
      <w:r w:rsidRPr="0007038D">
        <w:rPr>
          <w:sz w:val="28"/>
          <w:szCs w:val="28"/>
        </w:rPr>
        <w:t>phổ</w:t>
      </w:r>
      <w:proofErr w:type="spellEnd"/>
      <w:r w:rsidRPr="0007038D">
        <w:rPr>
          <w:sz w:val="28"/>
          <w:szCs w:val="28"/>
        </w:rPr>
        <w:t xml:space="preserve"> </w:t>
      </w:r>
      <w:proofErr w:type="spellStart"/>
      <w:r w:rsidRPr="0007038D">
        <w:rPr>
          <w:sz w:val="28"/>
          <w:szCs w:val="28"/>
        </w:rPr>
        <w:t>thông</w:t>
      </w:r>
      <w:proofErr w:type="spellEnd"/>
      <w:r w:rsidRPr="0007038D">
        <w:rPr>
          <w:sz w:val="28"/>
          <w:szCs w:val="28"/>
        </w:rPr>
        <w:t xml:space="preserve"> </w:t>
      </w:r>
      <w:proofErr w:type="spellStart"/>
      <w:r w:rsidRPr="0007038D">
        <w:rPr>
          <w:sz w:val="28"/>
          <w:szCs w:val="28"/>
        </w:rPr>
        <w:t>mới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53,48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thường</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1.474,46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108,8% (1.474,46 </w:t>
      </w:r>
      <w:proofErr w:type="spellStart"/>
      <w:r w:rsidRPr="0007038D">
        <w:rPr>
          <w:sz w:val="28"/>
          <w:szCs w:val="28"/>
        </w:rPr>
        <w:t>tỷ</w:t>
      </w:r>
      <w:proofErr w:type="spellEnd"/>
      <w:r w:rsidRPr="0007038D">
        <w:rPr>
          <w:sz w:val="28"/>
          <w:szCs w:val="28"/>
        </w:rPr>
        <w:t xml:space="preserve">/1.354,88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119,58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để</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ban </w:t>
      </w:r>
      <w:proofErr w:type="spellStart"/>
      <w:r w:rsidRPr="0007038D">
        <w:rPr>
          <w:sz w:val="28"/>
          <w:szCs w:val="28"/>
        </w:rPr>
        <w:t>hành</w:t>
      </w:r>
      <w:proofErr w:type="spellEnd"/>
      <w:r w:rsidRPr="0007038D">
        <w:rPr>
          <w:sz w:val="28"/>
          <w:szCs w:val="28"/>
        </w:rPr>
        <w:t xml:space="preserve">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tục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chi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47,26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111,7% (47,26 </w:t>
      </w:r>
      <w:proofErr w:type="spellStart"/>
      <w:r w:rsidRPr="0007038D">
        <w:rPr>
          <w:sz w:val="28"/>
          <w:szCs w:val="28"/>
        </w:rPr>
        <w:t>tỷ</w:t>
      </w:r>
      <w:proofErr w:type="spellEnd"/>
      <w:r w:rsidRPr="0007038D">
        <w:rPr>
          <w:sz w:val="28"/>
          <w:szCs w:val="28"/>
        </w:rPr>
        <w:t xml:space="preserve">/42,31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w:t>
      </w:r>
    </w:p>
    <w:p w:rsidR="00944C7C" w:rsidRPr="0007038D" w:rsidRDefault="00944C7C" w:rsidP="00944C7C">
      <w:pPr>
        <w:spacing w:before="120" w:after="120"/>
        <w:ind w:firstLine="709"/>
        <w:jc w:val="both"/>
        <w:rPr>
          <w:b/>
          <w:sz w:val="28"/>
          <w:szCs w:val="28"/>
        </w:rPr>
      </w:pPr>
      <w:r w:rsidRPr="0007038D">
        <w:rPr>
          <w:b/>
          <w:sz w:val="28"/>
          <w:szCs w:val="28"/>
        </w:rPr>
        <w:t xml:space="preserve">b) </w:t>
      </w:r>
      <w:r w:rsidRPr="0007038D">
        <w:rPr>
          <w:sz w:val="28"/>
          <w:szCs w:val="28"/>
        </w:rPr>
        <w:t xml:space="preserve">Thành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Bà</w:t>
      </w:r>
      <w:proofErr w:type="spellEnd"/>
      <w:r w:rsidRPr="0007038D">
        <w:rPr>
          <w:sz w:val="28"/>
          <w:szCs w:val="28"/>
        </w:rPr>
        <w:t xml:space="preserve"> </w:t>
      </w:r>
      <w:proofErr w:type="spellStart"/>
      <w:r w:rsidRPr="0007038D">
        <w:rPr>
          <w:sz w:val="28"/>
          <w:szCs w:val="28"/>
        </w:rPr>
        <w:t>Rịa</w:t>
      </w:r>
      <w:proofErr w:type="spellEnd"/>
    </w:p>
    <w:p w:rsidR="00944C7C" w:rsidRPr="0007038D" w:rsidRDefault="00944C7C" w:rsidP="00944C7C">
      <w:pPr>
        <w:spacing w:before="120" w:after="120"/>
        <w:ind w:firstLine="709"/>
        <w:jc w:val="both"/>
        <w:rPr>
          <w:sz w:val="28"/>
          <w:szCs w:val="28"/>
        </w:rPr>
      </w:pP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thành</w:t>
      </w:r>
      <w:proofErr w:type="spellEnd"/>
      <w:r w:rsidRPr="0007038D">
        <w:rPr>
          <w:sz w:val="28"/>
          <w:szCs w:val="28"/>
        </w:rPr>
        <w:t xml:space="preserve"> </w:t>
      </w:r>
      <w:proofErr w:type="spellStart"/>
      <w:r w:rsidRPr="0007038D">
        <w:rPr>
          <w:sz w:val="28"/>
          <w:szCs w:val="28"/>
        </w:rPr>
        <w:t>phố</w:t>
      </w:r>
      <w:proofErr w:type="spellEnd"/>
      <w:r w:rsidRPr="0007038D">
        <w:rPr>
          <w:sz w:val="28"/>
          <w:szCs w:val="28"/>
        </w:rPr>
        <w:t xml:space="preserve"> </w:t>
      </w:r>
      <w:proofErr w:type="spellStart"/>
      <w:r w:rsidRPr="0007038D">
        <w:rPr>
          <w:sz w:val="28"/>
          <w:szCs w:val="28"/>
        </w:rPr>
        <w:t>Bà</w:t>
      </w:r>
      <w:proofErr w:type="spellEnd"/>
      <w:r w:rsidRPr="0007038D">
        <w:rPr>
          <w:sz w:val="28"/>
          <w:szCs w:val="28"/>
        </w:rPr>
        <w:t xml:space="preserve"> </w:t>
      </w:r>
      <w:proofErr w:type="spellStart"/>
      <w:r w:rsidRPr="0007038D">
        <w:rPr>
          <w:sz w:val="28"/>
          <w:szCs w:val="28"/>
        </w:rPr>
        <w:t>Rịa</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1.112,93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99,9% (1.112,93 </w:t>
      </w:r>
      <w:proofErr w:type="spellStart"/>
      <w:r w:rsidRPr="0007038D">
        <w:rPr>
          <w:sz w:val="28"/>
          <w:szCs w:val="28"/>
        </w:rPr>
        <w:t>tỷ</w:t>
      </w:r>
      <w:proofErr w:type="spellEnd"/>
      <w:r w:rsidRPr="0007038D">
        <w:rPr>
          <w:sz w:val="28"/>
          <w:szCs w:val="28"/>
        </w:rPr>
        <w:t xml:space="preserve">/1.114,45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1,52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Trong </w:t>
      </w:r>
      <w:proofErr w:type="spellStart"/>
      <w:r w:rsidRPr="0007038D">
        <w:rPr>
          <w:sz w:val="28"/>
          <w:szCs w:val="28"/>
        </w:rPr>
        <w:t>đó</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378,32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90,6% (</w:t>
      </w:r>
      <w:proofErr w:type="spellStart"/>
      <w:r w:rsidRPr="0007038D">
        <w:rPr>
          <w:sz w:val="28"/>
          <w:szCs w:val="28"/>
        </w:rPr>
        <w:t>là</w:t>
      </w:r>
      <w:proofErr w:type="spellEnd"/>
      <w:r w:rsidRPr="0007038D">
        <w:rPr>
          <w:sz w:val="28"/>
          <w:szCs w:val="28"/>
        </w:rPr>
        <w:t xml:space="preserve"> 378,32 </w:t>
      </w:r>
      <w:proofErr w:type="spellStart"/>
      <w:r w:rsidRPr="0007038D">
        <w:rPr>
          <w:sz w:val="28"/>
          <w:szCs w:val="28"/>
        </w:rPr>
        <w:t>tỷ</w:t>
      </w:r>
      <w:proofErr w:type="spellEnd"/>
      <w:r w:rsidRPr="0007038D">
        <w:rPr>
          <w:sz w:val="28"/>
          <w:szCs w:val="28"/>
        </w:rPr>
        <w:t xml:space="preserve">/417,48 </w:t>
      </w:r>
      <w:proofErr w:type="spellStart"/>
      <w:r w:rsidRPr="0007038D">
        <w:rPr>
          <w:sz w:val="28"/>
          <w:szCs w:val="28"/>
        </w:rPr>
        <w:t>tỷ</w:t>
      </w:r>
      <w:proofErr w:type="spellEnd"/>
      <w:r w:rsidRPr="0007038D">
        <w:rPr>
          <w:sz w:val="28"/>
          <w:szCs w:val="28"/>
        </w:rPr>
        <w:t xml:space="preserve">/392,82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39,16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vốn</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hạ</w:t>
      </w:r>
      <w:proofErr w:type="spellEnd"/>
      <w:r w:rsidRPr="0007038D">
        <w:rPr>
          <w:sz w:val="28"/>
          <w:szCs w:val="28"/>
        </w:rPr>
        <w:t xml:space="preserve"> </w:t>
      </w:r>
      <w:proofErr w:type="spellStart"/>
      <w:r w:rsidRPr="0007038D">
        <w:rPr>
          <w:sz w:val="28"/>
          <w:szCs w:val="28"/>
        </w:rPr>
        <w:t>tầng</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tế</w:t>
      </w:r>
      <w:proofErr w:type="spellEnd"/>
      <w:r w:rsidRPr="0007038D">
        <w:rPr>
          <w:sz w:val="28"/>
          <w:szCs w:val="28"/>
        </w:rPr>
        <w:t xml:space="preserve"> -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68,45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thôn</w:t>
      </w:r>
      <w:proofErr w:type="spellEnd"/>
      <w:r w:rsidRPr="0007038D">
        <w:rPr>
          <w:sz w:val="28"/>
          <w:szCs w:val="28"/>
        </w:rPr>
        <w:t xml:space="preserve"> </w:t>
      </w:r>
      <w:proofErr w:type="spellStart"/>
      <w:r w:rsidRPr="0007038D">
        <w:rPr>
          <w:sz w:val="28"/>
          <w:szCs w:val="28"/>
        </w:rPr>
        <w:t>mới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49,10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sửa</w:t>
      </w:r>
      <w:proofErr w:type="spellEnd"/>
      <w:r w:rsidRPr="0007038D">
        <w:rPr>
          <w:sz w:val="28"/>
          <w:szCs w:val="28"/>
        </w:rPr>
        <w:t xml:space="preserve"> </w:t>
      </w:r>
      <w:proofErr w:type="spellStart"/>
      <w:r w:rsidRPr="0007038D">
        <w:rPr>
          <w:sz w:val="28"/>
          <w:szCs w:val="28"/>
        </w:rPr>
        <w:t>chữa</w:t>
      </w:r>
      <w:proofErr w:type="spellEnd"/>
      <w:r w:rsidRPr="0007038D">
        <w:rPr>
          <w:sz w:val="28"/>
          <w:szCs w:val="28"/>
        </w:rPr>
        <w:t xml:space="preserve"> </w:t>
      </w:r>
      <w:proofErr w:type="spellStart"/>
      <w:r w:rsidRPr="0007038D">
        <w:rPr>
          <w:sz w:val="28"/>
          <w:szCs w:val="28"/>
        </w:rPr>
        <w:t>trường</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trạm</w:t>
      </w:r>
      <w:proofErr w:type="spellEnd"/>
      <w:r w:rsidRPr="0007038D">
        <w:rPr>
          <w:sz w:val="28"/>
          <w:szCs w:val="28"/>
        </w:rPr>
        <w:t xml:space="preserve"> y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mua</w:t>
      </w:r>
      <w:proofErr w:type="spellEnd"/>
      <w:r w:rsidRPr="0007038D">
        <w:rPr>
          <w:sz w:val="28"/>
          <w:szCs w:val="28"/>
        </w:rPr>
        <w:t xml:space="preserve"> </w:t>
      </w:r>
      <w:proofErr w:type="spellStart"/>
      <w:r w:rsidRPr="0007038D">
        <w:rPr>
          <w:sz w:val="28"/>
          <w:szCs w:val="28"/>
        </w:rPr>
        <w:t>sắm</w:t>
      </w:r>
      <w:proofErr w:type="spellEnd"/>
      <w:r w:rsidRPr="0007038D">
        <w:rPr>
          <w:sz w:val="28"/>
          <w:szCs w:val="28"/>
        </w:rPr>
        <w:t xml:space="preserve"> </w:t>
      </w:r>
      <w:proofErr w:type="spellStart"/>
      <w:r w:rsidRPr="0007038D">
        <w:rPr>
          <w:sz w:val="28"/>
          <w:szCs w:val="28"/>
        </w:rPr>
        <w:t>thiết</w:t>
      </w:r>
      <w:proofErr w:type="spellEnd"/>
      <w:r w:rsidRPr="0007038D">
        <w:rPr>
          <w:sz w:val="28"/>
          <w:szCs w:val="28"/>
        </w:rPr>
        <w:t xml:space="preserve"> </w:t>
      </w:r>
      <w:proofErr w:type="spellStart"/>
      <w:r w:rsidRPr="0007038D">
        <w:rPr>
          <w:sz w:val="28"/>
          <w:szCs w:val="28"/>
        </w:rPr>
        <w:t>bị</w:t>
      </w:r>
      <w:proofErr w:type="spellEnd"/>
      <w:r w:rsidRPr="0007038D">
        <w:rPr>
          <w:sz w:val="28"/>
          <w:szCs w:val="28"/>
        </w:rPr>
        <w:t xml:space="preserve"> </w:t>
      </w:r>
      <w:proofErr w:type="spellStart"/>
      <w:r w:rsidRPr="0007038D">
        <w:rPr>
          <w:sz w:val="28"/>
          <w:szCs w:val="28"/>
        </w:rPr>
        <w:t>dạy</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giáo</w:t>
      </w:r>
      <w:proofErr w:type="spellEnd"/>
      <w:r w:rsidRPr="0007038D">
        <w:rPr>
          <w:sz w:val="28"/>
          <w:szCs w:val="28"/>
        </w:rPr>
        <w:t xml:space="preserve"> </w:t>
      </w:r>
      <w:proofErr w:type="spellStart"/>
      <w:r w:rsidRPr="0007038D">
        <w:rPr>
          <w:sz w:val="28"/>
          <w:szCs w:val="28"/>
        </w:rPr>
        <w:t>dục</w:t>
      </w:r>
      <w:proofErr w:type="spellEnd"/>
      <w:r w:rsidRPr="0007038D">
        <w:rPr>
          <w:sz w:val="28"/>
          <w:szCs w:val="28"/>
        </w:rPr>
        <w:t xml:space="preserve"> </w:t>
      </w:r>
      <w:proofErr w:type="spellStart"/>
      <w:r w:rsidRPr="0007038D">
        <w:rPr>
          <w:sz w:val="28"/>
          <w:szCs w:val="28"/>
        </w:rPr>
        <w:t>phổ</w:t>
      </w:r>
      <w:proofErr w:type="spellEnd"/>
      <w:r w:rsidRPr="0007038D">
        <w:rPr>
          <w:sz w:val="28"/>
          <w:szCs w:val="28"/>
        </w:rPr>
        <w:t xml:space="preserve"> </w:t>
      </w:r>
      <w:proofErr w:type="spellStart"/>
      <w:r w:rsidRPr="0007038D">
        <w:rPr>
          <w:sz w:val="28"/>
          <w:szCs w:val="28"/>
        </w:rPr>
        <w:t>thông</w:t>
      </w:r>
      <w:proofErr w:type="spellEnd"/>
      <w:r w:rsidRPr="0007038D">
        <w:rPr>
          <w:sz w:val="28"/>
          <w:szCs w:val="28"/>
        </w:rPr>
        <w:t xml:space="preserve"> </w:t>
      </w:r>
      <w:proofErr w:type="spellStart"/>
      <w:r w:rsidRPr="0007038D">
        <w:rPr>
          <w:sz w:val="28"/>
          <w:szCs w:val="28"/>
        </w:rPr>
        <w:t>mới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29,41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29,10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thường</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712,79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105,6% (712,79 </w:t>
      </w:r>
      <w:proofErr w:type="spellStart"/>
      <w:r w:rsidRPr="0007038D">
        <w:rPr>
          <w:sz w:val="28"/>
          <w:szCs w:val="28"/>
        </w:rPr>
        <w:t>tỷ</w:t>
      </w:r>
      <w:proofErr w:type="spellEnd"/>
      <w:r w:rsidRPr="0007038D">
        <w:rPr>
          <w:sz w:val="28"/>
          <w:szCs w:val="28"/>
        </w:rPr>
        <w:t xml:space="preserve">/675,11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37,68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để</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ban </w:t>
      </w:r>
      <w:proofErr w:type="spellStart"/>
      <w:r w:rsidRPr="0007038D">
        <w:rPr>
          <w:sz w:val="28"/>
          <w:szCs w:val="28"/>
        </w:rPr>
        <w:t>hành</w:t>
      </w:r>
      <w:proofErr w:type="spellEnd"/>
      <w:r w:rsidRPr="0007038D">
        <w:rPr>
          <w:sz w:val="28"/>
          <w:szCs w:val="28"/>
        </w:rPr>
        <w:t xml:space="preserve">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tục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chi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21,82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99,8% (21,82 </w:t>
      </w:r>
      <w:proofErr w:type="spellStart"/>
      <w:r w:rsidRPr="0007038D">
        <w:rPr>
          <w:sz w:val="28"/>
          <w:szCs w:val="28"/>
        </w:rPr>
        <w:t>tỷ</w:t>
      </w:r>
      <w:proofErr w:type="spellEnd"/>
      <w:r w:rsidRPr="0007038D">
        <w:rPr>
          <w:sz w:val="28"/>
          <w:szCs w:val="28"/>
        </w:rPr>
        <w:t xml:space="preserve">/21,85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w:t>
      </w:r>
    </w:p>
    <w:p w:rsidR="00944C7C" w:rsidRPr="0007038D" w:rsidRDefault="00944C7C" w:rsidP="00944C7C">
      <w:pPr>
        <w:spacing w:before="120" w:after="120"/>
        <w:ind w:firstLine="709"/>
        <w:jc w:val="both"/>
        <w:rPr>
          <w:b/>
          <w:sz w:val="28"/>
          <w:szCs w:val="28"/>
        </w:rPr>
      </w:pPr>
      <w:r w:rsidRPr="0007038D">
        <w:rPr>
          <w:b/>
          <w:sz w:val="28"/>
          <w:szCs w:val="28"/>
        </w:rPr>
        <w:t xml:space="preserve">c) </w:t>
      </w:r>
      <w:r w:rsidRPr="0007038D">
        <w:rPr>
          <w:sz w:val="28"/>
          <w:szCs w:val="28"/>
        </w:rPr>
        <w:t xml:space="preserve">Thị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Phú</w:t>
      </w:r>
      <w:proofErr w:type="spellEnd"/>
      <w:r w:rsidRPr="0007038D">
        <w:rPr>
          <w:sz w:val="28"/>
          <w:szCs w:val="28"/>
        </w:rPr>
        <w:t xml:space="preserve"> </w:t>
      </w:r>
      <w:proofErr w:type="spellStart"/>
      <w:r w:rsidRPr="0007038D">
        <w:rPr>
          <w:sz w:val="28"/>
          <w:szCs w:val="28"/>
        </w:rPr>
        <w:t>Mỹ</w:t>
      </w:r>
      <w:proofErr w:type="spellEnd"/>
    </w:p>
    <w:p w:rsidR="00944C7C" w:rsidRPr="0007038D" w:rsidRDefault="00944C7C" w:rsidP="00944C7C">
      <w:pPr>
        <w:spacing w:before="120" w:after="120"/>
        <w:ind w:firstLine="709"/>
        <w:jc w:val="both"/>
        <w:rPr>
          <w:sz w:val="28"/>
          <w:szCs w:val="28"/>
        </w:rPr>
      </w:pP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thị</w:t>
      </w:r>
      <w:proofErr w:type="spellEnd"/>
      <w:r w:rsidRPr="0007038D">
        <w:rPr>
          <w:sz w:val="28"/>
          <w:szCs w:val="28"/>
        </w:rPr>
        <w:t xml:space="preserve">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Phú</w:t>
      </w:r>
      <w:proofErr w:type="spellEnd"/>
      <w:r w:rsidRPr="0007038D">
        <w:rPr>
          <w:sz w:val="28"/>
          <w:szCs w:val="28"/>
        </w:rPr>
        <w:t xml:space="preserve"> </w:t>
      </w:r>
      <w:proofErr w:type="spellStart"/>
      <w:r w:rsidRPr="0007038D">
        <w:rPr>
          <w:sz w:val="28"/>
          <w:szCs w:val="28"/>
        </w:rPr>
        <w:t>Mỹ</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1.344,92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100,1% (1.344,92 </w:t>
      </w:r>
      <w:proofErr w:type="spellStart"/>
      <w:r w:rsidRPr="0007038D">
        <w:rPr>
          <w:sz w:val="28"/>
          <w:szCs w:val="28"/>
        </w:rPr>
        <w:t>tỷ</w:t>
      </w:r>
      <w:proofErr w:type="spellEnd"/>
      <w:r w:rsidRPr="0007038D">
        <w:rPr>
          <w:sz w:val="28"/>
          <w:szCs w:val="28"/>
        </w:rPr>
        <w:t xml:space="preserve">/1.343,41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1,52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Trong </w:t>
      </w:r>
      <w:proofErr w:type="spellStart"/>
      <w:r w:rsidRPr="0007038D">
        <w:rPr>
          <w:sz w:val="28"/>
          <w:szCs w:val="28"/>
        </w:rPr>
        <w:t>đó</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lastRenderedPageBreak/>
        <w:t xml:space="preserve">- Chi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506,49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86,5% (506,49 </w:t>
      </w:r>
      <w:proofErr w:type="spellStart"/>
      <w:r w:rsidRPr="0007038D">
        <w:rPr>
          <w:sz w:val="28"/>
          <w:szCs w:val="28"/>
        </w:rPr>
        <w:t>tỷ</w:t>
      </w:r>
      <w:proofErr w:type="spellEnd"/>
      <w:r w:rsidRPr="0007038D">
        <w:rPr>
          <w:sz w:val="28"/>
          <w:szCs w:val="28"/>
        </w:rPr>
        <w:t xml:space="preserve">/585,43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78,95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vốn</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hạ</w:t>
      </w:r>
      <w:proofErr w:type="spellEnd"/>
      <w:r w:rsidRPr="0007038D">
        <w:rPr>
          <w:sz w:val="28"/>
          <w:szCs w:val="28"/>
        </w:rPr>
        <w:t xml:space="preserve"> </w:t>
      </w:r>
      <w:proofErr w:type="spellStart"/>
      <w:r w:rsidRPr="0007038D">
        <w:rPr>
          <w:sz w:val="28"/>
          <w:szCs w:val="28"/>
        </w:rPr>
        <w:t>tầng</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tế</w:t>
      </w:r>
      <w:proofErr w:type="spellEnd"/>
      <w:r w:rsidRPr="0007038D">
        <w:rPr>
          <w:sz w:val="28"/>
          <w:szCs w:val="28"/>
        </w:rPr>
        <w:t xml:space="preserve"> -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93,93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2025 so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2023 </w:t>
      </w:r>
      <w:proofErr w:type="spellStart"/>
      <w:r w:rsidRPr="0007038D">
        <w:rPr>
          <w:sz w:val="28"/>
          <w:szCs w:val="28"/>
        </w:rPr>
        <w:t>là</w:t>
      </w:r>
      <w:proofErr w:type="spellEnd"/>
      <w:r w:rsidRPr="0007038D">
        <w:rPr>
          <w:sz w:val="28"/>
          <w:szCs w:val="28"/>
        </w:rPr>
        <w:t xml:space="preserve"> 14,14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thôn</w:t>
      </w:r>
      <w:proofErr w:type="spellEnd"/>
      <w:r w:rsidRPr="0007038D">
        <w:rPr>
          <w:sz w:val="28"/>
          <w:szCs w:val="28"/>
        </w:rPr>
        <w:t xml:space="preserve"> </w:t>
      </w:r>
      <w:proofErr w:type="spellStart"/>
      <w:r w:rsidRPr="0007038D">
        <w:rPr>
          <w:sz w:val="28"/>
          <w:szCs w:val="28"/>
        </w:rPr>
        <w:t>mới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138,29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Đề</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tế</w:t>
      </w:r>
      <w:proofErr w:type="spellEnd"/>
      <w:r w:rsidRPr="0007038D">
        <w:rPr>
          <w:sz w:val="28"/>
          <w:szCs w:val="28"/>
        </w:rPr>
        <w:t xml:space="preserve"> -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vùng</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bào</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tộc</w:t>
      </w:r>
      <w:proofErr w:type="spellEnd"/>
      <w:r w:rsidRPr="0007038D">
        <w:rPr>
          <w:sz w:val="28"/>
          <w:szCs w:val="28"/>
        </w:rPr>
        <w:t xml:space="preserve"> </w:t>
      </w:r>
      <w:proofErr w:type="spellStart"/>
      <w:r w:rsidRPr="0007038D">
        <w:rPr>
          <w:sz w:val="28"/>
          <w:szCs w:val="28"/>
        </w:rPr>
        <w:t>thiểu</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giai</w:t>
      </w:r>
      <w:proofErr w:type="spellEnd"/>
      <w:r w:rsidRPr="0007038D">
        <w:rPr>
          <w:sz w:val="28"/>
          <w:szCs w:val="28"/>
        </w:rPr>
        <w:t xml:space="preserve"> </w:t>
      </w:r>
      <w:proofErr w:type="spellStart"/>
      <w:r w:rsidRPr="0007038D">
        <w:rPr>
          <w:sz w:val="28"/>
          <w:szCs w:val="28"/>
        </w:rPr>
        <w:t>đoạn</w:t>
      </w:r>
      <w:proofErr w:type="spellEnd"/>
      <w:r w:rsidRPr="0007038D">
        <w:rPr>
          <w:sz w:val="28"/>
          <w:szCs w:val="28"/>
        </w:rPr>
        <w:t xml:space="preserve"> 2022-2025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3,29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sửa</w:t>
      </w:r>
      <w:proofErr w:type="spellEnd"/>
      <w:r w:rsidRPr="0007038D">
        <w:rPr>
          <w:sz w:val="28"/>
          <w:szCs w:val="28"/>
        </w:rPr>
        <w:t xml:space="preserve"> </w:t>
      </w:r>
      <w:proofErr w:type="spellStart"/>
      <w:r w:rsidRPr="0007038D">
        <w:rPr>
          <w:sz w:val="28"/>
          <w:szCs w:val="28"/>
        </w:rPr>
        <w:t>chữa</w:t>
      </w:r>
      <w:proofErr w:type="spellEnd"/>
      <w:r w:rsidRPr="0007038D">
        <w:rPr>
          <w:sz w:val="28"/>
          <w:szCs w:val="28"/>
        </w:rPr>
        <w:t xml:space="preserve"> </w:t>
      </w:r>
      <w:proofErr w:type="spellStart"/>
      <w:r w:rsidRPr="0007038D">
        <w:rPr>
          <w:sz w:val="28"/>
          <w:szCs w:val="28"/>
        </w:rPr>
        <w:t>trường</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trạm</w:t>
      </w:r>
      <w:proofErr w:type="spellEnd"/>
      <w:r w:rsidRPr="0007038D">
        <w:rPr>
          <w:sz w:val="28"/>
          <w:szCs w:val="28"/>
        </w:rPr>
        <w:t xml:space="preserve"> y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mua</w:t>
      </w:r>
      <w:proofErr w:type="spellEnd"/>
      <w:r w:rsidRPr="0007038D">
        <w:rPr>
          <w:sz w:val="28"/>
          <w:szCs w:val="28"/>
        </w:rPr>
        <w:t xml:space="preserve"> </w:t>
      </w:r>
      <w:proofErr w:type="spellStart"/>
      <w:r w:rsidRPr="0007038D">
        <w:rPr>
          <w:sz w:val="28"/>
          <w:szCs w:val="28"/>
        </w:rPr>
        <w:t>sắm</w:t>
      </w:r>
      <w:proofErr w:type="spellEnd"/>
      <w:r w:rsidRPr="0007038D">
        <w:rPr>
          <w:sz w:val="28"/>
          <w:szCs w:val="28"/>
        </w:rPr>
        <w:t xml:space="preserve"> </w:t>
      </w:r>
      <w:proofErr w:type="spellStart"/>
      <w:r w:rsidRPr="0007038D">
        <w:rPr>
          <w:sz w:val="28"/>
          <w:szCs w:val="28"/>
        </w:rPr>
        <w:t>thiết</w:t>
      </w:r>
      <w:proofErr w:type="spellEnd"/>
      <w:r w:rsidRPr="0007038D">
        <w:rPr>
          <w:sz w:val="28"/>
          <w:szCs w:val="28"/>
        </w:rPr>
        <w:t xml:space="preserve"> </w:t>
      </w:r>
      <w:proofErr w:type="spellStart"/>
      <w:r w:rsidRPr="0007038D">
        <w:rPr>
          <w:sz w:val="28"/>
          <w:szCs w:val="28"/>
        </w:rPr>
        <w:t>bị</w:t>
      </w:r>
      <w:proofErr w:type="spellEnd"/>
      <w:r w:rsidRPr="0007038D">
        <w:rPr>
          <w:sz w:val="28"/>
          <w:szCs w:val="28"/>
        </w:rPr>
        <w:t xml:space="preserve"> </w:t>
      </w:r>
      <w:proofErr w:type="spellStart"/>
      <w:r w:rsidRPr="0007038D">
        <w:rPr>
          <w:sz w:val="28"/>
          <w:szCs w:val="28"/>
        </w:rPr>
        <w:t>dạy</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giáo</w:t>
      </w:r>
      <w:proofErr w:type="spellEnd"/>
      <w:r w:rsidRPr="0007038D">
        <w:rPr>
          <w:sz w:val="28"/>
          <w:szCs w:val="28"/>
        </w:rPr>
        <w:t xml:space="preserve"> </w:t>
      </w:r>
      <w:proofErr w:type="spellStart"/>
      <w:r w:rsidRPr="0007038D">
        <w:rPr>
          <w:sz w:val="28"/>
          <w:szCs w:val="28"/>
        </w:rPr>
        <w:t>dục</w:t>
      </w:r>
      <w:proofErr w:type="spellEnd"/>
      <w:r w:rsidRPr="0007038D">
        <w:rPr>
          <w:sz w:val="28"/>
          <w:szCs w:val="28"/>
        </w:rPr>
        <w:t xml:space="preserve"> </w:t>
      </w:r>
      <w:proofErr w:type="spellStart"/>
      <w:r w:rsidRPr="0007038D">
        <w:rPr>
          <w:sz w:val="28"/>
          <w:szCs w:val="28"/>
        </w:rPr>
        <w:t>phổ</w:t>
      </w:r>
      <w:proofErr w:type="spellEnd"/>
      <w:r w:rsidRPr="0007038D">
        <w:rPr>
          <w:sz w:val="28"/>
          <w:szCs w:val="28"/>
        </w:rPr>
        <w:t xml:space="preserve"> </w:t>
      </w:r>
      <w:proofErr w:type="spellStart"/>
      <w:r w:rsidRPr="0007038D">
        <w:rPr>
          <w:sz w:val="28"/>
          <w:szCs w:val="28"/>
        </w:rPr>
        <w:t>thông</w:t>
      </w:r>
      <w:proofErr w:type="spellEnd"/>
      <w:r w:rsidRPr="0007038D">
        <w:rPr>
          <w:sz w:val="28"/>
          <w:szCs w:val="28"/>
        </w:rPr>
        <w:t xml:space="preserve"> </w:t>
      </w:r>
      <w:proofErr w:type="spellStart"/>
      <w:r w:rsidRPr="0007038D">
        <w:rPr>
          <w:sz w:val="28"/>
          <w:szCs w:val="28"/>
        </w:rPr>
        <w:t>mới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35,43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thường</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812,06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111,0% (812,06 </w:t>
      </w:r>
      <w:proofErr w:type="spellStart"/>
      <w:r w:rsidRPr="0007038D">
        <w:rPr>
          <w:sz w:val="28"/>
          <w:szCs w:val="28"/>
        </w:rPr>
        <w:t>tỷ</w:t>
      </w:r>
      <w:proofErr w:type="spellEnd"/>
      <w:r w:rsidRPr="0007038D">
        <w:rPr>
          <w:sz w:val="28"/>
          <w:szCs w:val="28"/>
        </w:rPr>
        <w:t xml:space="preserve">/731,63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80,43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để</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ban </w:t>
      </w:r>
      <w:proofErr w:type="spellStart"/>
      <w:r w:rsidRPr="0007038D">
        <w:rPr>
          <w:sz w:val="28"/>
          <w:szCs w:val="28"/>
        </w:rPr>
        <w:t>hành</w:t>
      </w:r>
      <w:proofErr w:type="spellEnd"/>
      <w:r w:rsidRPr="0007038D">
        <w:rPr>
          <w:sz w:val="28"/>
          <w:szCs w:val="28"/>
        </w:rPr>
        <w:t xml:space="preserve">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tục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chi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26,37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100,1% (26,37 </w:t>
      </w:r>
      <w:proofErr w:type="spellStart"/>
      <w:r w:rsidRPr="0007038D">
        <w:rPr>
          <w:sz w:val="28"/>
          <w:szCs w:val="28"/>
        </w:rPr>
        <w:t>tỷ</w:t>
      </w:r>
      <w:proofErr w:type="spellEnd"/>
      <w:r w:rsidRPr="0007038D">
        <w:rPr>
          <w:sz w:val="28"/>
          <w:szCs w:val="28"/>
        </w:rPr>
        <w:t xml:space="preserve">/26,34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w:t>
      </w:r>
    </w:p>
    <w:p w:rsidR="00944C7C" w:rsidRPr="0007038D" w:rsidRDefault="00944C7C" w:rsidP="00944C7C">
      <w:pPr>
        <w:spacing w:before="120" w:after="120"/>
        <w:ind w:firstLine="709"/>
        <w:jc w:val="both"/>
        <w:rPr>
          <w:sz w:val="28"/>
          <w:szCs w:val="28"/>
        </w:rPr>
      </w:pPr>
      <w:r w:rsidRPr="0007038D">
        <w:rPr>
          <w:b/>
          <w:sz w:val="28"/>
          <w:szCs w:val="28"/>
        </w:rPr>
        <w:t>d)</w:t>
      </w:r>
      <w:r w:rsidRPr="0007038D">
        <w:rPr>
          <w:sz w:val="28"/>
          <w:szCs w:val="28"/>
        </w:rPr>
        <w:t xml:space="preserve"> </w:t>
      </w:r>
      <w:proofErr w:type="spellStart"/>
      <w:r w:rsidRPr="0007038D">
        <w:rPr>
          <w:sz w:val="28"/>
          <w:szCs w:val="28"/>
        </w:rPr>
        <w:t>Huyện</w:t>
      </w:r>
      <w:proofErr w:type="spellEnd"/>
      <w:r w:rsidRPr="0007038D">
        <w:rPr>
          <w:sz w:val="28"/>
          <w:szCs w:val="28"/>
        </w:rPr>
        <w:t xml:space="preserve"> Long </w:t>
      </w:r>
      <w:proofErr w:type="spellStart"/>
      <w:r w:rsidRPr="0007038D">
        <w:rPr>
          <w:sz w:val="28"/>
          <w:szCs w:val="28"/>
        </w:rPr>
        <w:t>Điền</w:t>
      </w:r>
      <w:proofErr w:type="spellEnd"/>
    </w:p>
    <w:p w:rsidR="00944C7C" w:rsidRPr="0007038D" w:rsidRDefault="00944C7C" w:rsidP="00944C7C">
      <w:pPr>
        <w:spacing w:before="120" w:after="120"/>
        <w:ind w:firstLine="709"/>
        <w:jc w:val="both"/>
        <w:rPr>
          <w:sz w:val="28"/>
          <w:szCs w:val="28"/>
        </w:rPr>
      </w:pP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Long </w:t>
      </w:r>
      <w:proofErr w:type="spellStart"/>
      <w:r w:rsidRPr="0007038D">
        <w:rPr>
          <w:sz w:val="28"/>
          <w:szCs w:val="28"/>
        </w:rPr>
        <w:t>Điền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980,04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88,8% (980,04 </w:t>
      </w:r>
      <w:proofErr w:type="spellStart"/>
      <w:r w:rsidRPr="0007038D">
        <w:rPr>
          <w:sz w:val="28"/>
          <w:szCs w:val="28"/>
        </w:rPr>
        <w:t>tỷ</w:t>
      </w:r>
      <w:proofErr w:type="spellEnd"/>
      <w:r w:rsidRPr="0007038D">
        <w:rPr>
          <w:sz w:val="28"/>
          <w:szCs w:val="28"/>
        </w:rPr>
        <w:t xml:space="preserve">/1.104,01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123,97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Trong </w:t>
      </w:r>
      <w:proofErr w:type="spellStart"/>
      <w:r w:rsidRPr="0007038D">
        <w:rPr>
          <w:sz w:val="28"/>
          <w:szCs w:val="28"/>
        </w:rPr>
        <w:t>đó</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298,88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62,7% (298,88 </w:t>
      </w:r>
      <w:proofErr w:type="spellStart"/>
      <w:r w:rsidRPr="0007038D">
        <w:rPr>
          <w:sz w:val="28"/>
          <w:szCs w:val="28"/>
        </w:rPr>
        <w:t>tỷ</w:t>
      </w:r>
      <w:proofErr w:type="spellEnd"/>
      <w:r w:rsidRPr="0007038D">
        <w:rPr>
          <w:sz w:val="28"/>
          <w:szCs w:val="28"/>
        </w:rPr>
        <w:t xml:space="preserve">/476,78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177,90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vốn</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hạ</w:t>
      </w:r>
      <w:proofErr w:type="spellEnd"/>
      <w:r w:rsidRPr="0007038D">
        <w:rPr>
          <w:sz w:val="28"/>
          <w:szCs w:val="28"/>
        </w:rPr>
        <w:t xml:space="preserve"> </w:t>
      </w:r>
      <w:proofErr w:type="spellStart"/>
      <w:r w:rsidRPr="0007038D">
        <w:rPr>
          <w:sz w:val="28"/>
          <w:szCs w:val="28"/>
        </w:rPr>
        <w:t>tầng</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tế</w:t>
      </w:r>
      <w:proofErr w:type="spellEnd"/>
      <w:r w:rsidRPr="0007038D">
        <w:rPr>
          <w:sz w:val="28"/>
          <w:szCs w:val="28"/>
        </w:rPr>
        <w:t xml:space="preserve"> -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28,38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2025 so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2023 </w:t>
      </w:r>
      <w:proofErr w:type="spellStart"/>
      <w:r w:rsidRPr="0007038D">
        <w:rPr>
          <w:sz w:val="28"/>
          <w:szCs w:val="28"/>
        </w:rPr>
        <w:t>là</w:t>
      </w:r>
      <w:proofErr w:type="spellEnd"/>
      <w:r w:rsidRPr="0007038D">
        <w:rPr>
          <w:sz w:val="28"/>
          <w:szCs w:val="28"/>
        </w:rPr>
        <w:t xml:space="preserve"> 11,49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thôn</w:t>
      </w:r>
      <w:proofErr w:type="spellEnd"/>
      <w:r w:rsidRPr="0007038D">
        <w:rPr>
          <w:sz w:val="28"/>
          <w:szCs w:val="28"/>
        </w:rPr>
        <w:t xml:space="preserve"> </w:t>
      </w:r>
      <w:proofErr w:type="spellStart"/>
      <w:r w:rsidRPr="0007038D">
        <w:rPr>
          <w:sz w:val="28"/>
          <w:szCs w:val="28"/>
        </w:rPr>
        <w:t>mới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160,68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sửa</w:t>
      </w:r>
      <w:proofErr w:type="spellEnd"/>
      <w:r w:rsidRPr="0007038D">
        <w:rPr>
          <w:sz w:val="28"/>
          <w:szCs w:val="28"/>
        </w:rPr>
        <w:t xml:space="preserve"> </w:t>
      </w:r>
      <w:proofErr w:type="spellStart"/>
      <w:r w:rsidRPr="0007038D">
        <w:rPr>
          <w:sz w:val="28"/>
          <w:szCs w:val="28"/>
        </w:rPr>
        <w:t>chữa</w:t>
      </w:r>
      <w:proofErr w:type="spellEnd"/>
      <w:r w:rsidRPr="0007038D">
        <w:rPr>
          <w:sz w:val="28"/>
          <w:szCs w:val="28"/>
        </w:rPr>
        <w:t xml:space="preserve"> </w:t>
      </w:r>
      <w:proofErr w:type="spellStart"/>
      <w:r w:rsidRPr="0007038D">
        <w:rPr>
          <w:sz w:val="28"/>
          <w:szCs w:val="28"/>
        </w:rPr>
        <w:t>trường</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trạm</w:t>
      </w:r>
      <w:proofErr w:type="spellEnd"/>
      <w:r w:rsidRPr="0007038D">
        <w:rPr>
          <w:sz w:val="28"/>
          <w:szCs w:val="28"/>
        </w:rPr>
        <w:t xml:space="preserve"> y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mua</w:t>
      </w:r>
      <w:proofErr w:type="spellEnd"/>
      <w:r w:rsidRPr="0007038D">
        <w:rPr>
          <w:sz w:val="28"/>
          <w:szCs w:val="28"/>
        </w:rPr>
        <w:t xml:space="preserve"> </w:t>
      </w:r>
      <w:proofErr w:type="spellStart"/>
      <w:r w:rsidRPr="0007038D">
        <w:rPr>
          <w:sz w:val="28"/>
          <w:szCs w:val="28"/>
        </w:rPr>
        <w:t>sắm</w:t>
      </w:r>
      <w:proofErr w:type="spellEnd"/>
      <w:r w:rsidRPr="0007038D">
        <w:rPr>
          <w:sz w:val="28"/>
          <w:szCs w:val="28"/>
        </w:rPr>
        <w:t xml:space="preserve"> </w:t>
      </w:r>
      <w:proofErr w:type="spellStart"/>
      <w:r w:rsidRPr="0007038D">
        <w:rPr>
          <w:sz w:val="28"/>
          <w:szCs w:val="28"/>
        </w:rPr>
        <w:t>thiết</w:t>
      </w:r>
      <w:proofErr w:type="spellEnd"/>
      <w:r w:rsidRPr="0007038D">
        <w:rPr>
          <w:sz w:val="28"/>
          <w:szCs w:val="28"/>
        </w:rPr>
        <w:t xml:space="preserve"> </w:t>
      </w:r>
      <w:proofErr w:type="spellStart"/>
      <w:r w:rsidRPr="0007038D">
        <w:rPr>
          <w:sz w:val="28"/>
          <w:szCs w:val="28"/>
        </w:rPr>
        <w:t>bị</w:t>
      </w:r>
      <w:proofErr w:type="spellEnd"/>
      <w:r w:rsidRPr="0007038D">
        <w:rPr>
          <w:sz w:val="28"/>
          <w:szCs w:val="28"/>
        </w:rPr>
        <w:t xml:space="preserve"> </w:t>
      </w:r>
      <w:proofErr w:type="spellStart"/>
      <w:r w:rsidRPr="0007038D">
        <w:rPr>
          <w:sz w:val="28"/>
          <w:szCs w:val="28"/>
        </w:rPr>
        <w:t>dạy</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giáo</w:t>
      </w:r>
      <w:proofErr w:type="spellEnd"/>
      <w:r w:rsidRPr="0007038D">
        <w:rPr>
          <w:sz w:val="28"/>
          <w:szCs w:val="28"/>
        </w:rPr>
        <w:t xml:space="preserve"> </w:t>
      </w:r>
      <w:proofErr w:type="spellStart"/>
      <w:r w:rsidRPr="0007038D">
        <w:rPr>
          <w:sz w:val="28"/>
          <w:szCs w:val="28"/>
        </w:rPr>
        <w:t>dục</w:t>
      </w:r>
      <w:proofErr w:type="spellEnd"/>
      <w:r w:rsidRPr="0007038D">
        <w:rPr>
          <w:sz w:val="28"/>
          <w:szCs w:val="28"/>
        </w:rPr>
        <w:t xml:space="preserve"> </w:t>
      </w:r>
      <w:proofErr w:type="spellStart"/>
      <w:r w:rsidRPr="0007038D">
        <w:rPr>
          <w:sz w:val="28"/>
          <w:szCs w:val="28"/>
        </w:rPr>
        <w:t>phổ</w:t>
      </w:r>
      <w:proofErr w:type="spellEnd"/>
      <w:r w:rsidRPr="0007038D">
        <w:rPr>
          <w:sz w:val="28"/>
          <w:szCs w:val="28"/>
        </w:rPr>
        <w:t xml:space="preserve"> </w:t>
      </w:r>
      <w:proofErr w:type="spellStart"/>
      <w:r w:rsidRPr="0007038D">
        <w:rPr>
          <w:sz w:val="28"/>
          <w:szCs w:val="28"/>
        </w:rPr>
        <w:t>thông</w:t>
      </w:r>
      <w:proofErr w:type="spellEnd"/>
      <w:r w:rsidRPr="0007038D">
        <w:rPr>
          <w:sz w:val="28"/>
          <w:szCs w:val="28"/>
        </w:rPr>
        <w:t xml:space="preserve"> </w:t>
      </w:r>
      <w:proofErr w:type="spellStart"/>
      <w:r w:rsidRPr="0007038D">
        <w:rPr>
          <w:sz w:val="28"/>
          <w:szCs w:val="28"/>
        </w:rPr>
        <w:t>mới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32,09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25,0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thường</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661,95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109,3% (661,95 </w:t>
      </w:r>
      <w:proofErr w:type="spellStart"/>
      <w:r w:rsidRPr="0007038D">
        <w:rPr>
          <w:sz w:val="28"/>
          <w:szCs w:val="28"/>
        </w:rPr>
        <w:t>tỷ</w:t>
      </w:r>
      <w:proofErr w:type="spellEnd"/>
      <w:r w:rsidRPr="0007038D">
        <w:rPr>
          <w:sz w:val="28"/>
          <w:szCs w:val="28"/>
        </w:rPr>
        <w:t xml:space="preserve">/605,58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56,37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để</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ban </w:t>
      </w:r>
      <w:proofErr w:type="spellStart"/>
      <w:r w:rsidRPr="0007038D">
        <w:rPr>
          <w:sz w:val="28"/>
          <w:szCs w:val="28"/>
        </w:rPr>
        <w:t>hành</w:t>
      </w:r>
      <w:proofErr w:type="spellEnd"/>
      <w:r w:rsidRPr="0007038D">
        <w:rPr>
          <w:sz w:val="28"/>
          <w:szCs w:val="28"/>
        </w:rPr>
        <w:t xml:space="preserve">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tục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chi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19,22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88,8% (19,22 </w:t>
      </w:r>
      <w:proofErr w:type="spellStart"/>
      <w:r w:rsidRPr="0007038D">
        <w:rPr>
          <w:sz w:val="28"/>
          <w:szCs w:val="28"/>
        </w:rPr>
        <w:t>tỷ</w:t>
      </w:r>
      <w:proofErr w:type="spellEnd"/>
      <w:r w:rsidRPr="0007038D">
        <w:rPr>
          <w:sz w:val="28"/>
          <w:szCs w:val="28"/>
        </w:rPr>
        <w:t xml:space="preserve">/21,65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w:t>
      </w:r>
    </w:p>
    <w:p w:rsidR="00944C7C" w:rsidRPr="0007038D" w:rsidRDefault="00944C7C" w:rsidP="00944C7C">
      <w:pPr>
        <w:spacing w:before="120" w:after="120"/>
        <w:ind w:firstLine="709"/>
        <w:jc w:val="both"/>
        <w:rPr>
          <w:sz w:val="28"/>
          <w:szCs w:val="28"/>
        </w:rPr>
      </w:pPr>
      <w:r w:rsidRPr="0007038D">
        <w:rPr>
          <w:b/>
          <w:sz w:val="28"/>
          <w:szCs w:val="28"/>
        </w:rPr>
        <w:t>đ)</w:t>
      </w:r>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Đỏ</w:t>
      </w:r>
      <w:proofErr w:type="spellEnd"/>
    </w:p>
    <w:p w:rsidR="00944C7C" w:rsidRPr="0007038D" w:rsidRDefault="00944C7C" w:rsidP="00944C7C">
      <w:pPr>
        <w:spacing w:before="120" w:after="120"/>
        <w:ind w:firstLine="709"/>
        <w:jc w:val="both"/>
        <w:rPr>
          <w:sz w:val="28"/>
          <w:szCs w:val="28"/>
        </w:rPr>
      </w:pP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Đỏ</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856,70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77,5% (856,70 </w:t>
      </w:r>
      <w:proofErr w:type="spellStart"/>
      <w:r w:rsidRPr="0007038D">
        <w:rPr>
          <w:sz w:val="28"/>
          <w:szCs w:val="28"/>
        </w:rPr>
        <w:t>tỷ</w:t>
      </w:r>
      <w:proofErr w:type="spellEnd"/>
      <w:r w:rsidRPr="0007038D">
        <w:rPr>
          <w:sz w:val="28"/>
          <w:szCs w:val="28"/>
        </w:rPr>
        <w:t xml:space="preserve">/1.105,26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248,56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Trong </w:t>
      </w:r>
      <w:proofErr w:type="spellStart"/>
      <w:r w:rsidRPr="0007038D">
        <w:rPr>
          <w:sz w:val="28"/>
          <w:szCs w:val="28"/>
        </w:rPr>
        <w:t>đó</w:t>
      </w:r>
      <w:proofErr w:type="spellEnd"/>
      <w:r w:rsidRPr="0007038D">
        <w:rPr>
          <w:sz w:val="28"/>
          <w:szCs w:val="28"/>
        </w:rPr>
        <w:t xml:space="preserve">: </w:t>
      </w:r>
      <w:r w:rsidRPr="0007038D">
        <w:rPr>
          <w:sz w:val="28"/>
          <w:szCs w:val="28"/>
        </w:rPr>
        <w:tab/>
      </w:r>
    </w:p>
    <w:p w:rsidR="00944C7C" w:rsidRPr="0007038D" w:rsidRDefault="00944C7C" w:rsidP="00944C7C">
      <w:pPr>
        <w:spacing w:before="120" w:after="120"/>
        <w:ind w:firstLine="709"/>
        <w:jc w:val="both"/>
        <w:rPr>
          <w:sz w:val="28"/>
          <w:szCs w:val="28"/>
        </w:rPr>
      </w:pPr>
      <w:r w:rsidRPr="0007038D">
        <w:rPr>
          <w:sz w:val="28"/>
          <w:szCs w:val="28"/>
        </w:rPr>
        <w:lastRenderedPageBreak/>
        <w:t xml:space="preserve">- Chi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340,45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55,5% (340,45 </w:t>
      </w:r>
      <w:proofErr w:type="spellStart"/>
      <w:r w:rsidRPr="0007038D">
        <w:rPr>
          <w:sz w:val="28"/>
          <w:szCs w:val="28"/>
        </w:rPr>
        <w:t>tỷ</w:t>
      </w:r>
      <w:proofErr w:type="spellEnd"/>
      <w:r w:rsidRPr="0007038D">
        <w:rPr>
          <w:sz w:val="28"/>
          <w:szCs w:val="28"/>
        </w:rPr>
        <w:t xml:space="preserve">/613,88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273,43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vốn</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hạ</w:t>
      </w:r>
      <w:proofErr w:type="spellEnd"/>
      <w:r w:rsidRPr="0007038D">
        <w:rPr>
          <w:sz w:val="28"/>
          <w:szCs w:val="28"/>
        </w:rPr>
        <w:t xml:space="preserve"> </w:t>
      </w:r>
      <w:proofErr w:type="spellStart"/>
      <w:r w:rsidRPr="0007038D">
        <w:rPr>
          <w:sz w:val="28"/>
          <w:szCs w:val="28"/>
        </w:rPr>
        <w:t>tầng</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tế</w:t>
      </w:r>
      <w:proofErr w:type="spellEnd"/>
      <w:r w:rsidRPr="0007038D">
        <w:rPr>
          <w:sz w:val="28"/>
          <w:szCs w:val="28"/>
        </w:rPr>
        <w:t xml:space="preserve"> -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17,75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thôn</w:t>
      </w:r>
      <w:proofErr w:type="spellEnd"/>
      <w:r w:rsidRPr="0007038D">
        <w:rPr>
          <w:sz w:val="28"/>
          <w:szCs w:val="28"/>
        </w:rPr>
        <w:t xml:space="preserve"> </w:t>
      </w:r>
      <w:proofErr w:type="spellStart"/>
      <w:r w:rsidRPr="0007038D">
        <w:rPr>
          <w:sz w:val="28"/>
          <w:szCs w:val="28"/>
        </w:rPr>
        <w:t>mới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267,12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sửa</w:t>
      </w:r>
      <w:proofErr w:type="spellEnd"/>
      <w:r w:rsidRPr="0007038D">
        <w:rPr>
          <w:sz w:val="28"/>
          <w:szCs w:val="28"/>
        </w:rPr>
        <w:t xml:space="preserve"> </w:t>
      </w:r>
      <w:proofErr w:type="spellStart"/>
      <w:r w:rsidRPr="0007038D">
        <w:rPr>
          <w:sz w:val="28"/>
          <w:szCs w:val="28"/>
        </w:rPr>
        <w:t>chữa</w:t>
      </w:r>
      <w:proofErr w:type="spellEnd"/>
      <w:r w:rsidRPr="0007038D">
        <w:rPr>
          <w:sz w:val="28"/>
          <w:szCs w:val="28"/>
        </w:rPr>
        <w:t xml:space="preserve"> </w:t>
      </w:r>
      <w:proofErr w:type="spellStart"/>
      <w:r w:rsidRPr="0007038D">
        <w:rPr>
          <w:sz w:val="28"/>
          <w:szCs w:val="28"/>
        </w:rPr>
        <w:t>trường</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trạm</w:t>
      </w:r>
      <w:proofErr w:type="spellEnd"/>
      <w:r w:rsidRPr="0007038D">
        <w:rPr>
          <w:sz w:val="28"/>
          <w:szCs w:val="28"/>
        </w:rPr>
        <w:t xml:space="preserve"> y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mua</w:t>
      </w:r>
      <w:proofErr w:type="spellEnd"/>
      <w:r w:rsidRPr="0007038D">
        <w:rPr>
          <w:sz w:val="28"/>
          <w:szCs w:val="28"/>
        </w:rPr>
        <w:t xml:space="preserve"> </w:t>
      </w:r>
      <w:proofErr w:type="spellStart"/>
      <w:r w:rsidRPr="0007038D">
        <w:rPr>
          <w:sz w:val="28"/>
          <w:szCs w:val="28"/>
        </w:rPr>
        <w:t>sắm</w:t>
      </w:r>
      <w:proofErr w:type="spellEnd"/>
      <w:r w:rsidRPr="0007038D">
        <w:rPr>
          <w:sz w:val="28"/>
          <w:szCs w:val="28"/>
        </w:rPr>
        <w:t xml:space="preserve"> </w:t>
      </w:r>
      <w:proofErr w:type="spellStart"/>
      <w:r w:rsidRPr="0007038D">
        <w:rPr>
          <w:sz w:val="28"/>
          <w:szCs w:val="28"/>
        </w:rPr>
        <w:t>thiết</w:t>
      </w:r>
      <w:proofErr w:type="spellEnd"/>
      <w:r w:rsidRPr="0007038D">
        <w:rPr>
          <w:sz w:val="28"/>
          <w:szCs w:val="28"/>
        </w:rPr>
        <w:t xml:space="preserve"> </w:t>
      </w:r>
      <w:proofErr w:type="spellStart"/>
      <w:r w:rsidRPr="0007038D">
        <w:rPr>
          <w:sz w:val="28"/>
          <w:szCs w:val="28"/>
        </w:rPr>
        <w:t>bị</w:t>
      </w:r>
      <w:proofErr w:type="spellEnd"/>
      <w:r w:rsidRPr="0007038D">
        <w:rPr>
          <w:sz w:val="28"/>
          <w:szCs w:val="28"/>
        </w:rPr>
        <w:t xml:space="preserve"> </w:t>
      </w:r>
      <w:proofErr w:type="spellStart"/>
      <w:r w:rsidRPr="0007038D">
        <w:rPr>
          <w:sz w:val="28"/>
          <w:szCs w:val="28"/>
        </w:rPr>
        <w:t>dạy</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giáo</w:t>
      </w:r>
      <w:proofErr w:type="spellEnd"/>
      <w:r w:rsidRPr="0007038D">
        <w:rPr>
          <w:sz w:val="28"/>
          <w:szCs w:val="28"/>
        </w:rPr>
        <w:t xml:space="preserve"> </w:t>
      </w:r>
      <w:proofErr w:type="spellStart"/>
      <w:r w:rsidRPr="0007038D">
        <w:rPr>
          <w:sz w:val="28"/>
          <w:szCs w:val="28"/>
        </w:rPr>
        <w:t>dục</w:t>
      </w:r>
      <w:proofErr w:type="spellEnd"/>
      <w:r w:rsidRPr="0007038D">
        <w:rPr>
          <w:sz w:val="28"/>
          <w:szCs w:val="28"/>
        </w:rPr>
        <w:t xml:space="preserve"> </w:t>
      </w:r>
      <w:proofErr w:type="spellStart"/>
      <w:r w:rsidRPr="0007038D">
        <w:rPr>
          <w:sz w:val="28"/>
          <w:szCs w:val="28"/>
        </w:rPr>
        <w:t>phổ</w:t>
      </w:r>
      <w:proofErr w:type="spellEnd"/>
      <w:r w:rsidRPr="0007038D">
        <w:rPr>
          <w:sz w:val="28"/>
          <w:szCs w:val="28"/>
        </w:rPr>
        <w:t xml:space="preserve"> </w:t>
      </w:r>
      <w:proofErr w:type="spellStart"/>
      <w:r w:rsidRPr="0007038D">
        <w:rPr>
          <w:sz w:val="28"/>
          <w:szCs w:val="28"/>
        </w:rPr>
        <w:t>thông</w:t>
      </w:r>
      <w:proofErr w:type="spellEnd"/>
      <w:r w:rsidRPr="0007038D">
        <w:rPr>
          <w:sz w:val="28"/>
          <w:szCs w:val="28"/>
        </w:rPr>
        <w:t xml:space="preserve"> </w:t>
      </w:r>
      <w:proofErr w:type="spellStart"/>
      <w:r w:rsidRPr="0007038D">
        <w:rPr>
          <w:sz w:val="28"/>
          <w:szCs w:val="28"/>
        </w:rPr>
        <w:t>mới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22,06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thường</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499,44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106,3% (499,44 </w:t>
      </w:r>
      <w:proofErr w:type="spellStart"/>
      <w:r w:rsidRPr="0007038D">
        <w:rPr>
          <w:sz w:val="28"/>
          <w:szCs w:val="28"/>
        </w:rPr>
        <w:t>tỷ</w:t>
      </w:r>
      <w:proofErr w:type="spellEnd"/>
      <w:r w:rsidRPr="0007038D">
        <w:rPr>
          <w:sz w:val="28"/>
          <w:szCs w:val="28"/>
        </w:rPr>
        <w:t xml:space="preserve">/469,70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29,74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để</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ban </w:t>
      </w:r>
      <w:proofErr w:type="spellStart"/>
      <w:r w:rsidRPr="0007038D">
        <w:rPr>
          <w:sz w:val="28"/>
          <w:szCs w:val="28"/>
        </w:rPr>
        <w:t>hành</w:t>
      </w:r>
      <w:proofErr w:type="spellEnd"/>
      <w:r w:rsidRPr="0007038D">
        <w:rPr>
          <w:sz w:val="28"/>
          <w:szCs w:val="28"/>
        </w:rPr>
        <w:t xml:space="preserve">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tục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chi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16,80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77,5% (16,80 </w:t>
      </w:r>
      <w:proofErr w:type="spellStart"/>
      <w:r w:rsidRPr="0007038D">
        <w:rPr>
          <w:sz w:val="28"/>
          <w:szCs w:val="28"/>
        </w:rPr>
        <w:t>tỷ</w:t>
      </w:r>
      <w:proofErr w:type="spellEnd"/>
      <w:r w:rsidRPr="0007038D">
        <w:rPr>
          <w:sz w:val="28"/>
          <w:szCs w:val="28"/>
        </w:rPr>
        <w:t xml:space="preserve">/21,67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w:t>
      </w:r>
    </w:p>
    <w:p w:rsidR="00944C7C" w:rsidRPr="0007038D" w:rsidRDefault="00944C7C" w:rsidP="00944C7C">
      <w:pPr>
        <w:spacing w:before="120" w:after="120"/>
        <w:ind w:firstLine="709"/>
        <w:jc w:val="both"/>
        <w:rPr>
          <w:b/>
          <w:sz w:val="28"/>
          <w:szCs w:val="28"/>
        </w:rPr>
      </w:pPr>
      <w:r w:rsidRPr="0007038D">
        <w:rPr>
          <w:b/>
          <w:sz w:val="28"/>
          <w:szCs w:val="28"/>
        </w:rPr>
        <w:t xml:space="preserve">e) </w:t>
      </w:r>
      <w:proofErr w:type="spellStart"/>
      <w:r w:rsidRPr="0007038D">
        <w:rPr>
          <w:sz w:val="28"/>
          <w:szCs w:val="28"/>
        </w:rPr>
        <w:t>Huyện</w:t>
      </w:r>
      <w:proofErr w:type="spellEnd"/>
      <w:r w:rsidRPr="0007038D">
        <w:rPr>
          <w:sz w:val="28"/>
          <w:szCs w:val="28"/>
        </w:rPr>
        <w:t xml:space="preserve"> Châu Đức</w:t>
      </w:r>
    </w:p>
    <w:p w:rsidR="00944C7C" w:rsidRPr="0007038D" w:rsidRDefault="00944C7C" w:rsidP="00944C7C">
      <w:pPr>
        <w:spacing w:before="120" w:after="120"/>
        <w:ind w:firstLine="709"/>
        <w:jc w:val="both"/>
        <w:rPr>
          <w:sz w:val="28"/>
          <w:szCs w:val="28"/>
        </w:rPr>
      </w:pP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Châu Đức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1.650,25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83,5% (1.650,25 </w:t>
      </w:r>
      <w:proofErr w:type="spellStart"/>
      <w:r w:rsidRPr="0007038D">
        <w:rPr>
          <w:sz w:val="28"/>
          <w:szCs w:val="28"/>
        </w:rPr>
        <w:t>tỷ</w:t>
      </w:r>
      <w:proofErr w:type="spellEnd"/>
      <w:r w:rsidRPr="0007038D">
        <w:rPr>
          <w:sz w:val="28"/>
          <w:szCs w:val="28"/>
        </w:rPr>
        <w:t xml:space="preserve">/1.975,23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324,98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Trong </w:t>
      </w:r>
      <w:proofErr w:type="spellStart"/>
      <w:r w:rsidRPr="0007038D">
        <w:rPr>
          <w:sz w:val="28"/>
          <w:szCs w:val="28"/>
        </w:rPr>
        <w:t>đó</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611,68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60,9% (611,68 </w:t>
      </w:r>
      <w:proofErr w:type="spellStart"/>
      <w:r w:rsidRPr="0007038D">
        <w:rPr>
          <w:sz w:val="28"/>
          <w:szCs w:val="28"/>
        </w:rPr>
        <w:t>tỷ</w:t>
      </w:r>
      <w:proofErr w:type="spellEnd"/>
      <w:r w:rsidRPr="0007038D">
        <w:rPr>
          <w:sz w:val="28"/>
          <w:szCs w:val="28"/>
        </w:rPr>
        <w:t xml:space="preserve">/1.005,05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393,38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vốn</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hạ</w:t>
      </w:r>
      <w:proofErr w:type="spellEnd"/>
      <w:r w:rsidRPr="0007038D">
        <w:rPr>
          <w:sz w:val="28"/>
          <w:szCs w:val="28"/>
        </w:rPr>
        <w:t xml:space="preserve"> </w:t>
      </w:r>
      <w:proofErr w:type="spellStart"/>
      <w:r w:rsidRPr="0007038D">
        <w:rPr>
          <w:sz w:val="28"/>
          <w:szCs w:val="28"/>
        </w:rPr>
        <w:t>tầng</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tế</w:t>
      </w:r>
      <w:proofErr w:type="spellEnd"/>
      <w:r w:rsidRPr="0007038D">
        <w:rPr>
          <w:sz w:val="28"/>
          <w:szCs w:val="28"/>
        </w:rPr>
        <w:t xml:space="preserve"> -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102,71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chi </w:t>
      </w:r>
      <w:proofErr w:type="spellStart"/>
      <w:r w:rsidRPr="0007038D">
        <w:rPr>
          <w:sz w:val="28"/>
          <w:szCs w:val="28"/>
        </w:rPr>
        <w:t>hỗ</w:t>
      </w:r>
      <w:proofErr w:type="spellEnd"/>
      <w:r w:rsidRPr="0007038D">
        <w:rPr>
          <w:sz w:val="28"/>
          <w:szCs w:val="28"/>
        </w:rPr>
        <w:t xml:space="preserve"> </w:t>
      </w:r>
      <w:proofErr w:type="spellStart"/>
      <w:r w:rsidRPr="0007038D">
        <w:rPr>
          <w:sz w:val="28"/>
          <w:szCs w:val="28"/>
        </w:rPr>
        <w:t>trợ</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13,69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chi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Đề</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tế</w:t>
      </w:r>
      <w:proofErr w:type="spellEnd"/>
      <w:r w:rsidRPr="0007038D">
        <w:rPr>
          <w:sz w:val="28"/>
          <w:szCs w:val="28"/>
        </w:rPr>
        <w:t xml:space="preserve"> -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vùng</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bào</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tộc</w:t>
      </w:r>
      <w:proofErr w:type="spellEnd"/>
      <w:r w:rsidRPr="0007038D">
        <w:rPr>
          <w:sz w:val="28"/>
          <w:szCs w:val="28"/>
        </w:rPr>
        <w:t xml:space="preserve"> </w:t>
      </w:r>
      <w:proofErr w:type="spellStart"/>
      <w:r w:rsidRPr="0007038D">
        <w:rPr>
          <w:sz w:val="28"/>
          <w:szCs w:val="28"/>
        </w:rPr>
        <w:t>thiểu</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giai</w:t>
      </w:r>
      <w:proofErr w:type="spellEnd"/>
      <w:r w:rsidRPr="0007038D">
        <w:rPr>
          <w:sz w:val="28"/>
          <w:szCs w:val="28"/>
        </w:rPr>
        <w:t xml:space="preserve"> </w:t>
      </w:r>
      <w:proofErr w:type="spellStart"/>
      <w:r w:rsidRPr="0007038D">
        <w:rPr>
          <w:sz w:val="28"/>
          <w:szCs w:val="28"/>
        </w:rPr>
        <w:t>đoạn</w:t>
      </w:r>
      <w:proofErr w:type="spellEnd"/>
      <w:r w:rsidRPr="0007038D">
        <w:rPr>
          <w:sz w:val="28"/>
          <w:szCs w:val="28"/>
        </w:rPr>
        <w:t xml:space="preserve"> 2022-2025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1,65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2025 so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2023 </w:t>
      </w:r>
      <w:proofErr w:type="spellStart"/>
      <w:r w:rsidRPr="0007038D">
        <w:rPr>
          <w:sz w:val="28"/>
          <w:szCs w:val="28"/>
        </w:rPr>
        <w:t>là</w:t>
      </w:r>
      <w:proofErr w:type="spellEnd"/>
      <w:r w:rsidRPr="0007038D">
        <w:rPr>
          <w:sz w:val="28"/>
          <w:szCs w:val="28"/>
        </w:rPr>
        <w:t xml:space="preserve"> 3,45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16,30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thôn</w:t>
      </w:r>
      <w:proofErr w:type="spellEnd"/>
      <w:r w:rsidRPr="0007038D">
        <w:rPr>
          <w:sz w:val="28"/>
          <w:szCs w:val="28"/>
        </w:rPr>
        <w:t xml:space="preserve"> </w:t>
      </w:r>
      <w:proofErr w:type="spellStart"/>
      <w:r w:rsidRPr="0007038D">
        <w:rPr>
          <w:sz w:val="28"/>
          <w:szCs w:val="28"/>
        </w:rPr>
        <w:t>mới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481,04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sửa</w:t>
      </w:r>
      <w:proofErr w:type="spellEnd"/>
      <w:r w:rsidRPr="0007038D">
        <w:rPr>
          <w:sz w:val="28"/>
          <w:szCs w:val="28"/>
        </w:rPr>
        <w:t xml:space="preserve"> </w:t>
      </w:r>
      <w:proofErr w:type="spellStart"/>
      <w:r w:rsidRPr="0007038D">
        <w:rPr>
          <w:sz w:val="28"/>
          <w:szCs w:val="28"/>
        </w:rPr>
        <w:t>chữa</w:t>
      </w:r>
      <w:proofErr w:type="spellEnd"/>
      <w:r w:rsidRPr="0007038D">
        <w:rPr>
          <w:sz w:val="28"/>
          <w:szCs w:val="28"/>
        </w:rPr>
        <w:t xml:space="preserve"> </w:t>
      </w:r>
      <w:proofErr w:type="spellStart"/>
      <w:r w:rsidRPr="0007038D">
        <w:rPr>
          <w:sz w:val="28"/>
          <w:szCs w:val="28"/>
        </w:rPr>
        <w:t>trường</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trạm</w:t>
      </w:r>
      <w:proofErr w:type="spellEnd"/>
      <w:r w:rsidRPr="0007038D">
        <w:rPr>
          <w:sz w:val="28"/>
          <w:szCs w:val="28"/>
        </w:rPr>
        <w:t xml:space="preserve"> y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mua</w:t>
      </w:r>
      <w:proofErr w:type="spellEnd"/>
      <w:r w:rsidRPr="0007038D">
        <w:rPr>
          <w:sz w:val="28"/>
          <w:szCs w:val="28"/>
        </w:rPr>
        <w:t xml:space="preserve"> </w:t>
      </w:r>
      <w:proofErr w:type="spellStart"/>
      <w:r w:rsidRPr="0007038D">
        <w:rPr>
          <w:sz w:val="28"/>
          <w:szCs w:val="28"/>
        </w:rPr>
        <w:t>sắm</w:t>
      </w:r>
      <w:proofErr w:type="spellEnd"/>
      <w:r w:rsidRPr="0007038D">
        <w:rPr>
          <w:sz w:val="28"/>
          <w:szCs w:val="28"/>
        </w:rPr>
        <w:t xml:space="preserve"> </w:t>
      </w:r>
      <w:proofErr w:type="spellStart"/>
      <w:r w:rsidRPr="0007038D">
        <w:rPr>
          <w:sz w:val="28"/>
          <w:szCs w:val="28"/>
        </w:rPr>
        <w:t>thiết</w:t>
      </w:r>
      <w:proofErr w:type="spellEnd"/>
      <w:r w:rsidRPr="0007038D">
        <w:rPr>
          <w:sz w:val="28"/>
          <w:szCs w:val="28"/>
        </w:rPr>
        <w:t xml:space="preserve"> </w:t>
      </w:r>
      <w:proofErr w:type="spellStart"/>
      <w:r w:rsidRPr="0007038D">
        <w:rPr>
          <w:sz w:val="28"/>
          <w:szCs w:val="28"/>
        </w:rPr>
        <w:t>bị</w:t>
      </w:r>
      <w:proofErr w:type="spellEnd"/>
      <w:r w:rsidRPr="0007038D">
        <w:rPr>
          <w:sz w:val="28"/>
          <w:szCs w:val="28"/>
        </w:rPr>
        <w:t xml:space="preserve"> </w:t>
      </w:r>
      <w:proofErr w:type="spellStart"/>
      <w:r w:rsidRPr="0007038D">
        <w:rPr>
          <w:sz w:val="28"/>
          <w:szCs w:val="28"/>
        </w:rPr>
        <w:t>dạy</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giáo</w:t>
      </w:r>
      <w:proofErr w:type="spellEnd"/>
      <w:r w:rsidRPr="0007038D">
        <w:rPr>
          <w:sz w:val="28"/>
          <w:szCs w:val="28"/>
        </w:rPr>
        <w:t xml:space="preserve"> </w:t>
      </w:r>
      <w:proofErr w:type="spellStart"/>
      <w:r w:rsidRPr="0007038D">
        <w:rPr>
          <w:sz w:val="28"/>
          <w:szCs w:val="28"/>
        </w:rPr>
        <w:t>dục</w:t>
      </w:r>
      <w:proofErr w:type="spellEnd"/>
      <w:r w:rsidRPr="0007038D">
        <w:rPr>
          <w:sz w:val="28"/>
          <w:szCs w:val="28"/>
        </w:rPr>
        <w:t xml:space="preserve"> </w:t>
      </w:r>
      <w:proofErr w:type="spellStart"/>
      <w:r w:rsidRPr="0007038D">
        <w:rPr>
          <w:sz w:val="28"/>
          <w:szCs w:val="28"/>
        </w:rPr>
        <w:t>phổ</w:t>
      </w:r>
      <w:proofErr w:type="spellEnd"/>
      <w:r w:rsidRPr="0007038D">
        <w:rPr>
          <w:sz w:val="28"/>
          <w:szCs w:val="28"/>
        </w:rPr>
        <w:t xml:space="preserve"> </w:t>
      </w:r>
      <w:proofErr w:type="spellStart"/>
      <w:r w:rsidRPr="0007038D">
        <w:rPr>
          <w:sz w:val="28"/>
          <w:szCs w:val="28"/>
        </w:rPr>
        <w:t>thông</w:t>
      </w:r>
      <w:proofErr w:type="spellEnd"/>
      <w:r w:rsidRPr="0007038D">
        <w:rPr>
          <w:sz w:val="28"/>
          <w:szCs w:val="28"/>
        </w:rPr>
        <w:t xml:space="preserve"> </w:t>
      </w:r>
      <w:proofErr w:type="spellStart"/>
      <w:r w:rsidRPr="0007038D">
        <w:rPr>
          <w:sz w:val="28"/>
          <w:szCs w:val="28"/>
        </w:rPr>
        <w:t>mới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50,13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thường</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1.006,22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108,0% (1.006,22 </w:t>
      </w:r>
      <w:proofErr w:type="spellStart"/>
      <w:r w:rsidRPr="0007038D">
        <w:rPr>
          <w:sz w:val="28"/>
          <w:szCs w:val="28"/>
        </w:rPr>
        <w:t>tỷ</w:t>
      </w:r>
      <w:proofErr w:type="spellEnd"/>
      <w:r w:rsidRPr="0007038D">
        <w:rPr>
          <w:sz w:val="28"/>
          <w:szCs w:val="28"/>
        </w:rPr>
        <w:t xml:space="preserve">/931,45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74,77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để</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ban </w:t>
      </w:r>
      <w:proofErr w:type="spellStart"/>
      <w:r w:rsidRPr="0007038D">
        <w:rPr>
          <w:sz w:val="28"/>
          <w:szCs w:val="28"/>
        </w:rPr>
        <w:t>hành</w:t>
      </w:r>
      <w:proofErr w:type="spellEnd"/>
      <w:r w:rsidRPr="0007038D">
        <w:rPr>
          <w:sz w:val="28"/>
          <w:szCs w:val="28"/>
        </w:rPr>
        <w:t xml:space="preserve">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tục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chi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32,36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83,5% (32,36 </w:t>
      </w:r>
      <w:proofErr w:type="spellStart"/>
      <w:r w:rsidRPr="0007038D">
        <w:rPr>
          <w:sz w:val="28"/>
          <w:szCs w:val="28"/>
        </w:rPr>
        <w:t>tỷ</w:t>
      </w:r>
      <w:proofErr w:type="spellEnd"/>
      <w:r w:rsidRPr="0007038D">
        <w:rPr>
          <w:sz w:val="28"/>
          <w:szCs w:val="28"/>
        </w:rPr>
        <w:t xml:space="preserve">/38,73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w:t>
      </w:r>
    </w:p>
    <w:p w:rsidR="00944C7C" w:rsidRPr="0007038D" w:rsidRDefault="00944C7C" w:rsidP="00944C7C">
      <w:pPr>
        <w:spacing w:before="120" w:after="120"/>
        <w:ind w:firstLine="709"/>
        <w:jc w:val="both"/>
        <w:rPr>
          <w:b/>
          <w:sz w:val="28"/>
          <w:szCs w:val="28"/>
        </w:rPr>
      </w:pPr>
      <w:r w:rsidRPr="0007038D">
        <w:rPr>
          <w:b/>
          <w:sz w:val="28"/>
          <w:szCs w:val="28"/>
        </w:rPr>
        <w:t xml:space="preserve">f)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proofErr w:type="spellStart"/>
      <w:r w:rsidRPr="0007038D">
        <w:rPr>
          <w:sz w:val="28"/>
          <w:szCs w:val="28"/>
        </w:rPr>
        <w:t>Mộc</w:t>
      </w:r>
      <w:proofErr w:type="spellEnd"/>
    </w:p>
    <w:p w:rsidR="00944C7C" w:rsidRPr="0007038D" w:rsidRDefault="00944C7C" w:rsidP="00944C7C">
      <w:pPr>
        <w:spacing w:before="120" w:after="120"/>
        <w:ind w:firstLine="709"/>
        <w:jc w:val="both"/>
        <w:rPr>
          <w:sz w:val="28"/>
          <w:szCs w:val="28"/>
        </w:rPr>
      </w:pP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proofErr w:type="spellStart"/>
      <w:r w:rsidRPr="0007038D">
        <w:rPr>
          <w:sz w:val="28"/>
          <w:szCs w:val="28"/>
        </w:rPr>
        <w:t>Mộc</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1.664,21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73,2% (1.664,21 </w:t>
      </w:r>
      <w:proofErr w:type="spellStart"/>
      <w:r w:rsidRPr="0007038D">
        <w:rPr>
          <w:sz w:val="28"/>
          <w:szCs w:val="28"/>
        </w:rPr>
        <w:t>tỷ</w:t>
      </w:r>
      <w:proofErr w:type="spellEnd"/>
      <w:r w:rsidRPr="0007038D">
        <w:rPr>
          <w:sz w:val="28"/>
          <w:szCs w:val="28"/>
        </w:rPr>
        <w:t xml:space="preserve">/2.274,89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610,68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Trong </w:t>
      </w:r>
      <w:proofErr w:type="spellStart"/>
      <w:r w:rsidRPr="0007038D">
        <w:rPr>
          <w:sz w:val="28"/>
          <w:szCs w:val="28"/>
        </w:rPr>
        <w:t>đó</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712,40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55,5% (712,40 </w:t>
      </w:r>
      <w:proofErr w:type="spellStart"/>
      <w:r w:rsidRPr="0007038D">
        <w:rPr>
          <w:sz w:val="28"/>
          <w:szCs w:val="28"/>
        </w:rPr>
        <w:t>tỷ</w:t>
      </w:r>
      <w:proofErr w:type="spellEnd"/>
      <w:r w:rsidRPr="0007038D">
        <w:rPr>
          <w:sz w:val="28"/>
          <w:szCs w:val="28"/>
        </w:rPr>
        <w:t xml:space="preserve">/1.284,72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572,31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lastRenderedPageBreak/>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vốn</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hạ</w:t>
      </w:r>
      <w:proofErr w:type="spellEnd"/>
      <w:r w:rsidRPr="0007038D">
        <w:rPr>
          <w:sz w:val="28"/>
          <w:szCs w:val="28"/>
        </w:rPr>
        <w:t xml:space="preserve"> </w:t>
      </w:r>
      <w:proofErr w:type="spellStart"/>
      <w:r w:rsidRPr="0007038D">
        <w:rPr>
          <w:sz w:val="28"/>
          <w:szCs w:val="28"/>
        </w:rPr>
        <w:t>tầng</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tế</w:t>
      </w:r>
      <w:proofErr w:type="spellEnd"/>
      <w:r w:rsidRPr="0007038D">
        <w:rPr>
          <w:sz w:val="28"/>
          <w:szCs w:val="28"/>
        </w:rPr>
        <w:t xml:space="preserve"> -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68,56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11,0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chi </w:t>
      </w:r>
      <w:proofErr w:type="spellStart"/>
      <w:r w:rsidRPr="0007038D">
        <w:rPr>
          <w:sz w:val="28"/>
          <w:szCs w:val="28"/>
        </w:rPr>
        <w:t>Kế</w:t>
      </w:r>
      <w:proofErr w:type="spellEnd"/>
      <w:r w:rsidRPr="0007038D">
        <w:rPr>
          <w:sz w:val="28"/>
          <w:szCs w:val="28"/>
        </w:rPr>
        <w:t xml:space="preserve"> </w:t>
      </w:r>
      <w:proofErr w:type="spellStart"/>
      <w:r w:rsidRPr="0007038D">
        <w:rPr>
          <w:sz w:val="28"/>
          <w:szCs w:val="28"/>
        </w:rPr>
        <w:t>hoạch</w:t>
      </w:r>
      <w:proofErr w:type="spellEnd"/>
      <w:r w:rsidRPr="0007038D">
        <w:rPr>
          <w:sz w:val="28"/>
          <w:szCs w:val="28"/>
        </w:rPr>
        <w:t xml:space="preserve"> </w:t>
      </w:r>
      <w:proofErr w:type="spellStart"/>
      <w:r w:rsidRPr="0007038D">
        <w:rPr>
          <w:sz w:val="28"/>
          <w:szCs w:val="28"/>
        </w:rPr>
        <w:t>bảo</w:t>
      </w:r>
      <w:proofErr w:type="spellEnd"/>
      <w:r w:rsidRPr="0007038D">
        <w:rPr>
          <w:sz w:val="28"/>
          <w:szCs w:val="28"/>
        </w:rPr>
        <w:t xml:space="preserve"> </w:t>
      </w:r>
      <w:proofErr w:type="spellStart"/>
      <w:r w:rsidRPr="0007038D">
        <w:rPr>
          <w:sz w:val="28"/>
          <w:szCs w:val="28"/>
        </w:rPr>
        <w:t>đảm</w:t>
      </w:r>
      <w:proofErr w:type="spellEnd"/>
      <w:r w:rsidRPr="0007038D">
        <w:rPr>
          <w:sz w:val="28"/>
          <w:szCs w:val="28"/>
        </w:rPr>
        <w:t xml:space="preserve"> an </w:t>
      </w:r>
      <w:proofErr w:type="spellStart"/>
      <w:r w:rsidRPr="0007038D">
        <w:rPr>
          <w:sz w:val="28"/>
          <w:szCs w:val="28"/>
        </w:rPr>
        <w:t>sinh</w:t>
      </w:r>
      <w:proofErr w:type="spellEnd"/>
      <w:r w:rsidRPr="0007038D">
        <w:rPr>
          <w:sz w:val="28"/>
          <w:szCs w:val="28"/>
        </w:rPr>
        <w:t xml:space="preserve">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cho</w:t>
      </w:r>
      <w:proofErr w:type="spellEnd"/>
      <w:r w:rsidRPr="0007038D">
        <w:rPr>
          <w:sz w:val="28"/>
          <w:szCs w:val="28"/>
        </w:rPr>
        <w:t xml:space="preserve"> 03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tại</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proofErr w:type="spellStart"/>
      <w:r w:rsidRPr="0007038D">
        <w:rPr>
          <w:sz w:val="28"/>
          <w:szCs w:val="28"/>
        </w:rPr>
        <w:t>Mộc</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6,39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Nông</w:t>
      </w:r>
      <w:proofErr w:type="spellEnd"/>
      <w:r w:rsidRPr="0007038D">
        <w:rPr>
          <w:sz w:val="28"/>
          <w:szCs w:val="28"/>
        </w:rPr>
        <w:t xml:space="preserve"> </w:t>
      </w:r>
      <w:proofErr w:type="spellStart"/>
      <w:r w:rsidRPr="0007038D">
        <w:rPr>
          <w:sz w:val="28"/>
          <w:szCs w:val="28"/>
        </w:rPr>
        <w:t>thôn</w:t>
      </w:r>
      <w:proofErr w:type="spellEnd"/>
      <w:r w:rsidRPr="0007038D">
        <w:rPr>
          <w:sz w:val="28"/>
          <w:szCs w:val="28"/>
        </w:rPr>
        <w:t xml:space="preserve"> </w:t>
      </w:r>
      <w:proofErr w:type="spellStart"/>
      <w:r w:rsidRPr="0007038D">
        <w:rPr>
          <w:sz w:val="28"/>
          <w:szCs w:val="28"/>
        </w:rPr>
        <w:t>mới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513,95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135 </w:t>
      </w:r>
      <w:proofErr w:type="spellStart"/>
      <w:r w:rsidRPr="0007038D">
        <w:rPr>
          <w:sz w:val="28"/>
          <w:szCs w:val="28"/>
        </w:rPr>
        <w:t>là</w:t>
      </w:r>
      <w:proofErr w:type="spellEnd"/>
      <w:r w:rsidRPr="0007038D">
        <w:rPr>
          <w:sz w:val="28"/>
          <w:szCs w:val="28"/>
        </w:rPr>
        <w:t xml:space="preserve"> 4,27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Đề</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tế</w:t>
      </w:r>
      <w:proofErr w:type="spellEnd"/>
      <w:r w:rsidRPr="0007038D">
        <w:rPr>
          <w:sz w:val="28"/>
          <w:szCs w:val="28"/>
        </w:rPr>
        <w:t xml:space="preserve"> -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vùng</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bào</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tộc</w:t>
      </w:r>
      <w:proofErr w:type="spellEnd"/>
      <w:r w:rsidRPr="0007038D">
        <w:rPr>
          <w:sz w:val="28"/>
          <w:szCs w:val="28"/>
        </w:rPr>
        <w:t xml:space="preserve"> </w:t>
      </w:r>
      <w:proofErr w:type="spellStart"/>
      <w:r w:rsidRPr="0007038D">
        <w:rPr>
          <w:sz w:val="28"/>
          <w:szCs w:val="28"/>
        </w:rPr>
        <w:t>thiểu</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giai</w:t>
      </w:r>
      <w:proofErr w:type="spellEnd"/>
      <w:r w:rsidRPr="0007038D">
        <w:rPr>
          <w:sz w:val="28"/>
          <w:szCs w:val="28"/>
        </w:rPr>
        <w:t xml:space="preserve"> </w:t>
      </w:r>
      <w:proofErr w:type="spellStart"/>
      <w:r w:rsidRPr="0007038D">
        <w:rPr>
          <w:sz w:val="28"/>
          <w:szCs w:val="28"/>
        </w:rPr>
        <w:t>đoạn</w:t>
      </w:r>
      <w:proofErr w:type="spellEnd"/>
      <w:r w:rsidRPr="0007038D">
        <w:rPr>
          <w:sz w:val="28"/>
          <w:szCs w:val="28"/>
        </w:rPr>
        <w:t xml:space="preserve"> 2022-2025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số</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6,56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sửa</w:t>
      </w:r>
      <w:proofErr w:type="spellEnd"/>
      <w:r w:rsidRPr="0007038D">
        <w:rPr>
          <w:sz w:val="28"/>
          <w:szCs w:val="28"/>
        </w:rPr>
        <w:t xml:space="preserve"> </w:t>
      </w:r>
      <w:proofErr w:type="spellStart"/>
      <w:r w:rsidRPr="0007038D">
        <w:rPr>
          <w:sz w:val="28"/>
          <w:szCs w:val="28"/>
        </w:rPr>
        <w:t>chữa</w:t>
      </w:r>
      <w:proofErr w:type="spellEnd"/>
      <w:r w:rsidRPr="0007038D">
        <w:rPr>
          <w:sz w:val="28"/>
          <w:szCs w:val="28"/>
        </w:rPr>
        <w:t xml:space="preserve"> </w:t>
      </w:r>
      <w:proofErr w:type="spellStart"/>
      <w:r w:rsidRPr="0007038D">
        <w:rPr>
          <w:sz w:val="28"/>
          <w:szCs w:val="28"/>
        </w:rPr>
        <w:t>trường</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trạm</w:t>
      </w:r>
      <w:proofErr w:type="spellEnd"/>
      <w:r w:rsidRPr="0007038D">
        <w:rPr>
          <w:sz w:val="28"/>
          <w:szCs w:val="28"/>
        </w:rPr>
        <w:t xml:space="preserve"> y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mua</w:t>
      </w:r>
      <w:proofErr w:type="spellEnd"/>
      <w:r w:rsidRPr="0007038D">
        <w:rPr>
          <w:sz w:val="28"/>
          <w:szCs w:val="28"/>
        </w:rPr>
        <w:t xml:space="preserve"> </w:t>
      </w:r>
      <w:proofErr w:type="spellStart"/>
      <w:r w:rsidRPr="0007038D">
        <w:rPr>
          <w:sz w:val="28"/>
          <w:szCs w:val="28"/>
        </w:rPr>
        <w:t>sắm</w:t>
      </w:r>
      <w:proofErr w:type="spellEnd"/>
      <w:r w:rsidRPr="0007038D">
        <w:rPr>
          <w:sz w:val="28"/>
          <w:szCs w:val="28"/>
        </w:rPr>
        <w:t xml:space="preserve"> </w:t>
      </w:r>
      <w:proofErr w:type="spellStart"/>
      <w:r w:rsidRPr="0007038D">
        <w:rPr>
          <w:sz w:val="28"/>
          <w:szCs w:val="28"/>
        </w:rPr>
        <w:t>thiết</w:t>
      </w:r>
      <w:proofErr w:type="spellEnd"/>
      <w:r w:rsidRPr="0007038D">
        <w:rPr>
          <w:sz w:val="28"/>
          <w:szCs w:val="28"/>
        </w:rPr>
        <w:t xml:space="preserve"> </w:t>
      </w:r>
      <w:proofErr w:type="spellStart"/>
      <w:r w:rsidRPr="0007038D">
        <w:rPr>
          <w:sz w:val="28"/>
          <w:szCs w:val="28"/>
        </w:rPr>
        <w:t>bị</w:t>
      </w:r>
      <w:proofErr w:type="spellEnd"/>
      <w:r w:rsidRPr="0007038D">
        <w:rPr>
          <w:sz w:val="28"/>
          <w:szCs w:val="28"/>
        </w:rPr>
        <w:t xml:space="preserve"> </w:t>
      </w:r>
      <w:proofErr w:type="spellStart"/>
      <w:r w:rsidRPr="0007038D">
        <w:rPr>
          <w:sz w:val="28"/>
          <w:szCs w:val="28"/>
        </w:rPr>
        <w:t>dạy</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giáo</w:t>
      </w:r>
      <w:proofErr w:type="spellEnd"/>
      <w:r w:rsidRPr="0007038D">
        <w:rPr>
          <w:sz w:val="28"/>
          <w:szCs w:val="28"/>
        </w:rPr>
        <w:t xml:space="preserve"> </w:t>
      </w:r>
      <w:proofErr w:type="spellStart"/>
      <w:r w:rsidRPr="0007038D">
        <w:rPr>
          <w:sz w:val="28"/>
          <w:szCs w:val="28"/>
        </w:rPr>
        <w:t>dục</w:t>
      </w:r>
      <w:proofErr w:type="spellEnd"/>
      <w:r w:rsidRPr="0007038D">
        <w:rPr>
          <w:sz w:val="28"/>
          <w:szCs w:val="28"/>
        </w:rPr>
        <w:t xml:space="preserve"> </w:t>
      </w:r>
      <w:proofErr w:type="spellStart"/>
      <w:r w:rsidRPr="0007038D">
        <w:rPr>
          <w:sz w:val="28"/>
          <w:szCs w:val="28"/>
        </w:rPr>
        <w:t>phổ</w:t>
      </w:r>
      <w:proofErr w:type="spellEnd"/>
      <w:r w:rsidRPr="0007038D">
        <w:rPr>
          <w:sz w:val="28"/>
          <w:szCs w:val="28"/>
        </w:rPr>
        <w:t xml:space="preserve"> </w:t>
      </w:r>
      <w:proofErr w:type="spellStart"/>
      <w:r w:rsidRPr="0007038D">
        <w:rPr>
          <w:sz w:val="28"/>
          <w:szCs w:val="28"/>
        </w:rPr>
        <w:t>thông</w:t>
      </w:r>
      <w:proofErr w:type="spellEnd"/>
      <w:r w:rsidRPr="0007038D">
        <w:rPr>
          <w:sz w:val="28"/>
          <w:szCs w:val="28"/>
        </w:rPr>
        <w:t xml:space="preserve"> </w:t>
      </w:r>
      <w:proofErr w:type="spellStart"/>
      <w:r w:rsidRPr="0007038D">
        <w:rPr>
          <w:sz w:val="28"/>
          <w:szCs w:val="28"/>
        </w:rPr>
        <w:t>mới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49,47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2024 so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2023 </w:t>
      </w:r>
      <w:proofErr w:type="spellStart"/>
      <w:r w:rsidRPr="0007038D">
        <w:rPr>
          <w:sz w:val="28"/>
          <w:szCs w:val="28"/>
        </w:rPr>
        <w:t>là</w:t>
      </w:r>
      <w:proofErr w:type="spellEnd"/>
      <w:r w:rsidRPr="0007038D">
        <w:rPr>
          <w:sz w:val="28"/>
          <w:szCs w:val="28"/>
        </w:rPr>
        <w:t xml:space="preserve"> 84,01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thường</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919,17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97,2% (919,17 </w:t>
      </w:r>
      <w:proofErr w:type="spellStart"/>
      <w:r w:rsidRPr="0007038D">
        <w:rPr>
          <w:sz w:val="28"/>
          <w:szCs w:val="28"/>
        </w:rPr>
        <w:t>tỷ</w:t>
      </w:r>
      <w:proofErr w:type="spellEnd"/>
      <w:r w:rsidRPr="0007038D">
        <w:rPr>
          <w:sz w:val="28"/>
          <w:szCs w:val="28"/>
        </w:rPr>
        <w:t xml:space="preserve">/945,56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26,39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để</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ban </w:t>
      </w:r>
      <w:proofErr w:type="spellStart"/>
      <w:r w:rsidRPr="0007038D">
        <w:rPr>
          <w:sz w:val="28"/>
          <w:szCs w:val="28"/>
        </w:rPr>
        <w:t>hành</w:t>
      </w:r>
      <w:proofErr w:type="spellEnd"/>
      <w:r w:rsidRPr="0007038D">
        <w:rPr>
          <w:sz w:val="28"/>
          <w:szCs w:val="28"/>
        </w:rPr>
        <w:t xml:space="preserve">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tục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chi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32,63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73,2% (32,63 </w:t>
      </w:r>
      <w:proofErr w:type="spellStart"/>
      <w:r w:rsidRPr="0007038D">
        <w:rPr>
          <w:sz w:val="28"/>
          <w:szCs w:val="28"/>
        </w:rPr>
        <w:t>tỷ</w:t>
      </w:r>
      <w:proofErr w:type="spellEnd"/>
      <w:r w:rsidRPr="0007038D">
        <w:rPr>
          <w:sz w:val="28"/>
          <w:szCs w:val="28"/>
        </w:rPr>
        <w:t xml:space="preserve">/44,61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w:t>
      </w:r>
    </w:p>
    <w:p w:rsidR="00944C7C" w:rsidRPr="0007038D" w:rsidRDefault="00944C7C" w:rsidP="00944C7C">
      <w:pPr>
        <w:spacing w:before="120" w:after="120"/>
        <w:ind w:firstLine="709"/>
        <w:jc w:val="both"/>
        <w:rPr>
          <w:b/>
          <w:sz w:val="28"/>
          <w:szCs w:val="28"/>
        </w:rPr>
      </w:pPr>
      <w:r w:rsidRPr="0007038D">
        <w:rPr>
          <w:b/>
          <w:sz w:val="28"/>
          <w:szCs w:val="28"/>
        </w:rPr>
        <w:t xml:space="preserve">g)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Côn</w:t>
      </w:r>
      <w:proofErr w:type="spellEnd"/>
      <w:r w:rsidRPr="0007038D">
        <w:rPr>
          <w:sz w:val="28"/>
          <w:szCs w:val="28"/>
        </w:rPr>
        <w:t xml:space="preserve"> </w:t>
      </w:r>
      <w:proofErr w:type="spellStart"/>
      <w:r w:rsidRPr="0007038D">
        <w:rPr>
          <w:sz w:val="28"/>
          <w:szCs w:val="28"/>
        </w:rPr>
        <w:t>Đảo</w:t>
      </w:r>
      <w:proofErr w:type="spellEnd"/>
    </w:p>
    <w:p w:rsidR="00944C7C" w:rsidRPr="0007038D" w:rsidRDefault="00944C7C" w:rsidP="00944C7C">
      <w:pPr>
        <w:spacing w:before="120" w:after="120"/>
        <w:ind w:firstLine="709"/>
        <w:jc w:val="both"/>
        <w:rPr>
          <w:sz w:val="28"/>
          <w:szCs w:val="28"/>
        </w:rPr>
      </w:pP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là</w:t>
      </w:r>
      <w:proofErr w:type="spellEnd"/>
      <w:r w:rsidRPr="0007038D">
        <w:rPr>
          <w:sz w:val="28"/>
          <w:szCs w:val="28"/>
        </w:rPr>
        <w:t xml:space="preserve"> 471,48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92,8% (471,48 </w:t>
      </w:r>
      <w:proofErr w:type="spellStart"/>
      <w:r w:rsidRPr="0007038D">
        <w:rPr>
          <w:sz w:val="28"/>
          <w:szCs w:val="28"/>
        </w:rPr>
        <w:t>tỷ</w:t>
      </w:r>
      <w:proofErr w:type="spellEnd"/>
      <w:r w:rsidRPr="0007038D">
        <w:rPr>
          <w:sz w:val="28"/>
          <w:szCs w:val="28"/>
        </w:rPr>
        <w:t xml:space="preserve">/508,30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36,81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Trong </w:t>
      </w:r>
      <w:proofErr w:type="spellStart"/>
      <w:r w:rsidRPr="0007038D">
        <w:rPr>
          <w:sz w:val="28"/>
          <w:szCs w:val="28"/>
        </w:rPr>
        <w:t>đó</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108,20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64,3% (108,20 </w:t>
      </w:r>
      <w:proofErr w:type="spellStart"/>
      <w:r w:rsidRPr="0007038D">
        <w:rPr>
          <w:sz w:val="28"/>
          <w:szCs w:val="28"/>
        </w:rPr>
        <w:t>tỷ</w:t>
      </w:r>
      <w:proofErr w:type="spellEnd"/>
      <w:r w:rsidRPr="0007038D">
        <w:rPr>
          <w:sz w:val="28"/>
          <w:szCs w:val="28"/>
        </w:rPr>
        <w:t xml:space="preserve">/168,27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Giảm</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là</w:t>
      </w:r>
      <w:proofErr w:type="spellEnd"/>
      <w:r w:rsidRPr="0007038D">
        <w:rPr>
          <w:sz w:val="28"/>
          <w:szCs w:val="28"/>
        </w:rPr>
        <w:t xml:space="preserve"> 60,07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tăng</w:t>
      </w:r>
      <w:proofErr w:type="spellEnd"/>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tăng</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5,75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vốn</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hạ</w:t>
      </w:r>
      <w:proofErr w:type="spellEnd"/>
      <w:r w:rsidRPr="0007038D">
        <w:rPr>
          <w:sz w:val="28"/>
          <w:szCs w:val="28"/>
        </w:rPr>
        <w:t xml:space="preserve"> </w:t>
      </w:r>
      <w:proofErr w:type="spellStart"/>
      <w:r w:rsidRPr="0007038D">
        <w:rPr>
          <w:sz w:val="28"/>
          <w:szCs w:val="28"/>
        </w:rPr>
        <w:t>tầng</w:t>
      </w:r>
      <w:proofErr w:type="spellEnd"/>
      <w:r w:rsidRPr="0007038D">
        <w:rPr>
          <w:sz w:val="28"/>
          <w:szCs w:val="28"/>
        </w:rPr>
        <w:t xml:space="preserve"> </w:t>
      </w:r>
      <w:proofErr w:type="spellStart"/>
      <w:r w:rsidRPr="0007038D">
        <w:rPr>
          <w:sz w:val="28"/>
          <w:szCs w:val="28"/>
        </w:rPr>
        <w:t>kinh</w:t>
      </w:r>
      <w:proofErr w:type="spellEnd"/>
      <w:r w:rsidRPr="0007038D">
        <w:rPr>
          <w:sz w:val="28"/>
          <w:szCs w:val="28"/>
        </w:rPr>
        <w:t xml:space="preserve"> </w:t>
      </w:r>
      <w:proofErr w:type="spellStart"/>
      <w:r w:rsidRPr="0007038D">
        <w:rPr>
          <w:sz w:val="28"/>
          <w:szCs w:val="28"/>
        </w:rPr>
        <w:t>tế</w:t>
      </w:r>
      <w:proofErr w:type="spellEnd"/>
      <w:r w:rsidRPr="0007038D">
        <w:rPr>
          <w:sz w:val="28"/>
          <w:szCs w:val="28"/>
        </w:rPr>
        <w:t xml:space="preserve"> - </w:t>
      </w:r>
      <w:proofErr w:type="spellStart"/>
      <w:r w:rsidRPr="0007038D">
        <w:rPr>
          <w:sz w:val="28"/>
          <w:szCs w:val="28"/>
        </w:rPr>
        <w:t>xã</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32,11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sửa</w:t>
      </w:r>
      <w:proofErr w:type="spellEnd"/>
      <w:r w:rsidRPr="0007038D">
        <w:rPr>
          <w:sz w:val="28"/>
          <w:szCs w:val="28"/>
        </w:rPr>
        <w:t xml:space="preserve"> </w:t>
      </w:r>
      <w:proofErr w:type="spellStart"/>
      <w:r w:rsidRPr="0007038D">
        <w:rPr>
          <w:sz w:val="28"/>
          <w:szCs w:val="28"/>
        </w:rPr>
        <w:t>chữa</w:t>
      </w:r>
      <w:proofErr w:type="spellEnd"/>
      <w:r w:rsidRPr="0007038D">
        <w:rPr>
          <w:sz w:val="28"/>
          <w:szCs w:val="28"/>
        </w:rPr>
        <w:t xml:space="preserve"> </w:t>
      </w:r>
      <w:proofErr w:type="spellStart"/>
      <w:r w:rsidRPr="0007038D">
        <w:rPr>
          <w:sz w:val="28"/>
          <w:szCs w:val="28"/>
        </w:rPr>
        <w:t>trường</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trạm</w:t>
      </w:r>
      <w:proofErr w:type="spellEnd"/>
      <w:r w:rsidRPr="0007038D">
        <w:rPr>
          <w:sz w:val="28"/>
          <w:szCs w:val="28"/>
        </w:rPr>
        <w:t xml:space="preserve"> y </w:t>
      </w:r>
      <w:proofErr w:type="spellStart"/>
      <w:r w:rsidRPr="0007038D">
        <w:rPr>
          <w:sz w:val="28"/>
          <w:szCs w:val="28"/>
        </w:rPr>
        <w:t>tế</w:t>
      </w:r>
      <w:proofErr w:type="spellEnd"/>
      <w:r w:rsidRPr="0007038D">
        <w:rPr>
          <w:sz w:val="28"/>
          <w:szCs w:val="28"/>
        </w:rPr>
        <w:t xml:space="preserve">, </w:t>
      </w:r>
      <w:proofErr w:type="spellStart"/>
      <w:r w:rsidRPr="0007038D">
        <w:rPr>
          <w:sz w:val="28"/>
          <w:szCs w:val="28"/>
        </w:rPr>
        <w:t>mua</w:t>
      </w:r>
      <w:proofErr w:type="spellEnd"/>
      <w:r w:rsidRPr="0007038D">
        <w:rPr>
          <w:sz w:val="28"/>
          <w:szCs w:val="28"/>
        </w:rPr>
        <w:t xml:space="preserve"> </w:t>
      </w:r>
      <w:proofErr w:type="spellStart"/>
      <w:r w:rsidRPr="0007038D">
        <w:rPr>
          <w:sz w:val="28"/>
          <w:szCs w:val="28"/>
        </w:rPr>
        <w:t>sắm</w:t>
      </w:r>
      <w:proofErr w:type="spellEnd"/>
      <w:r w:rsidRPr="0007038D">
        <w:rPr>
          <w:sz w:val="28"/>
          <w:szCs w:val="28"/>
        </w:rPr>
        <w:t xml:space="preserve"> </w:t>
      </w:r>
      <w:proofErr w:type="spellStart"/>
      <w:r w:rsidRPr="0007038D">
        <w:rPr>
          <w:sz w:val="28"/>
          <w:szCs w:val="28"/>
        </w:rPr>
        <w:t>thiết</w:t>
      </w:r>
      <w:proofErr w:type="spellEnd"/>
      <w:r w:rsidRPr="0007038D">
        <w:rPr>
          <w:sz w:val="28"/>
          <w:szCs w:val="28"/>
        </w:rPr>
        <w:t xml:space="preserve"> </w:t>
      </w:r>
      <w:proofErr w:type="spellStart"/>
      <w:r w:rsidRPr="0007038D">
        <w:rPr>
          <w:sz w:val="28"/>
          <w:szCs w:val="28"/>
        </w:rPr>
        <w:t>bị</w:t>
      </w:r>
      <w:proofErr w:type="spellEnd"/>
      <w:r w:rsidRPr="0007038D">
        <w:rPr>
          <w:sz w:val="28"/>
          <w:szCs w:val="28"/>
        </w:rPr>
        <w:t xml:space="preserve"> </w:t>
      </w:r>
      <w:proofErr w:type="spellStart"/>
      <w:r w:rsidRPr="0007038D">
        <w:rPr>
          <w:sz w:val="28"/>
          <w:szCs w:val="28"/>
        </w:rPr>
        <w:t>dạy</w:t>
      </w:r>
      <w:proofErr w:type="spellEnd"/>
      <w:r w:rsidRPr="0007038D">
        <w:rPr>
          <w:sz w:val="28"/>
          <w:szCs w:val="28"/>
        </w:rPr>
        <w:t xml:space="preserve"> </w:t>
      </w:r>
      <w:proofErr w:type="spellStart"/>
      <w:r w:rsidRPr="0007038D">
        <w:rPr>
          <w:sz w:val="28"/>
          <w:szCs w:val="28"/>
        </w:rPr>
        <w:t>học</w:t>
      </w:r>
      <w:proofErr w:type="spellEnd"/>
      <w:r w:rsidRPr="0007038D">
        <w:rPr>
          <w:sz w:val="28"/>
          <w:szCs w:val="28"/>
        </w:rPr>
        <w:t xml:space="preserve"> </w:t>
      </w:r>
      <w:proofErr w:type="spellStart"/>
      <w:r w:rsidRPr="0007038D">
        <w:rPr>
          <w:sz w:val="28"/>
          <w:szCs w:val="28"/>
        </w:rPr>
        <w:t>chương</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giáo</w:t>
      </w:r>
      <w:proofErr w:type="spellEnd"/>
      <w:r w:rsidRPr="0007038D">
        <w:rPr>
          <w:sz w:val="28"/>
          <w:szCs w:val="28"/>
        </w:rPr>
        <w:t xml:space="preserve"> </w:t>
      </w:r>
      <w:proofErr w:type="spellStart"/>
      <w:r w:rsidRPr="0007038D">
        <w:rPr>
          <w:sz w:val="28"/>
          <w:szCs w:val="28"/>
        </w:rPr>
        <w:t>dục</w:t>
      </w:r>
      <w:proofErr w:type="spellEnd"/>
      <w:r w:rsidRPr="0007038D">
        <w:rPr>
          <w:sz w:val="28"/>
          <w:szCs w:val="28"/>
        </w:rPr>
        <w:t xml:space="preserve"> </w:t>
      </w:r>
      <w:proofErr w:type="spellStart"/>
      <w:r w:rsidRPr="0007038D">
        <w:rPr>
          <w:sz w:val="28"/>
          <w:szCs w:val="28"/>
        </w:rPr>
        <w:t>phổ</w:t>
      </w:r>
      <w:proofErr w:type="spellEnd"/>
      <w:r w:rsidRPr="0007038D">
        <w:rPr>
          <w:sz w:val="28"/>
          <w:szCs w:val="28"/>
        </w:rPr>
        <w:t xml:space="preserve"> </w:t>
      </w:r>
      <w:proofErr w:type="spellStart"/>
      <w:r w:rsidRPr="0007038D">
        <w:rPr>
          <w:sz w:val="28"/>
          <w:szCs w:val="28"/>
        </w:rPr>
        <w:t>thông</w:t>
      </w:r>
      <w:proofErr w:type="spellEnd"/>
      <w:r w:rsidRPr="0007038D">
        <w:rPr>
          <w:sz w:val="28"/>
          <w:szCs w:val="28"/>
        </w:rPr>
        <w:t xml:space="preserve"> </w:t>
      </w:r>
      <w:proofErr w:type="spellStart"/>
      <w:r w:rsidRPr="0007038D">
        <w:rPr>
          <w:sz w:val="28"/>
          <w:szCs w:val="28"/>
        </w:rPr>
        <w:t>mới</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8,70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giảm</w:t>
      </w:r>
      <w:proofErr w:type="spellEnd"/>
      <w:r w:rsidRPr="0007038D">
        <w:rPr>
          <w:sz w:val="28"/>
          <w:szCs w:val="28"/>
        </w:rPr>
        <w:t xml:space="preserve"> chi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sử</w:t>
      </w:r>
      <w:proofErr w:type="spellEnd"/>
      <w:r w:rsidRPr="0007038D">
        <w:rPr>
          <w:sz w:val="28"/>
          <w:szCs w:val="28"/>
        </w:rPr>
        <w:t xml:space="preserve"> </w:t>
      </w:r>
      <w:proofErr w:type="spellStart"/>
      <w:r w:rsidRPr="0007038D">
        <w:rPr>
          <w:sz w:val="28"/>
          <w:szCs w:val="28"/>
        </w:rPr>
        <w:t>dụng</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25,0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thường</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354,04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107,2% (354,04 </w:t>
      </w:r>
      <w:proofErr w:type="spellStart"/>
      <w:r w:rsidRPr="0007038D">
        <w:rPr>
          <w:sz w:val="28"/>
          <w:szCs w:val="28"/>
        </w:rPr>
        <w:t>tỷ</w:t>
      </w:r>
      <w:proofErr w:type="spellEnd"/>
      <w:r w:rsidRPr="0007038D">
        <w:rPr>
          <w:sz w:val="28"/>
          <w:szCs w:val="28"/>
        </w:rPr>
        <w:t xml:space="preserve">/330,06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Tăng</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2023 </w:t>
      </w:r>
      <w:proofErr w:type="spellStart"/>
      <w:r w:rsidRPr="0007038D">
        <w:rPr>
          <w:sz w:val="28"/>
          <w:szCs w:val="28"/>
        </w:rPr>
        <w:t>là</w:t>
      </w:r>
      <w:proofErr w:type="spellEnd"/>
      <w:r w:rsidRPr="0007038D">
        <w:rPr>
          <w:sz w:val="28"/>
          <w:szCs w:val="28"/>
        </w:rPr>
        <w:t xml:space="preserve"> 23,98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Nguyên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chủ</w:t>
      </w:r>
      <w:proofErr w:type="spellEnd"/>
      <w:r w:rsidRPr="0007038D">
        <w:rPr>
          <w:sz w:val="28"/>
          <w:szCs w:val="28"/>
        </w:rPr>
        <w:t xml:space="preserve"> </w:t>
      </w:r>
      <w:proofErr w:type="spellStart"/>
      <w:r w:rsidRPr="0007038D">
        <w:rPr>
          <w:sz w:val="28"/>
          <w:szCs w:val="28"/>
        </w:rPr>
        <w:t>yếu</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do </w:t>
      </w:r>
      <w:proofErr w:type="spellStart"/>
      <w:r w:rsidRPr="0007038D">
        <w:rPr>
          <w:sz w:val="28"/>
          <w:szCs w:val="28"/>
        </w:rPr>
        <w:t>bố</w:t>
      </w:r>
      <w:proofErr w:type="spellEnd"/>
      <w:r w:rsidRPr="0007038D">
        <w:rPr>
          <w:sz w:val="28"/>
          <w:szCs w:val="28"/>
        </w:rPr>
        <w:t xml:space="preserve"> </w:t>
      </w:r>
      <w:proofErr w:type="spellStart"/>
      <w:r w:rsidRPr="0007038D">
        <w:rPr>
          <w:sz w:val="28"/>
          <w:szCs w:val="28"/>
        </w:rPr>
        <w:t>trí</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để</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Nghị</w:t>
      </w:r>
      <w:proofErr w:type="spellEnd"/>
      <w:r w:rsidRPr="0007038D">
        <w:rPr>
          <w:sz w:val="28"/>
          <w:szCs w:val="28"/>
        </w:rPr>
        <w:t xml:space="preserve"> </w:t>
      </w:r>
      <w:proofErr w:type="spellStart"/>
      <w:r w:rsidRPr="0007038D">
        <w:rPr>
          <w:sz w:val="28"/>
          <w:szCs w:val="28"/>
        </w:rPr>
        <w:t>quyết</w:t>
      </w:r>
      <w:proofErr w:type="spellEnd"/>
      <w:r w:rsidRPr="0007038D">
        <w:rPr>
          <w:sz w:val="28"/>
          <w:szCs w:val="28"/>
        </w:rPr>
        <w:t xml:space="preserve"> </w:t>
      </w:r>
      <w:proofErr w:type="spellStart"/>
      <w:r w:rsidRPr="0007038D">
        <w:rPr>
          <w:sz w:val="28"/>
          <w:szCs w:val="28"/>
        </w:rPr>
        <w:t>Hội</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ban </w:t>
      </w:r>
      <w:proofErr w:type="spellStart"/>
      <w:r w:rsidRPr="0007038D">
        <w:rPr>
          <w:sz w:val="28"/>
          <w:szCs w:val="28"/>
        </w:rPr>
        <w:t>hành</w:t>
      </w:r>
      <w:proofErr w:type="spellEnd"/>
      <w:r w:rsidRPr="0007038D">
        <w:rPr>
          <w:sz w:val="28"/>
          <w:szCs w:val="28"/>
        </w:rPr>
        <w:t xml:space="preserve">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tiếp</w:t>
      </w:r>
      <w:proofErr w:type="spellEnd"/>
      <w:r w:rsidRPr="0007038D">
        <w:rPr>
          <w:sz w:val="28"/>
          <w:szCs w:val="28"/>
        </w:rPr>
        <w:t xml:space="preserve"> </w:t>
      </w:r>
      <w:proofErr w:type="spellStart"/>
      <w:r w:rsidRPr="0007038D">
        <w:rPr>
          <w:sz w:val="28"/>
          <w:szCs w:val="28"/>
        </w:rPr>
        <w:t>tục</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chi </w:t>
      </w:r>
      <w:proofErr w:type="spellStart"/>
      <w:r w:rsidRPr="0007038D">
        <w:rPr>
          <w:sz w:val="28"/>
          <w:szCs w:val="28"/>
        </w:rPr>
        <w:t>trong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là</w:t>
      </w:r>
      <w:proofErr w:type="spellEnd"/>
      <w:r w:rsidRPr="0007038D">
        <w:rPr>
          <w:sz w:val="28"/>
          <w:szCs w:val="28"/>
        </w:rPr>
        <w:t xml:space="preserve"> 9,25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roofErr w:type="spellStart"/>
      <w:r w:rsidRPr="0007038D">
        <w:rPr>
          <w:sz w:val="28"/>
          <w:szCs w:val="28"/>
        </w:rPr>
        <w:t>bằng</w:t>
      </w:r>
      <w:proofErr w:type="spellEnd"/>
      <w:r w:rsidRPr="0007038D">
        <w:rPr>
          <w:sz w:val="28"/>
          <w:szCs w:val="28"/>
        </w:rPr>
        <w:t xml:space="preserve"> 92,7% (9,25 </w:t>
      </w:r>
      <w:proofErr w:type="spellStart"/>
      <w:r w:rsidRPr="0007038D">
        <w:rPr>
          <w:sz w:val="28"/>
          <w:szCs w:val="28"/>
        </w:rPr>
        <w:t>tỷ</w:t>
      </w:r>
      <w:proofErr w:type="spellEnd"/>
      <w:r w:rsidRPr="0007038D">
        <w:rPr>
          <w:sz w:val="28"/>
          <w:szCs w:val="28"/>
        </w:rPr>
        <w:t xml:space="preserve">/9,97 </w:t>
      </w:r>
      <w:proofErr w:type="spellStart"/>
      <w:r w:rsidRPr="0007038D">
        <w:rPr>
          <w:sz w:val="28"/>
          <w:szCs w:val="28"/>
        </w:rPr>
        <w:t>tỷ</w:t>
      </w:r>
      <w:proofErr w:type="spellEnd"/>
      <w:r w:rsidRPr="0007038D">
        <w:rPr>
          <w:sz w:val="28"/>
          <w:szCs w:val="28"/>
        </w:rPr>
        <w:t xml:space="preserve">) so </w:t>
      </w:r>
      <w:proofErr w:type="spellStart"/>
      <w:r w:rsidRPr="0007038D">
        <w:rPr>
          <w:sz w:val="28"/>
          <w:szCs w:val="28"/>
        </w:rPr>
        <w:t>với</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2024.</w:t>
      </w:r>
    </w:p>
    <w:p w:rsidR="00944C7C" w:rsidRPr="0007038D" w:rsidRDefault="00944C7C" w:rsidP="00944C7C">
      <w:pPr>
        <w:spacing w:before="120" w:after="120"/>
        <w:ind w:firstLine="709"/>
        <w:jc w:val="both"/>
        <w:rPr>
          <w:sz w:val="28"/>
          <w:szCs w:val="28"/>
        </w:rPr>
      </w:pPr>
      <w:r w:rsidRPr="0007038D">
        <w:rPr>
          <w:b/>
          <w:sz w:val="28"/>
          <w:szCs w:val="28"/>
        </w:rPr>
        <w:t>6.</w:t>
      </w:r>
      <w:r w:rsidRPr="0007038D">
        <w:rPr>
          <w:sz w:val="28"/>
          <w:szCs w:val="28"/>
        </w:rPr>
        <w:t xml:space="preserve"> </w:t>
      </w:r>
      <w:proofErr w:type="spellStart"/>
      <w:r w:rsidRPr="0007038D">
        <w:rPr>
          <w:sz w:val="28"/>
          <w:szCs w:val="28"/>
        </w:rPr>
        <w:t>Cân</w:t>
      </w:r>
      <w:proofErr w:type="spellEnd"/>
      <w:r w:rsidRPr="0007038D">
        <w:rPr>
          <w:sz w:val="28"/>
          <w:szCs w:val="28"/>
        </w:rPr>
        <w:t xml:space="preserve"> </w:t>
      </w:r>
      <w:proofErr w:type="spellStart"/>
      <w:r w:rsidRPr="0007038D">
        <w:rPr>
          <w:sz w:val="28"/>
          <w:szCs w:val="28"/>
        </w:rPr>
        <w:t>đối</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địa</w:t>
      </w:r>
      <w:proofErr w:type="spellEnd"/>
      <w:r w:rsidRPr="0007038D">
        <w:rPr>
          <w:sz w:val="28"/>
          <w:szCs w:val="28"/>
        </w:rPr>
        <w:t xml:space="preserve"> </w:t>
      </w:r>
      <w:proofErr w:type="spellStart"/>
      <w:r w:rsidRPr="0007038D">
        <w:rPr>
          <w:sz w:val="28"/>
          <w:szCs w:val="28"/>
        </w:rPr>
        <w:t>phương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w:t>
      </w:r>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Tổng</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sách</w:t>
      </w:r>
      <w:proofErr w:type="spellEnd"/>
      <w:r w:rsidRPr="0007038D">
        <w:rPr>
          <w:sz w:val="28"/>
          <w:szCs w:val="28"/>
        </w:rPr>
        <w:t xml:space="preserve"> </w:t>
      </w:r>
      <w:proofErr w:type="spellStart"/>
      <w:r w:rsidRPr="0007038D">
        <w:rPr>
          <w:sz w:val="28"/>
          <w:szCs w:val="28"/>
        </w:rPr>
        <w:t>địa</w:t>
      </w:r>
      <w:proofErr w:type="spellEnd"/>
      <w:r w:rsidRPr="0007038D">
        <w:rPr>
          <w:sz w:val="28"/>
          <w:szCs w:val="28"/>
        </w:rPr>
        <w:t xml:space="preserve"> </w:t>
      </w:r>
      <w:proofErr w:type="spellStart"/>
      <w:r w:rsidRPr="0007038D">
        <w:rPr>
          <w:sz w:val="28"/>
          <w:szCs w:val="28"/>
        </w:rPr>
        <w:t>phương</w:t>
      </w:r>
      <w:proofErr w:type="spellEnd"/>
      <w:r w:rsidRPr="0007038D">
        <w:rPr>
          <w:sz w:val="28"/>
          <w:szCs w:val="28"/>
        </w:rPr>
        <w:t xml:space="preserve">:                                    43.164,22 tỷ </w:t>
      </w:r>
      <w:proofErr w:type="spellStart"/>
      <w:r w:rsidRPr="0007038D">
        <w:rPr>
          <w:sz w:val="28"/>
          <w:szCs w:val="28"/>
        </w:rPr>
        <w:t>đồng</w:t>
      </w:r>
      <w:proofErr w:type="spellEnd"/>
    </w:p>
    <w:p w:rsidR="00944C7C" w:rsidRPr="0007038D" w:rsidRDefault="00944C7C" w:rsidP="00944C7C">
      <w:pPr>
        <w:spacing w:before="120" w:after="120"/>
        <w:ind w:firstLine="709"/>
        <w:jc w:val="both"/>
        <w:rPr>
          <w:sz w:val="28"/>
          <w:szCs w:val="28"/>
        </w:rPr>
      </w:pPr>
      <w:r w:rsidRPr="0007038D">
        <w:rPr>
          <w:sz w:val="28"/>
          <w:szCs w:val="28"/>
        </w:rPr>
        <w:t xml:space="preserve">Trong </w:t>
      </w:r>
      <w:proofErr w:type="spellStart"/>
      <w:r w:rsidRPr="0007038D">
        <w:rPr>
          <w:sz w:val="28"/>
          <w:szCs w:val="28"/>
        </w:rPr>
        <w:t>đó</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 Thu NSĐP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phân</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24.241,34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ab/>
        <w:t xml:space="preserve"> + Thu </w:t>
      </w:r>
      <w:proofErr w:type="spellStart"/>
      <w:r w:rsidRPr="0007038D">
        <w:rPr>
          <w:sz w:val="28"/>
          <w:szCs w:val="28"/>
        </w:rPr>
        <w:t>bán</w:t>
      </w:r>
      <w:proofErr w:type="spellEnd"/>
      <w:r w:rsidRPr="0007038D">
        <w:rPr>
          <w:sz w:val="28"/>
          <w:szCs w:val="28"/>
        </w:rPr>
        <w:t xml:space="preserve"> </w:t>
      </w:r>
      <w:proofErr w:type="spellStart"/>
      <w:r w:rsidRPr="0007038D">
        <w:rPr>
          <w:sz w:val="28"/>
          <w:szCs w:val="28"/>
        </w:rPr>
        <w:t>đấu</w:t>
      </w:r>
      <w:proofErr w:type="spellEnd"/>
      <w:r w:rsidRPr="0007038D">
        <w:rPr>
          <w:sz w:val="28"/>
          <w:szCs w:val="28"/>
        </w:rPr>
        <w:t xml:space="preserve"> </w:t>
      </w:r>
      <w:proofErr w:type="spellStart"/>
      <w:r w:rsidRPr="0007038D">
        <w:rPr>
          <w:sz w:val="28"/>
          <w:szCs w:val="28"/>
        </w:rPr>
        <w:t>giá</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công</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sở</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10.734,30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9"/>
        <w:jc w:val="both"/>
        <w:rPr>
          <w:sz w:val="28"/>
          <w:szCs w:val="28"/>
        </w:rPr>
      </w:pPr>
      <w:r w:rsidRPr="0007038D">
        <w:rPr>
          <w:sz w:val="28"/>
          <w:szCs w:val="28"/>
        </w:rPr>
        <w:lastRenderedPageBreak/>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quan</w:t>
      </w:r>
      <w:proofErr w:type="spellEnd"/>
      <w:r w:rsidRPr="0007038D">
        <w:rPr>
          <w:sz w:val="28"/>
          <w:szCs w:val="28"/>
        </w:rPr>
        <w:t xml:space="preserve"> </w:t>
      </w:r>
      <w:proofErr w:type="spellStart"/>
      <w:r w:rsidRPr="0007038D">
        <w:rPr>
          <w:sz w:val="28"/>
          <w:szCs w:val="28"/>
        </w:rPr>
        <w:t>hành</w:t>
      </w:r>
      <w:proofErr w:type="spellEnd"/>
      <w:r w:rsidRPr="0007038D">
        <w:rPr>
          <w:sz w:val="28"/>
          <w:szCs w:val="28"/>
        </w:rPr>
        <w:t xml:space="preserve"> </w:t>
      </w:r>
      <w:proofErr w:type="spellStart"/>
      <w:r w:rsidRPr="0007038D">
        <w:rPr>
          <w:sz w:val="28"/>
          <w:szCs w:val="28"/>
        </w:rPr>
        <w:t>chính</w:t>
      </w:r>
      <w:proofErr w:type="spellEnd"/>
      <w:r w:rsidRPr="0007038D">
        <w:rPr>
          <w:sz w:val="28"/>
          <w:szCs w:val="28"/>
        </w:rPr>
        <w:t xml:space="preserve">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tỉnh</w:t>
      </w:r>
      <w:proofErr w:type="spellEnd"/>
    </w:p>
    <w:p w:rsidR="00944C7C" w:rsidRPr="0007038D" w:rsidRDefault="00944C7C" w:rsidP="00944C7C">
      <w:pPr>
        <w:spacing w:before="120" w:after="120"/>
        <w:ind w:firstLine="709"/>
        <w:jc w:val="both"/>
        <w:rPr>
          <w:sz w:val="28"/>
          <w:szCs w:val="28"/>
        </w:rPr>
      </w:pPr>
      <w:r w:rsidRPr="0007038D">
        <w:rPr>
          <w:sz w:val="28"/>
          <w:szCs w:val="28"/>
        </w:rPr>
        <w:t xml:space="preserve"> + Thu </w:t>
      </w:r>
      <w:proofErr w:type="spellStart"/>
      <w:r w:rsidRPr="0007038D">
        <w:rPr>
          <w:sz w:val="28"/>
          <w:szCs w:val="28"/>
        </w:rPr>
        <w:t>huy</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đóng</w:t>
      </w:r>
      <w:proofErr w:type="spellEnd"/>
      <w:r w:rsidRPr="0007038D">
        <w:rPr>
          <w:sz w:val="28"/>
          <w:szCs w:val="28"/>
        </w:rPr>
        <w:t xml:space="preserve"> </w:t>
      </w:r>
      <w:proofErr w:type="spellStart"/>
      <w:r w:rsidRPr="0007038D">
        <w:rPr>
          <w:sz w:val="28"/>
          <w:szCs w:val="28"/>
        </w:rPr>
        <w:t>góp</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lợi</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do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34,00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
    <w:p w:rsidR="00944C7C" w:rsidRPr="0007038D" w:rsidRDefault="00944C7C" w:rsidP="00944C7C">
      <w:pPr>
        <w:spacing w:before="120" w:after="120"/>
        <w:ind w:firstLine="709"/>
        <w:jc w:val="both"/>
        <w:rPr>
          <w:sz w:val="28"/>
          <w:szCs w:val="28"/>
        </w:rPr>
      </w:pPr>
      <w:r w:rsidRPr="0007038D">
        <w:rPr>
          <w:sz w:val="28"/>
          <w:szCs w:val="28"/>
        </w:rPr>
        <w:t xml:space="preserve"> +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Trung </w:t>
      </w:r>
      <w:proofErr w:type="spellStart"/>
      <w:r w:rsidRPr="0007038D">
        <w:rPr>
          <w:sz w:val="28"/>
          <w:szCs w:val="28"/>
        </w:rPr>
        <w:t>ương</w:t>
      </w:r>
      <w:proofErr w:type="spellEnd"/>
      <w:r w:rsidRPr="0007038D">
        <w:rPr>
          <w:sz w:val="28"/>
          <w:szCs w:val="28"/>
        </w:rPr>
        <w:t xml:space="preserve"> </w:t>
      </w:r>
      <w:proofErr w:type="spellStart"/>
      <w:r w:rsidRPr="0007038D">
        <w:rPr>
          <w:sz w:val="28"/>
          <w:szCs w:val="28"/>
        </w:rPr>
        <w:t>bổ</w:t>
      </w:r>
      <w:proofErr w:type="spellEnd"/>
      <w:r w:rsidRPr="0007038D">
        <w:rPr>
          <w:sz w:val="28"/>
          <w:szCs w:val="28"/>
        </w:rPr>
        <w:t xml:space="preserve"> sung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mục</w:t>
      </w:r>
      <w:proofErr w:type="spellEnd"/>
      <w:r w:rsidRPr="0007038D">
        <w:rPr>
          <w:sz w:val="28"/>
          <w:szCs w:val="28"/>
        </w:rPr>
        <w:t xml:space="preserve"> </w:t>
      </w:r>
      <w:proofErr w:type="spellStart"/>
      <w:r w:rsidRPr="0007038D">
        <w:rPr>
          <w:sz w:val="28"/>
          <w:szCs w:val="28"/>
        </w:rPr>
        <w:t>tiêu</w:t>
      </w:r>
      <w:proofErr w:type="spellEnd"/>
      <w:r w:rsidRPr="0007038D">
        <w:rPr>
          <w:sz w:val="28"/>
          <w:szCs w:val="28"/>
        </w:rPr>
        <w:t xml:space="preserve">:          3.848,18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9"/>
        <w:jc w:val="both"/>
        <w:rPr>
          <w:sz w:val="28"/>
          <w:szCs w:val="28"/>
        </w:rPr>
      </w:pPr>
      <w:r w:rsidRPr="0007038D">
        <w:rPr>
          <w:sz w:val="28"/>
          <w:szCs w:val="28"/>
        </w:rPr>
        <w:t xml:space="preserve"> + Thu </w:t>
      </w:r>
      <w:proofErr w:type="spellStart"/>
      <w:r w:rsidRPr="0007038D">
        <w:rPr>
          <w:sz w:val="28"/>
          <w:szCs w:val="28"/>
        </w:rPr>
        <w:t>kết</w:t>
      </w:r>
      <w:proofErr w:type="spellEnd"/>
      <w:r w:rsidRPr="0007038D">
        <w:rPr>
          <w:sz w:val="28"/>
          <w:szCs w:val="28"/>
        </w:rPr>
        <w:t xml:space="preserve"> </w:t>
      </w:r>
      <w:proofErr w:type="spellStart"/>
      <w:r w:rsidRPr="0007038D">
        <w:rPr>
          <w:sz w:val="28"/>
          <w:szCs w:val="28"/>
        </w:rPr>
        <w:t>dư</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3.437,11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9"/>
        <w:jc w:val="both"/>
        <w:rPr>
          <w:sz w:val="28"/>
          <w:szCs w:val="28"/>
        </w:rPr>
      </w:pPr>
      <w:r w:rsidRPr="0007038D">
        <w:rPr>
          <w:sz w:val="28"/>
          <w:szCs w:val="28"/>
        </w:rPr>
        <w:t xml:space="preserve"> + Thu </w:t>
      </w:r>
      <w:proofErr w:type="spellStart"/>
      <w:r w:rsidRPr="0007038D">
        <w:rPr>
          <w:sz w:val="28"/>
          <w:szCs w:val="28"/>
        </w:rPr>
        <w:t>chuyển</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cải</w:t>
      </w:r>
      <w:proofErr w:type="spellEnd"/>
      <w:r w:rsidRPr="0007038D">
        <w:rPr>
          <w:sz w:val="28"/>
          <w:szCs w:val="28"/>
        </w:rPr>
        <w:t xml:space="preserve"> </w:t>
      </w:r>
      <w:proofErr w:type="spellStart"/>
      <w:r w:rsidRPr="0007038D">
        <w:rPr>
          <w:sz w:val="28"/>
          <w:szCs w:val="28"/>
        </w:rPr>
        <w:t>cách</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w:t>
      </w:r>
      <w:r w:rsidRPr="0007038D">
        <w:rPr>
          <w:sz w:val="28"/>
          <w:szCs w:val="28"/>
        </w:rPr>
        <w:tab/>
        <w:t xml:space="preserve">                       869,29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Tổng</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sách</w:t>
      </w:r>
      <w:proofErr w:type="spellEnd"/>
      <w:r w:rsidRPr="0007038D">
        <w:rPr>
          <w:sz w:val="28"/>
          <w:szCs w:val="28"/>
        </w:rPr>
        <w:t xml:space="preserve"> </w:t>
      </w:r>
      <w:proofErr w:type="spellStart"/>
      <w:r w:rsidRPr="0007038D">
        <w:rPr>
          <w:sz w:val="28"/>
          <w:szCs w:val="28"/>
        </w:rPr>
        <w:t>địa</w:t>
      </w:r>
      <w:proofErr w:type="spellEnd"/>
      <w:r w:rsidRPr="0007038D">
        <w:rPr>
          <w:sz w:val="28"/>
          <w:szCs w:val="28"/>
        </w:rPr>
        <w:t xml:space="preserve"> </w:t>
      </w:r>
      <w:proofErr w:type="spellStart"/>
      <w:r w:rsidRPr="0007038D">
        <w:rPr>
          <w:sz w:val="28"/>
          <w:szCs w:val="28"/>
        </w:rPr>
        <w:t>phương</w:t>
      </w:r>
      <w:proofErr w:type="spellEnd"/>
      <w:r w:rsidRPr="0007038D">
        <w:rPr>
          <w:sz w:val="28"/>
          <w:szCs w:val="28"/>
        </w:rPr>
        <w:t xml:space="preserve">:                                    43.164,22 tỷ </w:t>
      </w:r>
      <w:proofErr w:type="spellStart"/>
      <w:r w:rsidRPr="0007038D">
        <w:rPr>
          <w:sz w:val="28"/>
          <w:szCs w:val="28"/>
        </w:rPr>
        <w:t>đồng</w:t>
      </w:r>
      <w:proofErr w:type="spellEnd"/>
    </w:p>
    <w:p w:rsidR="00944C7C" w:rsidRPr="0007038D" w:rsidRDefault="00944C7C" w:rsidP="00944C7C">
      <w:pPr>
        <w:spacing w:before="120" w:after="120"/>
        <w:ind w:firstLine="709"/>
        <w:jc w:val="both"/>
        <w:rPr>
          <w:sz w:val="28"/>
          <w:szCs w:val="28"/>
        </w:rPr>
      </w:pPr>
      <w:r w:rsidRPr="0007038D">
        <w:rPr>
          <w:sz w:val="28"/>
          <w:szCs w:val="28"/>
        </w:rPr>
        <w:t xml:space="preserve">Trong </w:t>
      </w:r>
      <w:proofErr w:type="spellStart"/>
      <w:r w:rsidRPr="0007038D">
        <w:rPr>
          <w:sz w:val="28"/>
          <w:szCs w:val="28"/>
        </w:rPr>
        <w:t>đó</w:t>
      </w:r>
      <w:proofErr w:type="spellEnd"/>
      <w:r w:rsidRPr="0007038D">
        <w:rPr>
          <w:sz w:val="28"/>
          <w:szCs w:val="28"/>
        </w:rPr>
        <w:t>:</w:t>
      </w:r>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cân</w:t>
      </w:r>
      <w:proofErr w:type="spellEnd"/>
      <w:r w:rsidRPr="0007038D">
        <w:rPr>
          <w:sz w:val="28"/>
          <w:szCs w:val="28"/>
        </w:rPr>
        <w:t xml:space="preserve"> </w:t>
      </w:r>
      <w:proofErr w:type="spellStart"/>
      <w:r w:rsidRPr="0007038D">
        <w:rPr>
          <w:sz w:val="28"/>
          <w:szCs w:val="28"/>
        </w:rPr>
        <w:t>đối</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phương</w:t>
      </w:r>
      <w:proofErr w:type="spellEnd"/>
      <w:r w:rsidRPr="0007038D">
        <w:rPr>
          <w:sz w:val="28"/>
          <w:szCs w:val="28"/>
        </w:rPr>
        <w:t xml:space="preserve">:                               43.164,22 tỷ </w:t>
      </w:r>
      <w:proofErr w:type="spellStart"/>
      <w:r w:rsidRPr="0007038D">
        <w:rPr>
          <w:sz w:val="28"/>
          <w:szCs w:val="28"/>
        </w:rPr>
        <w:t>đồng</w:t>
      </w:r>
      <w:proofErr w:type="spellEnd"/>
    </w:p>
    <w:p w:rsidR="00944C7C" w:rsidRPr="0007038D" w:rsidRDefault="00944C7C" w:rsidP="00944C7C">
      <w:pPr>
        <w:spacing w:before="120" w:after="120"/>
        <w:ind w:firstLine="709"/>
        <w:jc w:val="both"/>
        <w:rPr>
          <w:sz w:val="28"/>
          <w:szCs w:val="28"/>
        </w:rPr>
      </w:pPr>
      <w:r w:rsidRPr="0007038D">
        <w:rPr>
          <w:sz w:val="28"/>
          <w:szCs w:val="28"/>
        </w:rPr>
        <w:t xml:space="preserve">+ Chi </w:t>
      </w:r>
      <w:proofErr w:type="spellStart"/>
      <w:r w:rsidRPr="0007038D">
        <w:rPr>
          <w:sz w:val="28"/>
          <w:szCs w:val="28"/>
        </w:rPr>
        <w:t>trả</w:t>
      </w:r>
      <w:proofErr w:type="spellEnd"/>
      <w:r w:rsidRPr="0007038D">
        <w:rPr>
          <w:sz w:val="28"/>
          <w:szCs w:val="28"/>
        </w:rPr>
        <w:t xml:space="preserve"> </w:t>
      </w:r>
      <w:proofErr w:type="spellStart"/>
      <w:r w:rsidRPr="0007038D">
        <w:rPr>
          <w:sz w:val="28"/>
          <w:szCs w:val="28"/>
        </w:rPr>
        <w:t>nợ</w:t>
      </w:r>
      <w:proofErr w:type="spellEnd"/>
      <w:r w:rsidRPr="0007038D">
        <w:rPr>
          <w:sz w:val="28"/>
          <w:szCs w:val="28"/>
        </w:rPr>
        <w:t xml:space="preserve">:      </w:t>
      </w:r>
      <w:r w:rsidRPr="0007038D">
        <w:rPr>
          <w:sz w:val="28"/>
          <w:szCs w:val="28"/>
        </w:rPr>
        <w:tab/>
      </w:r>
      <w:r w:rsidRPr="0007038D">
        <w:rPr>
          <w:sz w:val="28"/>
          <w:szCs w:val="28"/>
        </w:rPr>
        <w:tab/>
      </w:r>
      <w:r w:rsidRPr="0007038D">
        <w:rPr>
          <w:sz w:val="28"/>
          <w:szCs w:val="28"/>
        </w:rPr>
        <w:tab/>
      </w:r>
      <w:r w:rsidRPr="0007038D">
        <w:rPr>
          <w:sz w:val="28"/>
          <w:szCs w:val="28"/>
        </w:rPr>
        <w:tab/>
      </w:r>
      <w:r w:rsidRPr="0007038D">
        <w:rPr>
          <w:sz w:val="28"/>
          <w:szCs w:val="28"/>
        </w:rPr>
        <w:tab/>
      </w:r>
      <w:r w:rsidRPr="0007038D">
        <w:rPr>
          <w:sz w:val="28"/>
          <w:szCs w:val="28"/>
        </w:rPr>
        <w:tab/>
        <w:t xml:space="preserve">                     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9"/>
        <w:jc w:val="both"/>
        <w:rPr>
          <w:sz w:val="28"/>
          <w:szCs w:val="28"/>
        </w:rPr>
      </w:pPr>
      <w:r w:rsidRPr="0007038D">
        <w:rPr>
          <w:sz w:val="28"/>
          <w:szCs w:val="28"/>
        </w:rPr>
        <w:t xml:space="preserve">- </w:t>
      </w:r>
      <w:proofErr w:type="spellStart"/>
      <w:r w:rsidRPr="0007038D">
        <w:rPr>
          <w:sz w:val="28"/>
          <w:szCs w:val="28"/>
        </w:rPr>
        <w:t>Cân</w:t>
      </w:r>
      <w:proofErr w:type="spellEnd"/>
      <w:r w:rsidRPr="0007038D">
        <w:rPr>
          <w:sz w:val="28"/>
          <w:szCs w:val="28"/>
        </w:rPr>
        <w:t xml:space="preserve"> </w:t>
      </w:r>
      <w:proofErr w:type="spellStart"/>
      <w:r w:rsidRPr="0007038D">
        <w:rPr>
          <w:sz w:val="28"/>
          <w:szCs w:val="28"/>
        </w:rPr>
        <w:t>đối</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phương</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w:t>
      </w:r>
    </w:p>
    <w:p w:rsidR="00944C7C" w:rsidRPr="0007038D" w:rsidRDefault="00944C7C" w:rsidP="00944C7C">
      <w:pPr>
        <w:spacing w:before="120" w:after="120"/>
        <w:ind w:firstLine="709"/>
        <w:jc w:val="center"/>
        <w:rPr>
          <w:sz w:val="28"/>
          <w:szCs w:val="28"/>
        </w:rPr>
      </w:pPr>
      <w:r w:rsidRPr="0007038D">
        <w:rPr>
          <w:sz w:val="28"/>
          <w:szCs w:val="28"/>
        </w:rPr>
        <w:t xml:space="preserve">43.164,22 tỷ </w:t>
      </w:r>
      <w:proofErr w:type="spellStart"/>
      <w:r w:rsidRPr="0007038D">
        <w:rPr>
          <w:sz w:val="28"/>
          <w:szCs w:val="28"/>
        </w:rPr>
        <w:t>đồng</w:t>
      </w:r>
      <w:proofErr w:type="spellEnd"/>
      <w:r w:rsidRPr="0007038D">
        <w:rPr>
          <w:sz w:val="28"/>
          <w:szCs w:val="28"/>
        </w:rPr>
        <w:t xml:space="preserve"> - 43.164,22 tỷ </w:t>
      </w:r>
      <w:proofErr w:type="spellStart"/>
      <w:r w:rsidRPr="0007038D">
        <w:rPr>
          <w:sz w:val="28"/>
          <w:szCs w:val="28"/>
        </w:rPr>
        <w:t>đồng</w:t>
      </w:r>
      <w:proofErr w:type="spellEnd"/>
      <w:r w:rsidRPr="0007038D">
        <w:rPr>
          <w:sz w:val="28"/>
          <w:szCs w:val="28"/>
        </w:rPr>
        <w:t xml:space="preserve"> = 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đồng</w:t>
      </w:r>
      <w:proofErr w:type="spellEnd"/>
    </w:p>
    <w:p w:rsidR="008A030A" w:rsidRPr="00D773BF" w:rsidRDefault="008A030A" w:rsidP="00714D68">
      <w:pPr>
        <w:spacing w:before="120" w:after="120"/>
        <w:ind w:firstLine="709"/>
        <w:jc w:val="both"/>
        <w:rPr>
          <w:sz w:val="28"/>
          <w:szCs w:val="28"/>
        </w:rPr>
      </w:pPr>
    </w:p>
    <w:p w:rsidR="00E72D73" w:rsidRDefault="00E72D73" w:rsidP="00714D68">
      <w:pPr>
        <w:spacing w:before="120" w:after="120"/>
        <w:ind w:firstLine="709"/>
        <w:jc w:val="center"/>
        <w:rPr>
          <w:b/>
          <w:sz w:val="28"/>
          <w:szCs w:val="28"/>
        </w:rPr>
      </w:pPr>
    </w:p>
    <w:p w:rsidR="00245BC0" w:rsidRPr="00D773BF" w:rsidRDefault="00D21F69" w:rsidP="00714D68">
      <w:pPr>
        <w:spacing w:before="120" w:after="120"/>
        <w:ind w:firstLine="709"/>
        <w:jc w:val="center"/>
        <w:rPr>
          <w:b/>
          <w:sz w:val="28"/>
          <w:szCs w:val="28"/>
        </w:rPr>
      </w:pPr>
      <w:r w:rsidRPr="00D773BF">
        <w:rPr>
          <w:b/>
          <w:sz w:val="28"/>
          <w:szCs w:val="28"/>
        </w:rPr>
        <w:t>PHẦN B</w:t>
      </w:r>
    </w:p>
    <w:p w:rsidR="00D21F69" w:rsidRPr="00D773BF" w:rsidRDefault="00D21F69" w:rsidP="00714D68">
      <w:pPr>
        <w:spacing w:before="120" w:after="120"/>
        <w:ind w:firstLine="709"/>
        <w:jc w:val="center"/>
        <w:rPr>
          <w:b/>
          <w:sz w:val="28"/>
          <w:szCs w:val="28"/>
        </w:rPr>
      </w:pPr>
      <w:r w:rsidRPr="00D773BF">
        <w:rPr>
          <w:b/>
          <w:sz w:val="28"/>
          <w:szCs w:val="28"/>
        </w:rPr>
        <w:t>PHƯƠNG ÁN PHÂN BỔ NGÂN SÁCH ĐỊA PHƯƠNG NĂM 2</w:t>
      </w:r>
      <w:r w:rsidR="00D475B3" w:rsidRPr="00D773BF">
        <w:rPr>
          <w:b/>
          <w:sz w:val="28"/>
          <w:szCs w:val="28"/>
        </w:rPr>
        <w:t>02</w:t>
      </w:r>
      <w:r w:rsidR="00BF0292" w:rsidRPr="00D773BF">
        <w:rPr>
          <w:b/>
          <w:sz w:val="28"/>
          <w:szCs w:val="28"/>
        </w:rPr>
        <w:t>5</w:t>
      </w:r>
    </w:p>
    <w:p w:rsidR="005808B6" w:rsidRPr="0007038D" w:rsidRDefault="005808B6" w:rsidP="005808B6">
      <w:pPr>
        <w:spacing w:before="120" w:after="120"/>
        <w:ind w:firstLine="709"/>
        <w:jc w:val="both"/>
        <w:rPr>
          <w:b/>
          <w:sz w:val="28"/>
          <w:szCs w:val="28"/>
        </w:rPr>
      </w:pPr>
      <w:r w:rsidRPr="0007038D">
        <w:rPr>
          <w:b/>
          <w:sz w:val="28"/>
          <w:szCs w:val="28"/>
        </w:rPr>
        <w:t xml:space="preserve">I. </w:t>
      </w:r>
      <w:proofErr w:type="spellStart"/>
      <w:r w:rsidRPr="0007038D">
        <w:rPr>
          <w:b/>
          <w:sz w:val="28"/>
          <w:szCs w:val="28"/>
        </w:rPr>
        <w:t>Cân</w:t>
      </w:r>
      <w:proofErr w:type="spellEnd"/>
      <w:r w:rsidRPr="0007038D">
        <w:rPr>
          <w:b/>
          <w:sz w:val="28"/>
          <w:szCs w:val="28"/>
        </w:rPr>
        <w:t xml:space="preserve"> </w:t>
      </w:r>
      <w:proofErr w:type="spellStart"/>
      <w:r w:rsidRPr="0007038D">
        <w:rPr>
          <w:b/>
          <w:sz w:val="28"/>
          <w:szCs w:val="28"/>
        </w:rPr>
        <w:t>đối</w:t>
      </w:r>
      <w:proofErr w:type="spellEnd"/>
      <w:r w:rsidRPr="0007038D">
        <w:rPr>
          <w:b/>
          <w:sz w:val="28"/>
          <w:szCs w:val="28"/>
        </w:rPr>
        <w:t xml:space="preserve"> </w:t>
      </w:r>
      <w:proofErr w:type="spellStart"/>
      <w:r w:rsidRPr="0007038D">
        <w:rPr>
          <w:b/>
          <w:sz w:val="28"/>
          <w:szCs w:val="28"/>
        </w:rPr>
        <w:t>thu</w:t>
      </w:r>
      <w:proofErr w:type="spellEnd"/>
      <w:r w:rsidRPr="0007038D">
        <w:rPr>
          <w:b/>
          <w:sz w:val="28"/>
          <w:szCs w:val="28"/>
        </w:rPr>
        <w:t xml:space="preserve">, chi </w:t>
      </w:r>
      <w:proofErr w:type="spellStart"/>
      <w:r w:rsidRPr="0007038D">
        <w:rPr>
          <w:b/>
          <w:sz w:val="28"/>
          <w:szCs w:val="28"/>
        </w:rPr>
        <w:t>ngân</w:t>
      </w:r>
      <w:proofErr w:type="spellEnd"/>
      <w:r w:rsidRPr="0007038D">
        <w:rPr>
          <w:b/>
          <w:sz w:val="28"/>
          <w:szCs w:val="28"/>
        </w:rPr>
        <w:t xml:space="preserve"> </w:t>
      </w:r>
      <w:proofErr w:type="spellStart"/>
      <w:r w:rsidRPr="0007038D">
        <w:rPr>
          <w:b/>
          <w:sz w:val="28"/>
          <w:szCs w:val="28"/>
        </w:rPr>
        <w:t>sách</w:t>
      </w:r>
      <w:proofErr w:type="spellEnd"/>
      <w:r w:rsidRPr="0007038D">
        <w:rPr>
          <w:b/>
          <w:sz w:val="28"/>
          <w:szCs w:val="28"/>
        </w:rPr>
        <w:t xml:space="preserve"> </w:t>
      </w:r>
      <w:proofErr w:type="spellStart"/>
      <w:r w:rsidRPr="0007038D">
        <w:rPr>
          <w:b/>
          <w:sz w:val="28"/>
          <w:szCs w:val="28"/>
        </w:rPr>
        <w:t>địa</w:t>
      </w:r>
      <w:proofErr w:type="spellEnd"/>
      <w:r w:rsidRPr="0007038D">
        <w:rPr>
          <w:b/>
          <w:sz w:val="28"/>
          <w:szCs w:val="28"/>
        </w:rPr>
        <w:t xml:space="preserve"> </w:t>
      </w:r>
      <w:proofErr w:type="spellStart"/>
      <w:r w:rsidRPr="0007038D">
        <w:rPr>
          <w:b/>
          <w:sz w:val="28"/>
          <w:szCs w:val="28"/>
        </w:rPr>
        <w:t>phương</w:t>
      </w:r>
      <w:proofErr w:type="spellEnd"/>
      <w:r w:rsidRPr="0007038D">
        <w:rPr>
          <w:b/>
          <w:sz w:val="28"/>
          <w:szCs w:val="28"/>
        </w:rPr>
        <w:t xml:space="preserve"> </w:t>
      </w:r>
      <w:proofErr w:type="spellStart"/>
      <w:r w:rsidRPr="0007038D">
        <w:rPr>
          <w:b/>
          <w:sz w:val="28"/>
          <w:szCs w:val="28"/>
        </w:rPr>
        <w:t>năm</w:t>
      </w:r>
      <w:proofErr w:type="spellEnd"/>
      <w:r w:rsidRPr="0007038D">
        <w:rPr>
          <w:b/>
          <w:sz w:val="28"/>
          <w:szCs w:val="28"/>
        </w:rPr>
        <w:t xml:space="preserve"> 2025</w:t>
      </w:r>
    </w:p>
    <w:p w:rsidR="005808B6" w:rsidRPr="0007038D" w:rsidRDefault="005808B6" w:rsidP="005808B6">
      <w:pPr>
        <w:spacing w:before="120" w:after="120"/>
        <w:ind w:firstLine="709"/>
        <w:jc w:val="both"/>
        <w:rPr>
          <w:sz w:val="28"/>
          <w:szCs w:val="28"/>
        </w:rPr>
      </w:pPr>
      <w:r w:rsidRPr="0007038D">
        <w:rPr>
          <w:b/>
          <w:sz w:val="28"/>
          <w:szCs w:val="28"/>
        </w:rPr>
        <w:t xml:space="preserve">1. </w:t>
      </w:r>
      <w:proofErr w:type="spellStart"/>
      <w:r w:rsidRPr="0007038D">
        <w:rPr>
          <w:b/>
          <w:sz w:val="28"/>
          <w:szCs w:val="28"/>
        </w:rPr>
        <w:t>Tổng</w:t>
      </w:r>
      <w:proofErr w:type="spellEnd"/>
      <w:r w:rsidRPr="0007038D">
        <w:rPr>
          <w:b/>
          <w:sz w:val="28"/>
          <w:szCs w:val="28"/>
        </w:rPr>
        <w:t xml:space="preserve"> </w:t>
      </w:r>
      <w:proofErr w:type="spellStart"/>
      <w:r w:rsidRPr="0007038D">
        <w:rPr>
          <w:b/>
          <w:sz w:val="28"/>
          <w:szCs w:val="28"/>
        </w:rPr>
        <w:t>thu</w:t>
      </w:r>
      <w:proofErr w:type="spellEnd"/>
      <w:r w:rsidRPr="0007038D">
        <w:rPr>
          <w:b/>
          <w:sz w:val="28"/>
          <w:szCs w:val="28"/>
        </w:rPr>
        <w:t xml:space="preserve"> </w:t>
      </w:r>
      <w:proofErr w:type="spellStart"/>
      <w:r w:rsidRPr="0007038D">
        <w:rPr>
          <w:b/>
          <w:sz w:val="28"/>
          <w:szCs w:val="28"/>
        </w:rPr>
        <w:t>ngân</w:t>
      </w:r>
      <w:proofErr w:type="spellEnd"/>
      <w:r w:rsidRPr="0007038D">
        <w:rPr>
          <w:b/>
          <w:sz w:val="28"/>
          <w:szCs w:val="28"/>
        </w:rPr>
        <w:t xml:space="preserve"> </w:t>
      </w:r>
      <w:proofErr w:type="spellStart"/>
      <w:r w:rsidRPr="0007038D">
        <w:rPr>
          <w:b/>
          <w:sz w:val="28"/>
          <w:szCs w:val="28"/>
        </w:rPr>
        <w:t>sách</w:t>
      </w:r>
      <w:proofErr w:type="spellEnd"/>
      <w:r w:rsidRPr="0007038D">
        <w:rPr>
          <w:b/>
          <w:sz w:val="28"/>
          <w:szCs w:val="28"/>
        </w:rPr>
        <w:t xml:space="preserve"> </w:t>
      </w:r>
      <w:proofErr w:type="spellStart"/>
      <w:r w:rsidRPr="0007038D">
        <w:rPr>
          <w:b/>
          <w:sz w:val="28"/>
          <w:szCs w:val="28"/>
        </w:rPr>
        <w:t>địa</w:t>
      </w:r>
      <w:proofErr w:type="spellEnd"/>
      <w:r w:rsidRPr="0007038D">
        <w:rPr>
          <w:b/>
          <w:sz w:val="28"/>
          <w:szCs w:val="28"/>
        </w:rPr>
        <w:t xml:space="preserve"> </w:t>
      </w:r>
      <w:proofErr w:type="spellStart"/>
      <w:r w:rsidRPr="0007038D">
        <w:rPr>
          <w:b/>
          <w:sz w:val="28"/>
          <w:szCs w:val="28"/>
        </w:rPr>
        <w:t>phương</w:t>
      </w:r>
      <w:proofErr w:type="spellEnd"/>
      <w:r w:rsidRPr="0007038D">
        <w:rPr>
          <w:b/>
          <w:sz w:val="28"/>
          <w:szCs w:val="28"/>
        </w:rPr>
        <w:t>:</w:t>
      </w:r>
      <w:r w:rsidRPr="0007038D">
        <w:rPr>
          <w:sz w:val="28"/>
          <w:szCs w:val="28"/>
        </w:rPr>
        <w:t xml:space="preserve">                              43.164,22 tỷ </w:t>
      </w:r>
      <w:proofErr w:type="spellStart"/>
      <w:r w:rsidRPr="0007038D">
        <w:rPr>
          <w:sz w:val="28"/>
          <w:szCs w:val="28"/>
        </w:rPr>
        <w:t>đồng</w:t>
      </w:r>
      <w:proofErr w:type="spellEnd"/>
    </w:p>
    <w:p w:rsidR="005808B6" w:rsidRPr="0007038D" w:rsidRDefault="005808B6" w:rsidP="005808B6">
      <w:pPr>
        <w:spacing w:before="120" w:after="120"/>
        <w:ind w:firstLine="709"/>
        <w:jc w:val="both"/>
        <w:rPr>
          <w:sz w:val="28"/>
          <w:szCs w:val="28"/>
        </w:rPr>
      </w:pPr>
      <w:r w:rsidRPr="0007038D">
        <w:rPr>
          <w:sz w:val="28"/>
          <w:szCs w:val="28"/>
        </w:rPr>
        <w:t xml:space="preserve">Trong </w:t>
      </w:r>
      <w:proofErr w:type="spellStart"/>
      <w:r w:rsidRPr="0007038D">
        <w:rPr>
          <w:sz w:val="28"/>
          <w:szCs w:val="28"/>
        </w:rPr>
        <w:t>đó</w:t>
      </w:r>
      <w:proofErr w:type="spellEnd"/>
      <w:r w:rsidRPr="0007038D">
        <w:rPr>
          <w:sz w:val="28"/>
          <w:szCs w:val="28"/>
        </w:rPr>
        <w:t>:</w:t>
      </w:r>
    </w:p>
    <w:p w:rsidR="005808B6" w:rsidRPr="0007038D" w:rsidRDefault="005808B6" w:rsidP="005808B6">
      <w:pPr>
        <w:spacing w:before="120" w:after="120"/>
        <w:ind w:firstLine="709"/>
        <w:jc w:val="both"/>
        <w:rPr>
          <w:sz w:val="28"/>
          <w:szCs w:val="28"/>
        </w:rPr>
      </w:pPr>
      <w:r w:rsidRPr="0007038D">
        <w:rPr>
          <w:sz w:val="28"/>
          <w:szCs w:val="28"/>
        </w:rPr>
        <w:t xml:space="preserve">- Thu NSĐP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phân</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24.241,34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ab/>
        <w:t xml:space="preserve">- Thu </w:t>
      </w:r>
      <w:proofErr w:type="spellStart"/>
      <w:r w:rsidRPr="0007038D">
        <w:rPr>
          <w:sz w:val="28"/>
          <w:szCs w:val="28"/>
        </w:rPr>
        <w:t>bán</w:t>
      </w:r>
      <w:proofErr w:type="spellEnd"/>
      <w:r w:rsidRPr="0007038D">
        <w:rPr>
          <w:sz w:val="28"/>
          <w:szCs w:val="28"/>
        </w:rPr>
        <w:t xml:space="preserve"> </w:t>
      </w:r>
      <w:proofErr w:type="spellStart"/>
      <w:r w:rsidRPr="0007038D">
        <w:rPr>
          <w:sz w:val="28"/>
          <w:szCs w:val="28"/>
        </w:rPr>
        <w:t>đấu</w:t>
      </w:r>
      <w:proofErr w:type="spellEnd"/>
      <w:r w:rsidRPr="0007038D">
        <w:rPr>
          <w:sz w:val="28"/>
          <w:szCs w:val="28"/>
        </w:rPr>
        <w:t xml:space="preserve"> </w:t>
      </w:r>
      <w:proofErr w:type="spellStart"/>
      <w:r w:rsidRPr="0007038D">
        <w:rPr>
          <w:sz w:val="28"/>
          <w:szCs w:val="28"/>
        </w:rPr>
        <w:t>giá</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công</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sở</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10.734,30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5808B6" w:rsidRPr="0007038D" w:rsidRDefault="005808B6" w:rsidP="005808B6">
      <w:pPr>
        <w:spacing w:before="120" w:after="120"/>
        <w:ind w:firstLine="709"/>
        <w:jc w:val="both"/>
        <w:rPr>
          <w:sz w:val="28"/>
          <w:szCs w:val="28"/>
        </w:rPr>
      </w:pPr>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quan</w:t>
      </w:r>
      <w:proofErr w:type="spellEnd"/>
      <w:r w:rsidRPr="0007038D">
        <w:rPr>
          <w:sz w:val="28"/>
          <w:szCs w:val="28"/>
        </w:rPr>
        <w:t xml:space="preserve"> </w:t>
      </w:r>
      <w:proofErr w:type="spellStart"/>
      <w:r w:rsidRPr="0007038D">
        <w:rPr>
          <w:sz w:val="28"/>
          <w:szCs w:val="28"/>
        </w:rPr>
        <w:t>hành</w:t>
      </w:r>
      <w:proofErr w:type="spellEnd"/>
      <w:r w:rsidRPr="0007038D">
        <w:rPr>
          <w:sz w:val="28"/>
          <w:szCs w:val="28"/>
        </w:rPr>
        <w:t xml:space="preserve"> </w:t>
      </w:r>
      <w:proofErr w:type="spellStart"/>
      <w:r w:rsidRPr="0007038D">
        <w:rPr>
          <w:sz w:val="28"/>
          <w:szCs w:val="28"/>
        </w:rPr>
        <w:t>chính</w:t>
      </w:r>
      <w:proofErr w:type="spellEnd"/>
      <w:r w:rsidRPr="0007038D">
        <w:rPr>
          <w:sz w:val="28"/>
          <w:szCs w:val="28"/>
        </w:rPr>
        <w:t xml:space="preserve">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tỉnh</w:t>
      </w:r>
      <w:proofErr w:type="spellEnd"/>
    </w:p>
    <w:p w:rsidR="005808B6" w:rsidRPr="0007038D" w:rsidRDefault="005808B6" w:rsidP="005808B6">
      <w:pPr>
        <w:spacing w:before="120" w:after="120"/>
        <w:ind w:firstLine="709"/>
        <w:jc w:val="both"/>
        <w:rPr>
          <w:sz w:val="28"/>
          <w:szCs w:val="28"/>
        </w:rPr>
      </w:pPr>
      <w:r w:rsidRPr="0007038D">
        <w:rPr>
          <w:sz w:val="28"/>
          <w:szCs w:val="28"/>
        </w:rPr>
        <w:t xml:space="preserve">- Thu </w:t>
      </w:r>
      <w:proofErr w:type="spellStart"/>
      <w:r w:rsidRPr="0007038D">
        <w:rPr>
          <w:sz w:val="28"/>
          <w:szCs w:val="28"/>
        </w:rPr>
        <w:t>huy</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đóng</w:t>
      </w:r>
      <w:proofErr w:type="spellEnd"/>
      <w:r w:rsidRPr="0007038D">
        <w:rPr>
          <w:sz w:val="28"/>
          <w:szCs w:val="28"/>
        </w:rPr>
        <w:t xml:space="preserve"> </w:t>
      </w:r>
      <w:proofErr w:type="spellStart"/>
      <w:r w:rsidRPr="0007038D">
        <w:rPr>
          <w:sz w:val="28"/>
          <w:szCs w:val="28"/>
        </w:rPr>
        <w:t>góp</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
    <w:p w:rsidR="005808B6" w:rsidRPr="0007038D" w:rsidRDefault="005808B6" w:rsidP="005808B6">
      <w:pPr>
        <w:spacing w:before="120" w:after="120"/>
        <w:ind w:firstLine="709"/>
        <w:jc w:val="both"/>
        <w:rPr>
          <w:sz w:val="28"/>
          <w:szCs w:val="28"/>
        </w:rPr>
      </w:pP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lợi</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do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34,00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
    <w:p w:rsidR="005808B6" w:rsidRPr="0007038D" w:rsidRDefault="005808B6" w:rsidP="005808B6">
      <w:pPr>
        <w:spacing w:before="120" w:after="120"/>
        <w:ind w:firstLine="709"/>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Trung </w:t>
      </w:r>
      <w:proofErr w:type="spellStart"/>
      <w:r w:rsidRPr="0007038D">
        <w:rPr>
          <w:sz w:val="28"/>
          <w:szCs w:val="28"/>
        </w:rPr>
        <w:t>ương</w:t>
      </w:r>
      <w:proofErr w:type="spellEnd"/>
      <w:r w:rsidRPr="0007038D">
        <w:rPr>
          <w:sz w:val="28"/>
          <w:szCs w:val="28"/>
        </w:rPr>
        <w:t xml:space="preserve"> </w:t>
      </w:r>
      <w:proofErr w:type="spellStart"/>
      <w:r w:rsidRPr="0007038D">
        <w:rPr>
          <w:sz w:val="28"/>
          <w:szCs w:val="28"/>
        </w:rPr>
        <w:t>bổ</w:t>
      </w:r>
      <w:proofErr w:type="spellEnd"/>
      <w:r w:rsidRPr="0007038D">
        <w:rPr>
          <w:sz w:val="28"/>
          <w:szCs w:val="28"/>
        </w:rPr>
        <w:t xml:space="preserve"> sung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mục</w:t>
      </w:r>
      <w:proofErr w:type="spellEnd"/>
      <w:r w:rsidRPr="0007038D">
        <w:rPr>
          <w:sz w:val="28"/>
          <w:szCs w:val="28"/>
        </w:rPr>
        <w:t xml:space="preserve"> </w:t>
      </w:r>
      <w:proofErr w:type="spellStart"/>
      <w:r w:rsidRPr="0007038D">
        <w:rPr>
          <w:sz w:val="28"/>
          <w:szCs w:val="28"/>
        </w:rPr>
        <w:t>tiêu</w:t>
      </w:r>
      <w:proofErr w:type="spellEnd"/>
      <w:r w:rsidRPr="0007038D">
        <w:rPr>
          <w:sz w:val="28"/>
          <w:szCs w:val="28"/>
        </w:rPr>
        <w:t xml:space="preserve">:            3.848,18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5808B6" w:rsidRPr="0007038D" w:rsidRDefault="005808B6" w:rsidP="005808B6">
      <w:pPr>
        <w:spacing w:before="120" w:after="120"/>
        <w:ind w:firstLine="709"/>
        <w:jc w:val="both"/>
        <w:rPr>
          <w:sz w:val="28"/>
          <w:szCs w:val="28"/>
        </w:rPr>
      </w:pPr>
      <w:r w:rsidRPr="0007038D">
        <w:rPr>
          <w:sz w:val="28"/>
          <w:szCs w:val="28"/>
        </w:rPr>
        <w:t xml:space="preserve">- Thu </w:t>
      </w:r>
      <w:proofErr w:type="spellStart"/>
      <w:r w:rsidRPr="0007038D">
        <w:rPr>
          <w:sz w:val="28"/>
          <w:szCs w:val="28"/>
        </w:rPr>
        <w:t>kết</w:t>
      </w:r>
      <w:proofErr w:type="spellEnd"/>
      <w:r w:rsidRPr="0007038D">
        <w:rPr>
          <w:sz w:val="28"/>
          <w:szCs w:val="28"/>
        </w:rPr>
        <w:t xml:space="preserve"> </w:t>
      </w:r>
      <w:proofErr w:type="spellStart"/>
      <w:r w:rsidRPr="0007038D">
        <w:rPr>
          <w:sz w:val="28"/>
          <w:szCs w:val="28"/>
        </w:rPr>
        <w:t>dư</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3.437,11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5808B6" w:rsidRPr="0007038D" w:rsidRDefault="005808B6" w:rsidP="005808B6">
      <w:pPr>
        <w:spacing w:before="120" w:after="120"/>
        <w:ind w:firstLine="709"/>
        <w:jc w:val="both"/>
        <w:rPr>
          <w:sz w:val="28"/>
          <w:szCs w:val="28"/>
        </w:rPr>
      </w:pPr>
      <w:r w:rsidRPr="0007038D">
        <w:rPr>
          <w:sz w:val="28"/>
          <w:szCs w:val="28"/>
        </w:rPr>
        <w:t xml:space="preserve">- Thu </w:t>
      </w:r>
      <w:proofErr w:type="spellStart"/>
      <w:r w:rsidRPr="0007038D">
        <w:rPr>
          <w:sz w:val="28"/>
          <w:szCs w:val="28"/>
        </w:rPr>
        <w:t>chuyển</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cải</w:t>
      </w:r>
      <w:proofErr w:type="spellEnd"/>
      <w:r w:rsidRPr="0007038D">
        <w:rPr>
          <w:sz w:val="28"/>
          <w:szCs w:val="28"/>
        </w:rPr>
        <w:t xml:space="preserve"> </w:t>
      </w:r>
      <w:proofErr w:type="spellStart"/>
      <w:r w:rsidRPr="0007038D">
        <w:rPr>
          <w:sz w:val="28"/>
          <w:szCs w:val="28"/>
        </w:rPr>
        <w:t>cách</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w:t>
      </w:r>
      <w:r w:rsidRPr="0007038D">
        <w:rPr>
          <w:sz w:val="28"/>
          <w:szCs w:val="28"/>
        </w:rPr>
        <w:tab/>
        <w:t xml:space="preserve">                       869,29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5808B6" w:rsidRPr="0007038D" w:rsidRDefault="005808B6" w:rsidP="005808B6">
      <w:pPr>
        <w:spacing w:before="120" w:after="120"/>
        <w:ind w:firstLine="709"/>
        <w:jc w:val="both"/>
        <w:rPr>
          <w:sz w:val="28"/>
          <w:szCs w:val="28"/>
        </w:rPr>
      </w:pPr>
      <w:r w:rsidRPr="0007038D">
        <w:rPr>
          <w:b/>
          <w:sz w:val="28"/>
          <w:szCs w:val="28"/>
        </w:rPr>
        <w:t xml:space="preserve">2. </w:t>
      </w:r>
      <w:proofErr w:type="spellStart"/>
      <w:r w:rsidRPr="0007038D">
        <w:rPr>
          <w:b/>
          <w:sz w:val="28"/>
          <w:szCs w:val="28"/>
        </w:rPr>
        <w:t>Tổng</w:t>
      </w:r>
      <w:proofErr w:type="spellEnd"/>
      <w:r w:rsidRPr="0007038D">
        <w:rPr>
          <w:b/>
          <w:sz w:val="28"/>
          <w:szCs w:val="28"/>
        </w:rPr>
        <w:t xml:space="preserve"> chi </w:t>
      </w:r>
      <w:proofErr w:type="spellStart"/>
      <w:r w:rsidRPr="0007038D">
        <w:rPr>
          <w:b/>
          <w:sz w:val="28"/>
          <w:szCs w:val="28"/>
        </w:rPr>
        <w:t>ngân</w:t>
      </w:r>
      <w:proofErr w:type="spellEnd"/>
      <w:r w:rsidRPr="0007038D">
        <w:rPr>
          <w:b/>
          <w:sz w:val="28"/>
          <w:szCs w:val="28"/>
        </w:rPr>
        <w:t xml:space="preserve"> </w:t>
      </w:r>
      <w:proofErr w:type="spellStart"/>
      <w:r w:rsidRPr="0007038D">
        <w:rPr>
          <w:b/>
          <w:sz w:val="28"/>
          <w:szCs w:val="28"/>
        </w:rPr>
        <w:t>sách</w:t>
      </w:r>
      <w:proofErr w:type="spellEnd"/>
      <w:r w:rsidRPr="0007038D">
        <w:rPr>
          <w:b/>
          <w:sz w:val="28"/>
          <w:szCs w:val="28"/>
        </w:rPr>
        <w:t xml:space="preserve"> </w:t>
      </w:r>
      <w:proofErr w:type="spellStart"/>
      <w:r w:rsidRPr="0007038D">
        <w:rPr>
          <w:b/>
          <w:sz w:val="28"/>
          <w:szCs w:val="28"/>
        </w:rPr>
        <w:t>địa</w:t>
      </w:r>
      <w:proofErr w:type="spellEnd"/>
      <w:r w:rsidRPr="0007038D">
        <w:rPr>
          <w:b/>
          <w:sz w:val="28"/>
          <w:szCs w:val="28"/>
        </w:rPr>
        <w:t xml:space="preserve"> </w:t>
      </w:r>
      <w:proofErr w:type="spellStart"/>
      <w:r w:rsidRPr="0007038D">
        <w:rPr>
          <w:b/>
          <w:sz w:val="28"/>
          <w:szCs w:val="28"/>
        </w:rPr>
        <w:t>phương</w:t>
      </w:r>
      <w:proofErr w:type="spellEnd"/>
      <w:r w:rsidRPr="0007038D">
        <w:rPr>
          <w:b/>
          <w:sz w:val="28"/>
          <w:szCs w:val="28"/>
        </w:rPr>
        <w:t>:</w:t>
      </w:r>
      <w:r w:rsidRPr="0007038D">
        <w:rPr>
          <w:sz w:val="28"/>
          <w:szCs w:val="28"/>
        </w:rPr>
        <w:t xml:space="preserve">                               43.164,22 tỷ </w:t>
      </w:r>
      <w:proofErr w:type="spellStart"/>
      <w:r w:rsidRPr="0007038D">
        <w:rPr>
          <w:sz w:val="28"/>
          <w:szCs w:val="28"/>
        </w:rPr>
        <w:t>đồng</w:t>
      </w:r>
      <w:proofErr w:type="spellEnd"/>
      <w:r w:rsidRPr="0007038D">
        <w:rPr>
          <w:sz w:val="28"/>
          <w:szCs w:val="28"/>
        </w:rPr>
        <w:t xml:space="preserve"> </w:t>
      </w:r>
    </w:p>
    <w:p w:rsidR="005808B6" w:rsidRPr="0007038D" w:rsidRDefault="005808B6" w:rsidP="005808B6">
      <w:pPr>
        <w:spacing w:before="120" w:after="120"/>
        <w:ind w:firstLine="709"/>
        <w:jc w:val="both"/>
        <w:rPr>
          <w:sz w:val="28"/>
          <w:szCs w:val="28"/>
        </w:rPr>
      </w:pPr>
      <w:r w:rsidRPr="0007038D">
        <w:rPr>
          <w:sz w:val="28"/>
          <w:szCs w:val="28"/>
        </w:rPr>
        <w:t xml:space="preserve">Trong </w:t>
      </w:r>
      <w:proofErr w:type="spellStart"/>
      <w:r w:rsidRPr="0007038D">
        <w:rPr>
          <w:sz w:val="28"/>
          <w:szCs w:val="28"/>
        </w:rPr>
        <w:t>đó</w:t>
      </w:r>
      <w:proofErr w:type="spellEnd"/>
      <w:r w:rsidRPr="0007038D">
        <w:rPr>
          <w:sz w:val="28"/>
          <w:szCs w:val="28"/>
        </w:rPr>
        <w:t>:</w:t>
      </w:r>
    </w:p>
    <w:p w:rsidR="005808B6" w:rsidRPr="0007038D" w:rsidRDefault="005808B6" w:rsidP="005808B6">
      <w:pPr>
        <w:spacing w:before="120" w:after="120"/>
        <w:ind w:firstLine="709"/>
        <w:jc w:val="both"/>
        <w:rPr>
          <w:sz w:val="28"/>
          <w:szCs w:val="28"/>
        </w:rPr>
      </w:pPr>
      <w:r w:rsidRPr="0007038D">
        <w:rPr>
          <w:sz w:val="28"/>
          <w:szCs w:val="28"/>
        </w:rPr>
        <w:t xml:space="preserve">- Chi </w:t>
      </w:r>
      <w:proofErr w:type="spellStart"/>
      <w:r w:rsidRPr="0007038D">
        <w:rPr>
          <w:sz w:val="28"/>
          <w:szCs w:val="28"/>
        </w:rPr>
        <w:t>cân</w:t>
      </w:r>
      <w:proofErr w:type="spellEnd"/>
      <w:r w:rsidRPr="0007038D">
        <w:rPr>
          <w:sz w:val="28"/>
          <w:szCs w:val="28"/>
        </w:rPr>
        <w:t xml:space="preserve"> </w:t>
      </w:r>
      <w:proofErr w:type="spellStart"/>
      <w:r w:rsidRPr="0007038D">
        <w:rPr>
          <w:sz w:val="28"/>
          <w:szCs w:val="28"/>
        </w:rPr>
        <w:t>đối</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proofErr w:type="spellStart"/>
      <w:r w:rsidRPr="0007038D">
        <w:rPr>
          <w:sz w:val="28"/>
          <w:szCs w:val="28"/>
        </w:rPr>
        <w:t>phương</w:t>
      </w:r>
      <w:proofErr w:type="spellEnd"/>
      <w:r w:rsidRPr="0007038D">
        <w:rPr>
          <w:sz w:val="28"/>
          <w:szCs w:val="28"/>
        </w:rPr>
        <w:t xml:space="preserve">:                                43.164,22 tỷ </w:t>
      </w:r>
      <w:proofErr w:type="spellStart"/>
      <w:r w:rsidRPr="0007038D">
        <w:rPr>
          <w:sz w:val="28"/>
          <w:szCs w:val="28"/>
        </w:rPr>
        <w:t>đồng</w:t>
      </w:r>
      <w:proofErr w:type="spellEnd"/>
      <w:r w:rsidRPr="0007038D">
        <w:rPr>
          <w:sz w:val="28"/>
          <w:szCs w:val="28"/>
        </w:rPr>
        <w:t xml:space="preserve">    </w:t>
      </w:r>
    </w:p>
    <w:p w:rsidR="005808B6" w:rsidRPr="0007038D" w:rsidRDefault="005808B6" w:rsidP="005808B6">
      <w:pPr>
        <w:spacing w:before="120" w:after="120"/>
        <w:ind w:firstLine="709"/>
        <w:jc w:val="both"/>
        <w:rPr>
          <w:sz w:val="28"/>
          <w:szCs w:val="28"/>
        </w:rPr>
      </w:pPr>
      <w:r w:rsidRPr="0007038D">
        <w:rPr>
          <w:sz w:val="28"/>
          <w:szCs w:val="28"/>
        </w:rPr>
        <w:t xml:space="preserve">- Chi </w:t>
      </w:r>
      <w:proofErr w:type="spellStart"/>
      <w:r w:rsidRPr="0007038D">
        <w:rPr>
          <w:sz w:val="28"/>
          <w:szCs w:val="28"/>
        </w:rPr>
        <w:t>trả</w:t>
      </w:r>
      <w:proofErr w:type="spellEnd"/>
      <w:r w:rsidRPr="0007038D">
        <w:rPr>
          <w:sz w:val="28"/>
          <w:szCs w:val="28"/>
        </w:rPr>
        <w:t xml:space="preserve"> </w:t>
      </w:r>
      <w:proofErr w:type="spellStart"/>
      <w:r w:rsidRPr="0007038D">
        <w:rPr>
          <w:sz w:val="28"/>
          <w:szCs w:val="28"/>
        </w:rPr>
        <w:t>nợ</w:t>
      </w:r>
      <w:proofErr w:type="spellEnd"/>
      <w:r w:rsidRPr="0007038D">
        <w:rPr>
          <w:sz w:val="28"/>
          <w:szCs w:val="28"/>
        </w:rPr>
        <w:t xml:space="preserve">:      </w:t>
      </w:r>
      <w:r w:rsidRPr="0007038D">
        <w:rPr>
          <w:sz w:val="28"/>
          <w:szCs w:val="28"/>
        </w:rPr>
        <w:tab/>
      </w:r>
      <w:r w:rsidRPr="0007038D">
        <w:rPr>
          <w:sz w:val="28"/>
          <w:szCs w:val="28"/>
        </w:rPr>
        <w:tab/>
      </w:r>
      <w:r w:rsidRPr="0007038D">
        <w:rPr>
          <w:sz w:val="28"/>
          <w:szCs w:val="28"/>
        </w:rPr>
        <w:tab/>
      </w:r>
      <w:r w:rsidRPr="0007038D">
        <w:rPr>
          <w:sz w:val="28"/>
          <w:szCs w:val="28"/>
        </w:rPr>
        <w:tab/>
      </w:r>
      <w:r w:rsidRPr="0007038D">
        <w:rPr>
          <w:sz w:val="28"/>
          <w:szCs w:val="28"/>
        </w:rPr>
        <w:tab/>
      </w:r>
      <w:r w:rsidRPr="0007038D">
        <w:rPr>
          <w:sz w:val="28"/>
          <w:szCs w:val="28"/>
        </w:rPr>
        <w:tab/>
        <w:t xml:space="preserve">                     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5808B6" w:rsidRPr="0007038D" w:rsidRDefault="005808B6" w:rsidP="005808B6">
      <w:pPr>
        <w:spacing w:before="120" w:after="120"/>
        <w:ind w:firstLine="709"/>
        <w:jc w:val="both"/>
        <w:rPr>
          <w:b/>
          <w:sz w:val="28"/>
          <w:szCs w:val="28"/>
        </w:rPr>
      </w:pPr>
      <w:r w:rsidRPr="0007038D">
        <w:rPr>
          <w:b/>
          <w:sz w:val="28"/>
          <w:szCs w:val="28"/>
        </w:rPr>
        <w:t xml:space="preserve">3. </w:t>
      </w:r>
      <w:proofErr w:type="spellStart"/>
      <w:r w:rsidRPr="0007038D">
        <w:rPr>
          <w:b/>
          <w:sz w:val="28"/>
          <w:szCs w:val="28"/>
        </w:rPr>
        <w:t>Cân</w:t>
      </w:r>
      <w:proofErr w:type="spellEnd"/>
      <w:r w:rsidRPr="0007038D">
        <w:rPr>
          <w:b/>
          <w:sz w:val="28"/>
          <w:szCs w:val="28"/>
        </w:rPr>
        <w:t xml:space="preserve"> </w:t>
      </w:r>
      <w:proofErr w:type="spellStart"/>
      <w:r w:rsidRPr="0007038D">
        <w:rPr>
          <w:b/>
          <w:sz w:val="28"/>
          <w:szCs w:val="28"/>
        </w:rPr>
        <w:t>đối</w:t>
      </w:r>
      <w:proofErr w:type="spellEnd"/>
      <w:r w:rsidRPr="0007038D">
        <w:rPr>
          <w:b/>
          <w:sz w:val="28"/>
          <w:szCs w:val="28"/>
        </w:rPr>
        <w:t xml:space="preserve"> </w:t>
      </w:r>
      <w:proofErr w:type="spellStart"/>
      <w:r w:rsidRPr="0007038D">
        <w:rPr>
          <w:b/>
          <w:sz w:val="28"/>
          <w:szCs w:val="28"/>
        </w:rPr>
        <w:t>thu</w:t>
      </w:r>
      <w:proofErr w:type="spellEnd"/>
      <w:r w:rsidRPr="0007038D">
        <w:rPr>
          <w:b/>
          <w:sz w:val="28"/>
          <w:szCs w:val="28"/>
        </w:rPr>
        <w:t xml:space="preserve"> - chi </w:t>
      </w:r>
      <w:proofErr w:type="spellStart"/>
      <w:r w:rsidRPr="0007038D">
        <w:rPr>
          <w:b/>
          <w:sz w:val="28"/>
          <w:szCs w:val="28"/>
        </w:rPr>
        <w:t>ngân</w:t>
      </w:r>
      <w:proofErr w:type="spellEnd"/>
      <w:r w:rsidRPr="0007038D">
        <w:rPr>
          <w:b/>
          <w:sz w:val="28"/>
          <w:szCs w:val="28"/>
        </w:rPr>
        <w:t xml:space="preserve"> </w:t>
      </w:r>
      <w:proofErr w:type="spellStart"/>
      <w:r w:rsidRPr="0007038D">
        <w:rPr>
          <w:b/>
          <w:sz w:val="28"/>
          <w:szCs w:val="28"/>
        </w:rPr>
        <w:t>sách</w:t>
      </w:r>
      <w:proofErr w:type="spellEnd"/>
      <w:r w:rsidRPr="0007038D">
        <w:rPr>
          <w:b/>
          <w:sz w:val="28"/>
          <w:szCs w:val="28"/>
        </w:rPr>
        <w:t xml:space="preserve"> </w:t>
      </w:r>
      <w:proofErr w:type="spellStart"/>
      <w:r w:rsidRPr="0007038D">
        <w:rPr>
          <w:b/>
          <w:sz w:val="28"/>
          <w:szCs w:val="28"/>
        </w:rPr>
        <w:t>địa</w:t>
      </w:r>
      <w:proofErr w:type="spellEnd"/>
      <w:r w:rsidRPr="0007038D">
        <w:rPr>
          <w:b/>
          <w:sz w:val="28"/>
          <w:szCs w:val="28"/>
        </w:rPr>
        <w:t xml:space="preserve"> </w:t>
      </w:r>
      <w:proofErr w:type="spellStart"/>
      <w:r w:rsidRPr="0007038D">
        <w:rPr>
          <w:b/>
          <w:sz w:val="28"/>
          <w:szCs w:val="28"/>
        </w:rPr>
        <w:t>phương</w:t>
      </w:r>
      <w:proofErr w:type="spellEnd"/>
      <w:r w:rsidRPr="0007038D">
        <w:rPr>
          <w:b/>
          <w:sz w:val="28"/>
          <w:szCs w:val="28"/>
        </w:rPr>
        <w:t xml:space="preserve"> </w:t>
      </w:r>
      <w:proofErr w:type="spellStart"/>
      <w:r w:rsidRPr="0007038D">
        <w:rPr>
          <w:b/>
          <w:sz w:val="28"/>
          <w:szCs w:val="28"/>
        </w:rPr>
        <w:t>năm</w:t>
      </w:r>
      <w:proofErr w:type="spellEnd"/>
      <w:r w:rsidRPr="0007038D">
        <w:rPr>
          <w:b/>
          <w:sz w:val="28"/>
          <w:szCs w:val="28"/>
        </w:rPr>
        <w:t xml:space="preserve"> 2025: </w:t>
      </w:r>
    </w:p>
    <w:p w:rsidR="005808B6" w:rsidRPr="0007038D" w:rsidRDefault="005808B6" w:rsidP="005808B6">
      <w:pPr>
        <w:spacing w:before="120" w:after="120"/>
        <w:ind w:firstLine="709"/>
        <w:jc w:val="center"/>
        <w:rPr>
          <w:sz w:val="28"/>
          <w:szCs w:val="28"/>
        </w:rPr>
      </w:pPr>
      <w:r w:rsidRPr="0007038D">
        <w:rPr>
          <w:sz w:val="28"/>
          <w:szCs w:val="28"/>
        </w:rPr>
        <w:t xml:space="preserve">43.164,22 tỷ </w:t>
      </w:r>
      <w:proofErr w:type="spellStart"/>
      <w:r w:rsidRPr="0007038D">
        <w:rPr>
          <w:sz w:val="28"/>
          <w:szCs w:val="28"/>
        </w:rPr>
        <w:t>đồng</w:t>
      </w:r>
      <w:proofErr w:type="spellEnd"/>
      <w:r w:rsidRPr="0007038D">
        <w:rPr>
          <w:sz w:val="28"/>
          <w:szCs w:val="28"/>
        </w:rPr>
        <w:t xml:space="preserve"> - 43.164,22 tỷ </w:t>
      </w:r>
      <w:proofErr w:type="spellStart"/>
      <w:r w:rsidRPr="0007038D">
        <w:rPr>
          <w:sz w:val="28"/>
          <w:szCs w:val="28"/>
        </w:rPr>
        <w:t>đồng</w:t>
      </w:r>
      <w:proofErr w:type="spellEnd"/>
      <w:r w:rsidRPr="0007038D">
        <w:rPr>
          <w:sz w:val="28"/>
          <w:szCs w:val="28"/>
        </w:rPr>
        <w:t xml:space="preserve"> = 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đồng</w:t>
      </w:r>
      <w:proofErr w:type="spellEnd"/>
    </w:p>
    <w:p w:rsidR="000722A9" w:rsidRPr="00D773BF" w:rsidRDefault="00D21F69" w:rsidP="00714D68">
      <w:pPr>
        <w:spacing w:before="120" w:after="120"/>
        <w:ind w:firstLine="709"/>
        <w:jc w:val="both"/>
        <w:rPr>
          <w:b/>
          <w:sz w:val="28"/>
          <w:szCs w:val="28"/>
        </w:rPr>
      </w:pPr>
      <w:r w:rsidRPr="00D773BF">
        <w:rPr>
          <w:b/>
          <w:sz w:val="28"/>
          <w:szCs w:val="28"/>
        </w:rPr>
        <w:lastRenderedPageBreak/>
        <w:t xml:space="preserve">II. Phương </w:t>
      </w:r>
      <w:proofErr w:type="spellStart"/>
      <w:r w:rsidRPr="00D773BF">
        <w:rPr>
          <w:b/>
          <w:sz w:val="28"/>
          <w:szCs w:val="28"/>
        </w:rPr>
        <w:t>án</w:t>
      </w:r>
      <w:proofErr w:type="spellEnd"/>
      <w:r w:rsidRPr="00D773BF">
        <w:rPr>
          <w:b/>
          <w:sz w:val="28"/>
          <w:szCs w:val="28"/>
        </w:rPr>
        <w:t xml:space="preserve"> </w:t>
      </w:r>
      <w:proofErr w:type="spellStart"/>
      <w:r w:rsidRPr="00D773BF">
        <w:rPr>
          <w:b/>
          <w:sz w:val="28"/>
          <w:szCs w:val="28"/>
        </w:rPr>
        <w:t>ph</w:t>
      </w:r>
      <w:r w:rsidR="00D475B3" w:rsidRPr="00D773BF">
        <w:rPr>
          <w:b/>
          <w:sz w:val="28"/>
          <w:szCs w:val="28"/>
        </w:rPr>
        <w:t>ân</w:t>
      </w:r>
      <w:proofErr w:type="spellEnd"/>
      <w:r w:rsidR="00D475B3" w:rsidRPr="00D773BF">
        <w:rPr>
          <w:b/>
          <w:sz w:val="28"/>
          <w:szCs w:val="28"/>
        </w:rPr>
        <w:t xml:space="preserve"> </w:t>
      </w:r>
      <w:proofErr w:type="spellStart"/>
      <w:r w:rsidR="00D475B3" w:rsidRPr="00D773BF">
        <w:rPr>
          <w:b/>
          <w:sz w:val="28"/>
          <w:szCs w:val="28"/>
        </w:rPr>
        <w:t>bổ</w:t>
      </w:r>
      <w:proofErr w:type="spellEnd"/>
      <w:r w:rsidR="00D475B3" w:rsidRPr="00D773BF">
        <w:rPr>
          <w:b/>
          <w:sz w:val="28"/>
          <w:szCs w:val="28"/>
        </w:rPr>
        <w:t xml:space="preserve"> </w:t>
      </w:r>
      <w:proofErr w:type="spellStart"/>
      <w:r w:rsidR="00D475B3" w:rsidRPr="00D773BF">
        <w:rPr>
          <w:b/>
          <w:sz w:val="28"/>
          <w:szCs w:val="28"/>
        </w:rPr>
        <w:t>dự</w:t>
      </w:r>
      <w:proofErr w:type="spellEnd"/>
      <w:r w:rsidR="00D475B3" w:rsidRPr="00D773BF">
        <w:rPr>
          <w:b/>
          <w:sz w:val="28"/>
          <w:szCs w:val="28"/>
        </w:rPr>
        <w:t xml:space="preserve"> </w:t>
      </w:r>
      <w:proofErr w:type="spellStart"/>
      <w:r w:rsidR="00D475B3" w:rsidRPr="00D773BF">
        <w:rPr>
          <w:b/>
          <w:sz w:val="28"/>
          <w:szCs w:val="28"/>
        </w:rPr>
        <w:t>toán</w:t>
      </w:r>
      <w:proofErr w:type="spellEnd"/>
      <w:r w:rsidR="00D475B3" w:rsidRPr="00D773BF">
        <w:rPr>
          <w:b/>
          <w:sz w:val="28"/>
          <w:szCs w:val="28"/>
        </w:rPr>
        <w:t xml:space="preserve"> </w:t>
      </w:r>
      <w:proofErr w:type="spellStart"/>
      <w:r w:rsidR="00D475B3" w:rsidRPr="00D773BF">
        <w:rPr>
          <w:b/>
          <w:sz w:val="28"/>
          <w:szCs w:val="28"/>
        </w:rPr>
        <w:t>ngân</w:t>
      </w:r>
      <w:proofErr w:type="spellEnd"/>
      <w:r w:rsidR="00D475B3" w:rsidRPr="00D773BF">
        <w:rPr>
          <w:b/>
          <w:sz w:val="28"/>
          <w:szCs w:val="28"/>
        </w:rPr>
        <w:t xml:space="preserve"> </w:t>
      </w:r>
      <w:proofErr w:type="spellStart"/>
      <w:r w:rsidR="00D475B3" w:rsidRPr="00D773BF">
        <w:rPr>
          <w:b/>
          <w:sz w:val="28"/>
          <w:szCs w:val="28"/>
        </w:rPr>
        <w:t>sách</w:t>
      </w:r>
      <w:proofErr w:type="spellEnd"/>
      <w:r w:rsidR="00D475B3" w:rsidRPr="00D773BF">
        <w:rPr>
          <w:b/>
          <w:sz w:val="28"/>
          <w:szCs w:val="28"/>
        </w:rPr>
        <w:t xml:space="preserve"> </w:t>
      </w:r>
      <w:proofErr w:type="spellStart"/>
      <w:r w:rsidR="00D475B3" w:rsidRPr="00D773BF">
        <w:rPr>
          <w:b/>
          <w:sz w:val="28"/>
          <w:szCs w:val="28"/>
        </w:rPr>
        <w:t>năm</w:t>
      </w:r>
      <w:proofErr w:type="spellEnd"/>
      <w:r w:rsidR="00D475B3" w:rsidRPr="00D773BF">
        <w:rPr>
          <w:b/>
          <w:sz w:val="28"/>
          <w:szCs w:val="28"/>
        </w:rPr>
        <w:t xml:space="preserve"> 202</w:t>
      </w:r>
      <w:r w:rsidR="007A107A" w:rsidRPr="00D773BF">
        <w:rPr>
          <w:b/>
          <w:sz w:val="28"/>
          <w:szCs w:val="28"/>
        </w:rPr>
        <w:t>5</w:t>
      </w:r>
      <w:r w:rsidRPr="00D773BF">
        <w:rPr>
          <w:b/>
          <w:sz w:val="28"/>
          <w:szCs w:val="28"/>
        </w:rPr>
        <w:t xml:space="preserve"> </w:t>
      </w:r>
      <w:proofErr w:type="spellStart"/>
      <w:r w:rsidRPr="00D773BF">
        <w:rPr>
          <w:b/>
          <w:sz w:val="28"/>
          <w:szCs w:val="28"/>
        </w:rPr>
        <w:t>theo</w:t>
      </w:r>
      <w:proofErr w:type="spellEnd"/>
      <w:r w:rsidRPr="00D773BF">
        <w:rPr>
          <w:b/>
          <w:sz w:val="28"/>
          <w:szCs w:val="28"/>
        </w:rPr>
        <w:t xml:space="preserve"> </w:t>
      </w:r>
      <w:proofErr w:type="spellStart"/>
      <w:r w:rsidRPr="00D773BF">
        <w:rPr>
          <w:b/>
          <w:sz w:val="28"/>
          <w:szCs w:val="28"/>
        </w:rPr>
        <w:t>tỷ</w:t>
      </w:r>
      <w:proofErr w:type="spellEnd"/>
      <w:r w:rsidRPr="00D773BF">
        <w:rPr>
          <w:b/>
          <w:sz w:val="28"/>
          <w:szCs w:val="28"/>
        </w:rPr>
        <w:t xml:space="preserve"> </w:t>
      </w:r>
      <w:proofErr w:type="spellStart"/>
      <w:r w:rsidRPr="00D773BF">
        <w:rPr>
          <w:b/>
          <w:sz w:val="28"/>
          <w:szCs w:val="28"/>
        </w:rPr>
        <w:t>trọng</w:t>
      </w:r>
      <w:proofErr w:type="spellEnd"/>
      <w:r w:rsidRPr="00D773BF">
        <w:rPr>
          <w:b/>
          <w:sz w:val="28"/>
          <w:szCs w:val="28"/>
        </w:rPr>
        <w:t xml:space="preserve">, </w:t>
      </w:r>
      <w:proofErr w:type="spellStart"/>
      <w:r w:rsidRPr="00D773BF">
        <w:rPr>
          <w:b/>
          <w:sz w:val="28"/>
          <w:szCs w:val="28"/>
        </w:rPr>
        <w:t>như</w:t>
      </w:r>
      <w:proofErr w:type="spellEnd"/>
      <w:r w:rsidRPr="00D773BF">
        <w:rPr>
          <w:b/>
          <w:sz w:val="28"/>
          <w:szCs w:val="28"/>
        </w:rPr>
        <w:t xml:space="preserve"> </w:t>
      </w:r>
      <w:proofErr w:type="spellStart"/>
      <w:r w:rsidRPr="00D773BF">
        <w:rPr>
          <w:b/>
          <w:sz w:val="28"/>
          <w:szCs w:val="28"/>
        </w:rPr>
        <w:t>sau</w:t>
      </w:r>
      <w:proofErr w:type="spellEnd"/>
      <w:r w:rsidRPr="00D773BF">
        <w:rPr>
          <w:b/>
          <w:sz w:val="28"/>
          <w:szCs w:val="28"/>
        </w:rPr>
        <w:t>:</w:t>
      </w:r>
    </w:p>
    <w:p w:rsidR="00944C7C" w:rsidRPr="0007038D" w:rsidRDefault="00944C7C" w:rsidP="00944C7C">
      <w:pPr>
        <w:spacing w:before="120" w:after="120"/>
        <w:ind w:firstLine="709"/>
        <w:jc w:val="right"/>
        <w:rPr>
          <w:i/>
          <w:sz w:val="28"/>
          <w:szCs w:val="28"/>
        </w:rPr>
      </w:pPr>
      <w:proofErr w:type="spellStart"/>
      <w:r w:rsidRPr="0007038D">
        <w:rPr>
          <w:i/>
          <w:sz w:val="28"/>
          <w:szCs w:val="28"/>
        </w:rPr>
        <w:t>Đơn</w:t>
      </w:r>
      <w:proofErr w:type="spellEnd"/>
      <w:r w:rsidRPr="0007038D">
        <w:rPr>
          <w:i/>
          <w:sz w:val="28"/>
          <w:szCs w:val="28"/>
        </w:rPr>
        <w:t xml:space="preserve"> </w:t>
      </w:r>
      <w:proofErr w:type="spellStart"/>
      <w:r w:rsidRPr="0007038D">
        <w:rPr>
          <w:i/>
          <w:sz w:val="28"/>
          <w:szCs w:val="28"/>
        </w:rPr>
        <w:t>vị</w:t>
      </w:r>
      <w:proofErr w:type="spellEnd"/>
      <w:r w:rsidRPr="0007038D">
        <w:rPr>
          <w:i/>
          <w:sz w:val="28"/>
          <w:szCs w:val="28"/>
        </w:rPr>
        <w:t xml:space="preserve"> </w:t>
      </w:r>
      <w:proofErr w:type="spellStart"/>
      <w:r w:rsidRPr="0007038D">
        <w:rPr>
          <w:i/>
          <w:sz w:val="28"/>
          <w:szCs w:val="28"/>
        </w:rPr>
        <w:t>tính</w:t>
      </w:r>
      <w:proofErr w:type="spellEnd"/>
      <w:r w:rsidRPr="0007038D">
        <w:rPr>
          <w:i/>
          <w:sz w:val="28"/>
          <w:szCs w:val="28"/>
        </w:rPr>
        <w:t xml:space="preserve">: </w:t>
      </w:r>
      <w:proofErr w:type="spellStart"/>
      <w:r w:rsidRPr="0007038D">
        <w:rPr>
          <w:i/>
          <w:sz w:val="28"/>
          <w:szCs w:val="28"/>
        </w:rPr>
        <w:t>tỷ</w:t>
      </w:r>
      <w:proofErr w:type="spellEnd"/>
      <w:r w:rsidRPr="0007038D">
        <w:rPr>
          <w:i/>
          <w:sz w:val="28"/>
          <w:szCs w:val="28"/>
        </w:rPr>
        <w:t xml:space="preserve"> </w:t>
      </w:r>
      <w:proofErr w:type="spellStart"/>
      <w:r w:rsidRPr="0007038D">
        <w:rPr>
          <w:i/>
          <w:sz w:val="28"/>
          <w:szCs w:val="28"/>
        </w:rPr>
        <w:t>đồng</w:t>
      </w:r>
      <w:proofErr w:type="spellEnd"/>
    </w:p>
    <w:tbl>
      <w:tblPr>
        <w:tblW w:w="9770" w:type="dxa"/>
        <w:tblInd w:w="93" w:type="dxa"/>
        <w:tblLook w:val="04A0" w:firstRow="1" w:lastRow="0" w:firstColumn="1" w:lastColumn="0" w:noHBand="0" w:noVBand="1"/>
      </w:tblPr>
      <w:tblGrid>
        <w:gridCol w:w="557"/>
        <w:gridCol w:w="2159"/>
        <w:gridCol w:w="936"/>
        <w:gridCol w:w="832"/>
        <w:gridCol w:w="936"/>
        <w:gridCol w:w="832"/>
        <w:gridCol w:w="936"/>
        <w:gridCol w:w="801"/>
        <w:gridCol w:w="936"/>
        <w:gridCol w:w="845"/>
      </w:tblGrid>
      <w:tr w:rsidR="00944C7C" w:rsidRPr="0007038D" w:rsidTr="004D2BCB">
        <w:trPr>
          <w:trHeight w:val="315"/>
        </w:trPr>
        <w:tc>
          <w:tcPr>
            <w:tcW w:w="5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44C7C" w:rsidRPr="0007038D" w:rsidRDefault="00944C7C" w:rsidP="004D2BCB">
            <w:pPr>
              <w:spacing w:before="120" w:after="120"/>
              <w:jc w:val="center"/>
              <w:rPr>
                <w:b/>
                <w:bCs/>
                <w:sz w:val="18"/>
                <w:szCs w:val="18"/>
              </w:rPr>
            </w:pPr>
            <w:r w:rsidRPr="0007038D">
              <w:rPr>
                <w:b/>
                <w:bCs/>
                <w:sz w:val="18"/>
                <w:szCs w:val="18"/>
              </w:rPr>
              <w:t>STT</w:t>
            </w:r>
          </w:p>
        </w:tc>
        <w:tc>
          <w:tcPr>
            <w:tcW w:w="215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44C7C" w:rsidRPr="0007038D" w:rsidRDefault="00944C7C" w:rsidP="004D2BCB">
            <w:pPr>
              <w:spacing w:before="120" w:after="120"/>
              <w:jc w:val="center"/>
              <w:rPr>
                <w:b/>
                <w:bCs/>
                <w:sz w:val="18"/>
                <w:szCs w:val="18"/>
              </w:rPr>
            </w:pPr>
            <w:proofErr w:type="spellStart"/>
            <w:r w:rsidRPr="0007038D">
              <w:rPr>
                <w:b/>
                <w:bCs/>
                <w:sz w:val="18"/>
                <w:szCs w:val="18"/>
              </w:rPr>
              <w:t>Nội</w:t>
            </w:r>
            <w:proofErr w:type="spellEnd"/>
            <w:r w:rsidRPr="0007038D">
              <w:rPr>
                <w:b/>
                <w:bCs/>
                <w:sz w:val="18"/>
                <w:szCs w:val="18"/>
              </w:rPr>
              <w:t xml:space="preserve"> dung</w:t>
            </w:r>
          </w:p>
        </w:tc>
        <w:tc>
          <w:tcPr>
            <w:tcW w:w="3536" w:type="dxa"/>
            <w:gridSpan w:val="4"/>
            <w:tcBorders>
              <w:top w:val="single" w:sz="8" w:space="0" w:color="auto"/>
              <w:left w:val="nil"/>
              <w:bottom w:val="single" w:sz="8" w:space="0" w:color="auto"/>
              <w:right w:val="single" w:sz="8" w:space="0" w:color="000000"/>
            </w:tcBorders>
            <w:shd w:val="clear" w:color="auto" w:fill="auto"/>
            <w:noWrap/>
            <w:vAlign w:val="center"/>
            <w:hideMark/>
          </w:tcPr>
          <w:p w:rsidR="00944C7C" w:rsidRPr="0007038D" w:rsidRDefault="00944C7C" w:rsidP="004D2BCB">
            <w:pPr>
              <w:spacing w:before="120" w:after="120"/>
              <w:jc w:val="center"/>
              <w:rPr>
                <w:b/>
                <w:bCs/>
                <w:sz w:val="18"/>
                <w:szCs w:val="18"/>
              </w:rPr>
            </w:pPr>
            <w:proofErr w:type="spellStart"/>
            <w:r w:rsidRPr="0007038D">
              <w:rPr>
                <w:b/>
                <w:bCs/>
                <w:sz w:val="18"/>
                <w:szCs w:val="18"/>
              </w:rPr>
              <w:t>Dự</w:t>
            </w:r>
            <w:proofErr w:type="spellEnd"/>
            <w:r w:rsidRPr="0007038D">
              <w:rPr>
                <w:b/>
                <w:bCs/>
                <w:sz w:val="18"/>
                <w:szCs w:val="18"/>
              </w:rPr>
              <w:t xml:space="preserve"> </w:t>
            </w:r>
            <w:proofErr w:type="spellStart"/>
            <w:r w:rsidRPr="0007038D">
              <w:rPr>
                <w:b/>
                <w:bCs/>
                <w:sz w:val="18"/>
                <w:szCs w:val="18"/>
              </w:rPr>
              <w:t>toán</w:t>
            </w:r>
            <w:proofErr w:type="spellEnd"/>
            <w:r w:rsidRPr="0007038D">
              <w:rPr>
                <w:b/>
                <w:bCs/>
                <w:sz w:val="18"/>
                <w:szCs w:val="18"/>
              </w:rPr>
              <w:t xml:space="preserve"> </w:t>
            </w:r>
            <w:proofErr w:type="spellStart"/>
            <w:r w:rsidRPr="0007038D">
              <w:rPr>
                <w:b/>
                <w:bCs/>
                <w:sz w:val="18"/>
                <w:szCs w:val="18"/>
              </w:rPr>
              <w:t>năm</w:t>
            </w:r>
            <w:proofErr w:type="spellEnd"/>
            <w:r w:rsidRPr="0007038D">
              <w:rPr>
                <w:b/>
                <w:bCs/>
                <w:sz w:val="18"/>
                <w:szCs w:val="18"/>
              </w:rPr>
              <w:t xml:space="preserve"> 2024</w:t>
            </w:r>
          </w:p>
        </w:tc>
        <w:tc>
          <w:tcPr>
            <w:tcW w:w="3518" w:type="dxa"/>
            <w:gridSpan w:val="4"/>
            <w:tcBorders>
              <w:top w:val="single" w:sz="8" w:space="0" w:color="auto"/>
              <w:left w:val="nil"/>
              <w:bottom w:val="single" w:sz="8" w:space="0" w:color="auto"/>
              <w:right w:val="single" w:sz="8" w:space="0" w:color="000000"/>
            </w:tcBorders>
            <w:shd w:val="clear" w:color="auto" w:fill="auto"/>
            <w:noWrap/>
            <w:vAlign w:val="center"/>
            <w:hideMark/>
          </w:tcPr>
          <w:p w:rsidR="00944C7C" w:rsidRPr="0007038D" w:rsidRDefault="00944C7C" w:rsidP="004D2BCB">
            <w:pPr>
              <w:spacing w:before="120" w:after="120"/>
              <w:jc w:val="center"/>
              <w:rPr>
                <w:b/>
                <w:bCs/>
                <w:sz w:val="18"/>
                <w:szCs w:val="18"/>
              </w:rPr>
            </w:pPr>
            <w:proofErr w:type="spellStart"/>
            <w:r w:rsidRPr="0007038D">
              <w:rPr>
                <w:b/>
                <w:bCs/>
                <w:sz w:val="18"/>
                <w:szCs w:val="18"/>
              </w:rPr>
              <w:t>Dự</w:t>
            </w:r>
            <w:proofErr w:type="spellEnd"/>
            <w:r w:rsidRPr="0007038D">
              <w:rPr>
                <w:b/>
                <w:bCs/>
                <w:sz w:val="18"/>
                <w:szCs w:val="18"/>
              </w:rPr>
              <w:t xml:space="preserve"> </w:t>
            </w:r>
            <w:proofErr w:type="spellStart"/>
            <w:r w:rsidRPr="0007038D">
              <w:rPr>
                <w:b/>
                <w:bCs/>
                <w:sz w:val="18"/>
                <w:szCs w:val="18"/>
              </w:rPr>
              <w:t>toán</w:t>
            </w:r>
            <w:proofErr w:type="spellEnd"/>
            <w:r w:rsidRPr="0007038D">
              <w:rPr>
                <w:b/>
                <w:bCs/>
                <w:sz w:val="18"/>
                <w:szCs w:val="18"/>
              </w:rPr>
              <w:t xml:space="preserve"> </w:t>
            </w:r>
            <w:proofErr w:type="spellStart"/>
            <w:r w:rsidRPr="0007038D">
              <w:rPr>
                <w:b/>
                <w:bCs/>
                <w:sz w:val="18"/>
                <w:szCs w:val="18"/>
              </w:rPr>
              <w:t>năm</w:t>
            </w:r>
            <w:proofErr w:type="spellEnd"/>
            <w:r w:rsidRPr="0007038D">
              <w:rPr>
                <w:b/>
                <w:bCs/>
                <w:sz w:val="18"/>
                <w:szCs w:val="18"/>
              </w:rPr>
              <w:t xml:space="preserve"> 2025</w:t>
            </w:r>
          </w:p>
        </w:tc>
      </w:tr>
      <w:tr w:rsidR="00944C7C" w:rsidRPr="0007038D" w:rsidTr="004D2BCB">
        <w:trPr>
          <w:trHeight w:val="315"/>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944C7C" w:rsidRPr="0007038D" w:rsidRDefault="00944C7C" w:rsidP="004D2BCB">
            <w:pPr>
              <w:spacing w:before="120" w:after="120"/>
              <w:rPr>
                <w:b/>
                <w:bCs/>
                <w:sz w:val="18"/>
                <w:szCs w:val="18"/>
              </w:rPr>
            </w:pPr>
          </w:p>
        </w:tc>
        <w:tc>
          <w:tcPr>
            <w:tcW w:w="2159" w:type="dxa"/>
            <w:vMerge/>
            <w:tcBorders>
              <w:top w:val="single" w:sz="8" w:space="0" w:color="auto"/>
              <w:left w:val="single" w:sz="8" w:space="0" w:color="auto"/>
              <w:bottom w:val="single" w:sz="8" w:space="0" w:color="000000"/>
              <w:right w:val="single" w:sz="8" w:space="0" w:color="auto"/>
            </w:tcBorders>
            <w:vAlign w:val="center"/>
            <w:hideMark/>
          </w:tcPr>
          <w:p w:rsidR="00944C7C" w:rsidRPr="0007038D" w:rsidRDefault="00944C7C" w:rsidP="004D2BCB">
            <w:pPr>
              <w:spacing w:before="120" w:after="120"/>
              <w:rPr>
                <w:b/>
                <w:bCs/>
                <w:sz w:val="18"/>
                <w:szCs w:val="18"/>
              </w:rPr>
            </w:pPr>
          </w:p>
        </w:tc>
        <w:tc>
          <w:tcPr>
            <w:tcW w:w="176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44C7C" w:rsidRPr="0007038D" w:rsidRDefault="00944C7C" w:rsidP="004D2BCB">
            <w:pPr>
              <w:spacing w:before="120" w:after="120"/>
              <w:jc w:val="center"/>
              <w:rPr>
                <w:b/>
                <w:bCs/>
                <w:sz w:val="18"/>
                <w:szCs w:val="18"/>
              </w:rPr>
            </w:pPr>
            <w:proofErr w:type="spellStart"/>
            <w:r w:rsidRPr="0007038D">
              <w:rPr>
                <w:b/>
                <w:bCs/>
                <w:sz w:val="18"/>
                <w:szCs w:val="18"/>
              </w:rPr>
              <w:t>Dự</w:t>
            </w:r>
            <w:proofErr w:type="spellEnd"/>
            <w:r w:rsidRPr="0007038D">
              <w:rPr>
                <w:b/>
                <w:bCs/>
                <w:sz w:val="18"/>
                <w:szCs w:val="18"/>
              </w:rPr>
              <w:t xml:space="preserve"> </w:t>
            </w:r>
            <w:proofErr w:type="spellStart"/>
            <w:r w:rsidRPr="0007038D">
              <w:rPr>
                <w:b/>
                <w:bCs/>
                <w:sz w:val="18"/>
                <w:szCs w:val="18"/>
              </w:rPr>
              <w:t>toán</w:t>
            </w:r>
            <w:proofErr w:type="spellEnd"/>
            <w:r w:rsidRPr="0007038D">
              <w:rPr>
                <w:b/>
                <w:bCs/>
                <w:sz w:val="18"/>
                <w:szCs w:val="18"/>
              </w:rPr>
              <w:t xml:space="preserve"> NSTW</w:t>
            </w:r>
          </w:p>
        </w:tc>
        <w:tc>
          <w:tcPr>
            <w:tcW w:w="176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44C7C" w:rsidRPr="0007038D" w:rsidRDefault="00944C7C" w:rsidP="004D2BCB">
            <w:pPr>
              <w:spacing w:before="120" w:after="120"/>
              <w:jc w:val="center"/>
              <w:rPr>
                <w:b/>
                <w:bCs/>
                <w:sz w:val="18"/>
                <w:szCs w:val="18"/>
              </w:rPr>
            </w:pPr>
            <w:proofErr w:type="spellStart"/>
            <w:r w:rsidRPr="0007038D">
              <w:rPr>
                <w:b/>
                <w:bCs/>
                <w:sz w:val="18"/>
                <w:szCs w:val="18"/>
              </w:rPr>
              <w:t>Dự</w:t>
            </w:r>
            <w:proofErr w:type="spellEnd"/>
            <w:r w:rsidRPr="0007038D">
              <w:rPr>
                <w:b/>
                <w:bCs/>
                <w:sz w:val="18"/>
                <w:szCs w:val="18"/>
              </w:rPr>
              <w:t xml:space="preserve"> </w:t>
            </w:r>
            <w:proofErr w:type="spellStart"/>
            <w:r w:rsidRPr="0007038D">
              <w:rPr>
                <w:b/>
                <w:bCs/>
                <w:sz w:val="18"/>
                <w:szCs w:val="18"/>
              </w:rPr>
              <w:t>toán</w:t>
            </w:r>
            <w:proofErr w:type="spellEnd"/>
            <w:r w:rsidRPr="0007038D">
              <w:rPr>
                <w:b/>
                <w:bCs/>
                <w:sz w:val="18"/>
                <w:szCs w:val="18"/>
              </w:rPr>
              <w:t xml:space="preserve"> NSĐP</w:t>
            </w:r>
          </w:p>
        </w:tc>
        <w:tc>
          <w:tcPr>
            <w:tcW w:w="173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44C7C" w:rsidRPr="0007038D" w:rsidRDefault="00944C7C" w:rsidP="004D2BCB">
            <w:pPr>
              <w:spacing w:before="120" w:after="120"/>
              <w:jc w:val="center"/>
              <w:rPr>
                <w:b/>
                <w:bCs/>
                <w:sz w:val="18"/>
                <w:szCs w:val="18"/>
              </w:rPr>
            </w:pPr>
            <w:proofErr w:type="spellStart"/>
            <w:r w:rsidRPr="0007038D">
              <w:rPr>
                <w:b/>
                <w:bCs/>
                <w:sz w:val="18"/>
                <w:szCs w:val="18"/>
              </w:rPr>
              <w:t>Dự</w:t>
            </w:r>
            <w:proofErr w:type="spellEnd"/>
            <w:r w:rsidRPr="0007038D">
              <w:rPr>
                <w:b/>
                <w:bCs/>
                <w:sz w:val="18"/>
                <w:szCs w:val="18"/>
              </w:rPr>
              <w:t xml:space="preserve"> </w:t>
            </w:r>
            <w:proofErr w:type="spellStart"/>
            <w:r w:rsidRPr="0007038D">
              <w:rPr>
                <w:b/>
                <w:bCs/>
                <w:sz w:val="18"/>
                <w:szCs w:val="18"/>
              </w:rPr>
              <w:t>toán</w:t>
            </w:r>
            <w:proofErr w:type="spellEnd"/>
            <w:r w:rsidRPr="0007038D">
              <w:rPr>
                <w:b/>
                <w:bCs/>
                <w:sz w:val="18"/>
                <w:szCs w:val="18"/>
              </w:rPr>
              <w:t xml:space="preserve"> NSTW</w:t>
            </w:r>
          </w:p>
        </w:tc>
        <w:tc>
          <w:tcPr>
            <w:tcW w:w="178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44C7C" w:rsidRPr="0007038D" w:rsidRDefault="00944C7C" w:rsidP="004D2BCB">
            <w:pPr>
              <w:spacing w:before="120" w:after="120"/>
              <w:jc w:val="center"/>
              <w:rPr>
                <w:b/>
                <w:bCs/>
                <w:sz w:val="18"/>
                <w:szCs w:val="18"/>
              </w:rPr>
            </w:pPr>
            <w:proofErr w:type="spellStart"/>
            <w:r w:rsidRPr="0007038D">
              <w:rPr>
                <w:b/>
                <w:bCs/>
                <w:sz w:val="18"/>
                <w:szCs w:val="18"/>
              </w:rPr>
              <w:t>Dự</w:t>
            </w:r>
            <w:proofErr w:type="spellEnd"/>
            <w:r w:rsidRPr="0007038D">
              <w:rPr>
                <w:b/>
                <w:bCs/>
                <w:sz w:val="18"/>
                <w:szCs w:val="18"/>
              </w:rPr>
              <w:t xml:space="preserve"> </w:t>
            </w:r>
            <w:proofErr w:type="spellStart"/>
            <w:r w:rsidRPr="0007038D">
              <w:rPr>
                <w:b/>
                <w:bCs/>
                <w:sz w:val="18"/>
                <w:szCs w:val="18"/>
              </w:rPr>
              <w:t>toán</w:t>
            </w:r>
            <w:proofErr w:type="spellEnd"/>
            <w:r w:rsidRPr="0007038D">
              <w:rPr>
                <w:b/>
                <w:bCs/>
                <w:sz w:val="18"/>
                <w:szCs w:val="18"/>
              </w:rPr>
              <w:t xml:space="preserve"> NSĐP</w:t>
            </w:r>
          </w:p>
        </w:tc>
      </w:tr>
      <w:tr w:rsidR="00944C7C" w:rsidRPr="0007038D" w:rsidTr="004D2BCB">
        <w:trPr>
          <w:trHeight w:val="315"/>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944C7C" w:rsidRPr="0007038D" w:rsidRDefault="00944C7C" w:rsidP="004D2BCB">
            <w:pPr>
              <w:spacing w:before="120" w:after="120"/>
              <w:rPr>
                <w:b/>
                <w:bCs/>
                <w:sz w:val="18"/>
                <w:szCs w:val="18"/>
              </w:rPr>
            </w:pPr>
          </w:p>
        </w:tc>
        <w:tc>
          <w:tcPr>
            <w:tcW w:w="2159" w:type="dxa"/>
            <w:vMerge/>
            <w:tcBorders>
              <w:top w:val="single" w:sz="8" w:space="0" w:color="auto"/>
              <w:left w:val="single" w:sz="8" w:space="0" w:color="auto"/>
              <w:bottom w:val="single" w:sz="8" w:space="0" w:color="000000"/>
              <w:right w:val="single" w:sz="8" w:space="0" w:color="auto"/>
            </w:tcBorders>
            <w:vAlign w:val="center"/>
            <w:hideMark/>
          </w:tcPr>
          <w:p w:rsidR="00944C7C" w:rsidRPr="0007038D" w:rsidRDefault="00944C7C" w:rsidP="004D2BCB">
            <w:pPr>
              <w:spacing w:before="120" w:after="120"/>
              <w:rPr>
                <w:b/>
                <w:bCs/>
                <w:sz w:val="18"/>
                <w:szCs w:val="18"/>
              </w:rPr>
            </w:pPr>
          </w:p>
        </w:tc>
        <w:tc>
          <w:tcPr>
            <w:tcW w:w="936" w:type="dxa"/>
            <w:tcBorders>
              <w:top w:val="nil"/>
              <w:left w:val="nil"/>
              <w:bottom w:val="single" w:sz="8" w:space="0" w:color="auto"/>
              <w:right w:val="single" w:sz="8" w:space="0" w:color="auto"/>
            </w:tcBorders>
            <w:shd w:val="clear" w:color="auto" w:fill="auto"/>
            <w:noWrap/>
            <w:vAlign w:val="center"/>
            <w:hideMark/>
          </w:tcPr>
          <w:p w:rsidR="00944C7C" w:rsidRPr="0007038D" w:rsidRDefault="00944C7C" w:rsidP="004D2BCB">
            <w:pPr>
              <w:spacing w:before="120" w:after="120"/>
              <w:jc w:val="center"/>
              <w:rPr>
                <w:b/>
                <w:bCs/>
                <w:sz w:val="18"/>
                <w:szCs w:val="18"/>
              </w:rPr>
            </w:pPr>
            <w:proofErr w:type="spellStart"/>
            <w:r w:rsidRPr="0007038D">
              <w:rPr>
                <w:b/>
                <w:bCs/>
                <w:sz w:val="18"/>
                <w:szCs w:val="18"/>
              </w:rPr>
              <w:t>Số</w:t>
            </w:r>
            <w:proofErr w:type="spellEnd"/>
            <w:r w:rsidRPr="0007038D">
              <w:rPr>
                <w:b/>
                <w:bCs/>
                <w:sz w:val="18"/>
                <w:szCs w:val="18"/>
              </w:rPr>
              <w:t xml:space="preserve"> </w:t>
            </w:r>
            <w:proofErr w:type="spellStart"/>
            <w:r w:rsidRPr="0007038D">
              <w:rPr>
                <w:b/>
                <w:bCs/>
                <w:sz w:val="18"/>
                <w:szCs w:val="18"/>
              </w:rPr>
              <w:t>tiền</w:t>
            </w:r>
            <w:proofErr w:type="spellEnd"/>
          </w:p>
        </w:tc>
        <w:tc>
          <w:tcPr>
            <w:tcW w:w="832" w:type="dxa"/>
            <w:tcBorders>
              <w:top w:val="nil"/>
              <w:left w:val="nil"/>
              <w:bottom w:val="single" w:sz="8" w:space="0" w:color="auto"/>
              <w:right w:val="single" w:sz="8" w:space="0" w:color="auto"/>
            </w:tcBorders>
            <w:shd w:val="clear" w:color="auto" w:fill="auto"/>
            <w:noWrap/>
            <w:vAlign w:val="center"/>
            <w:hideMark/>
          </w:tcPr>
          <w:p w:rsidR="00944C7C" w:rsidRPr="0007038D" w:rsidRDefault="00944C7C" w:rsidP="004D2BCB">
            <w:pPr>
              <w:spacing w:before="120" w:after="120"/>
              <w:jc w:val="center"/>
              <w:rPr>
                <w:b/>
                <w:bCs/>
                <w:sz w:val="18"/>
                <w:szCs w:val="18"/>
              </w:rPr>
            </w:pPr>
            <w:proofErr w:type="spellStart"/>
            <w:r w:rsidRPr="0007038D">
              <w:rPr>
                <w:b/>
                <w:bCs/>
                <w:sz w:val="18"/>
                <w:szCs w:val="18"/>
              </w:rPr>
              <w:t>Tỷ</w:t>
            </w:r>
            <w:proofErr w:type="spellEnd"/>
            <w:r w:rsidRPr="0007038D">
              <w:rPr>
                <w:b/>
                <w:bCs/>
                <w:sz w:val="18"/>
                <w:szCs w:val="18"/>
              </w:rPr>
              <w:t xml:space="preserve"> </w:t>
            </w:r>
            <w:proofErr w:type="spellStart"/>
            <w:r w:rsidRPr="0007038D">
              <w:rPr>
                <w:b/>
                <w:bCs/>
                <w:sz w:val="18"/>
                <w:szCs w:val="18"/>
              </w:rPr>
              <w:t>trọng</w:t>
            </w:r>
            <w:proofErr w:type="spellEnd"/>
          </w:p>
        </w:tc>
        <w:tc>
          <w:tcPr>
            <w:tcW w:w="936" w:type="dxa"/>
            <w:tcBorders>
              <w:top w:val="nil"/>
              <w:left w:val="nil"/>
              <w:bottom w:val="single" w:sz="8" w:space="0" w:color="auto"/>
              <w:right w:val="single" w:sz="8" w:space="0" w:color="auto"/>
            </w:tcBorders>
            <w:shd w:val="clear" w:color="auto" w:fill="auto"/>
            <w:noWrap/>
            <w:vAlign w:val="center"/>
            <w:hideMark/>
          </w:tcPr>
          <w:p w:rsidR="00944C7C" w:rsidRPr="0007038D" w:rsidRDefault="00944C7C" w:rsidP="004D2BCB">
            <w:pPr>
              <w:spacing w:before="120" w:after="120"/>
              <w:jc w:val="center"/>
              <w:rPr>
                <w:b/>
                <w:bCs/>
                <w:sz w:val="18"/>
                <w:szCs w:val="18"/>
              </w:rPr>
            </w:pPr>
            <w:proofErr w:type="spellStart"/>
            <w:r w:rsidRPr="0007038D">
              <w:rPr>
                <w:b/>
                <w:bCs/>
                <w:sz w:val="18"/>
                <w:szCs w:val="18"/>
              </w:rPr>
              <w:t>Số</w:t>
            </w:r>
            <w:proofErr w:type="spellEnd"/>
            <w:r w:rsidRPr="0007038D">
              <w:rPr>
                <w:b/>
                <w:bCs/>
                <w:sz w:val="18"/>
                <w:szCs w:val="18"/>
              </w:rPr>
              <w:t xml:space="preserve"> </w:t>
            </w:r>
            <w:proofErr w:type="spellStart"/>
            <w:r w:rsidRPr="0007038D">
              <w:rPr>
                <w:b/>
                <w:bCs/>
                <w:sz w:val="18"/>
                <w:szCs w:val="18"/>
              </w:rPr>
              <w:t>tiền</w:t>
            </w:r>
            <w:proofErr w:type="spellEnd"/>
          </w:p>
        </w:tc>
        <w:tc>
          <w:tcPr>
            <w:tcW w:w="832" w:type="dxa"/>
            <w:tcBorders>
              <w:top w:val="nil"/>
              <w:left w:val="nil"/>
              <w:bottom w:val="single" w:sz="8" w:space="0" w:color="auto"/>
              <w:right w:val="single" w:sz="8" w:space="0" w:color="auto"/>
            </w:tcBorders>
            <w:shd w:val="clear" w:color="auto" w:fill="auto"/>
            <w:noWrap/>
            <w:vAlign w:val="center"/>
            <w:hideMark/>
          </w:tcPr>
          <w:p w:rsidR="00944C7C" w:rsidRPr="0007038D" w:rsidRDefault="00944C7C" w:rsidP="004D2BCB">
            <w:pPr>
              <w:spacing w:before="120" w:after="120"/>
              <w:jc w:val="center"/>
              <w:rPr>
                <w:b/>
                <w:bCs/>
                <w:sz w:val="18"/>
                <w:szCs w:val="18"/>
              </w:rPr>
            </w:pPr>
            <w:proofErr w:type="spellStart"/>
            <w:r w:rsidRPr="0007038D">
              <w:rPr>
                <w:b/>
                <w:bCs/>
                <w:sz w:val="18"/>
                <w:szCs w:val="18"/>
              </w:rPr>
              <w:t>Tỷ</w:t>
            </w:r>
            <w:proofErr w:type="spellEnd"/>
            <w:r w:rsidRPr="0007038D">
              <w:rPr>
                <w:b/>
                <w:bCs/>
                <w:sz w:val="18"/>
                <w:szCs w:val="18"/>
              </w:rPr>
              <w:t xml:space="preserve"> </w:t>
            </w:r>
            <w:proofErr w:type="spellStart"/>
            <w:r w:rsidRPr="0007038D">
              <w:rPr>
                <w:b/>
                <w:bCs/>
                <w:sz w:val="18"/>
                <w:szCs w:val="18"/>
              </w:rPr>
              <w:t>trọng</w:t>
            </w:r>
            <w:proofErr w:type="spellEnd"/>
          </w:p>
        </w:tc>
        <w:tc>
          <w:tcPr>
            <w:tcW w:w="936" w:type="dxa"/>
            <w:tcBorders>
              <w:top w:val="nil"/>
              <w:left w:val="nil"/>
              <w:bottom w:val="single" w:sz="8" w:space="0" w:color="auto"/>
              <w:right w:val="single" w:sz="8" w:space="0" w:color="auto"/>
            </w:tcBorders>
            <w:shd w:val="clear" w:color="auto" w:fill="auto"/>
            <w:noWrap/>
            <w:vAlign w:val="center"/>
            <w:hideMark/>
          </w:tcPr>
          <w:p w:rsidR="00944C7C" w:rsidRPr="0007038D" w:rsidRDefault="00944C7C" w:rsidP="004D2BCB">
            <w:pPr>
              <w:spacing w:before="120" w:after="120"/>
              <w:jc w:val="center"/>
              <w:rPr>
                <w:b/>
                <w:bCs/>
                <w:sz w:val="18"/>
                <w:szCs w:val="18"/>
              </w:rPr>
            </w:pPr>
            <w:proofErr w:type="spellStart"/>
            <w:r w:rsidRPr="0007038D">
              <w:rPr>
                <w:b/>
                <w:bCs/>
                <w:sz w:val="18"/>
                <w:szCs w:val="18"/>
              </w:rPr>
              <w:t>Số</w:t>
            </w:r>
            <w:proofErr w:type="spellEnd"/>
            <w:r w:rsidRPr="0007038D">
              <w:rPr>
                <w:b/>
                <w:bCs/>
                <w:sz w:val="18"/>
                <w:szCs w:val="18"/>
              </w:rPr>
              <w:t xml:space="preserve"> </w:t>
            </w:r>
            <w:proofErr w:type="spellStart"/>
            <w:r w:rsidRPr="0007038D">
              <w:rPr>
                <w:b/>
                <w:bCs/>
                <w:sz w:val="18"/>
                <w:szCs w:val="18"/>
              </w:rPr>
              <w:t>tiền</w:t>
            </w:r>
            <w:proofErr w:type="spellEnd"/>
          </w:p>
        </w:tc>
        <w:tc>
          <w:tcPr>
            <w:tcW w:w="801" w:type="dxa"/>
            <w:tcBorders>
              <w:top w:val="nil"/>
              <w:left w:val="nil"/>
              <w:bottom w:val="single" w:sz="8" w:space="0" w:color="auto"/>
              <w:right w:val="single" w:sz="8" w:space="0" w:color="auto"/>
            </w:tcBorders>
            <w:shd w:val="clear" w:color="auto" w:fill="auto"/>
            <w:noWrap/>
            <w:vAlign w:val="center"/>
            <w:hideMark/>
          </w:tcPr>
          <w:p w:rsidR="00944C7C" w:rsidRPr="0007038D" w:rsidRDefault="00944C7C" w:rsidP="004D2BCB">
            <w:pPr>
              <w:spacing w:before="120" w:after="120"/>
              <w:jc w:val="center"/>
              <w:rPr>
                <w:b/>
                <w:bCs/>
                <w:sz w:val="18"/>
                <w:szCs w:val="18"/>
              </w:rPr>
            </w:pPr>
            <w:proofErr w:type="spellStart"/>
            <w:r w:rsidRPr="0007038D">
              <w:rPr>
                <w:b/>
                <w:bCs/>
                <w:sz w:val="18"/>
                <w:szCs w:val="18"/>
              </w:rPr>
              <w:t>Tỷ</w:t>
            </w:r>
            <w:proofErr w:type="spellEnd"/>
            <w:r w:rsidRPr="0007038D">
              <w:rPr>
                <w:b/>
                <w:bCs/>
                <w:sz w:val="18"/>
                <w:szCs w:val="18"/>
              </w:rPr>
              <w:t xml:space="preserve"> </w:t>
            </w:r>
            <w:proofErr w:type="spellStart"/>
            <w:r w:rsidRPr="0007038D">
              <w:rPr>
                <w:b/>
                <w:bCs/>
                <w:sz w:val="18"/>
                <w:szCs w:val="18"/>
              </w:rPr>
              <w:t>trọng</w:t>
            </w:r>
            <w:proofErr w:type="spellEnd"/>
          </w:p>
        </w:tc>
        <w:tc>
          <w:tcPr>
            <w:tcW w:w="936" w:type="dxa"/>
            <w:tcBorders>
              <w:top w:val="nil"/>
              <w:left w:val="nil"/>
              <w:bottom w:val="single" w:sz="8" w:space="0" w:color="auto"/>
              <w:right w:val="single" w:sz="8" w:space="0" w:color="auto"/>
            </w:tcBorders>
            <w:shd w:val="clear" w:color="auto" w:fill="auto"/>
            <w:noWrap/>
            <w:vAlign w:val="center"/>
            <w:hideMark/>
          </w:tcPr>
          <w:p w:rsidR="00944C7C" w:rsidRPr="0007038D" w:rsidRDefault="00944C7C" w:rsidP="004D2BCB">
            <w:pPr>
              <w:spacing w:before="120" w:after="120"/>
              <w:jc w:val="center"/>
              <w:rPr>
                <w:b/>
                <w:bCs/>
                <w:sz w:val="18"/>
                <w:szCs w:val="18"/>
              </w:rPr>
            </w:pPr>
            <w:proofErr w:type="spellStart"/>
            <w:r w:rsidRPr="0007038D">
              <w:rPr>
                <w:b/>
                <w:bCs/>
                <w:sz w:val="18"/>
                <w:szCs w:val="18"/>
              </w:rPr>
              <w:t>Số</w:t>
            </w:r>
            <w:proofErr w:type="spellEnd"/>
            <w:r w:rsidRPr="0007038D">
              <w:rPr>
                <w:b/>
                <w:bCs/>
                <w:sz w:val="18"/>
                <w:szCs w:val="18"/>
              </w:rPr>
              <w:t xml:space="preserve"> </w:t>
            </w:r>
            <w:proofErr w:type="spellStart"/>
            <w:r w:rsidRPr="0007038D">
              <w:rPr>
                <w:b/>
                <w:bCs/>
                <w:sz w:val="18"/>
                <w:szCs w:val="18"/>
              </w:rPr>
              <w:t>tiền</w:t>
            </w:r>
            <w:proofErr w:type="spellEnd"/>
          </w:p>
        </w:tc>
        <w:tc>
          <w:tcPr>
            <w:tcW w:w="845" w:type="dxa"/>
            <w:tcBorders>
              <w:top w:val="nil"/>
              <w:left w:val="nil"/>
              <w:bottom w:val="single" w:sz="8" w:space="0" w:color="auto"/>
              <w:right w:val="single" w:sz="8" w:space="0" w:color="auto"/>
            </w:tcBorders>
            <w:shd w:val="clear" w:color="auto" w:fill="auto"/>
            <w:noWrap/>
            <w:vAlign w:val="center"/>
            <w:hideMark/>
          </w:tcPr>
          <w:p w:rsidR="00944C7C" w:rsidRPr="0007038D" w:rsidRDefault="00944C7C" w:rsidP="004D2BCB">
            <w:pPr>
              <w:spacing w:before="120" w:after="120"/>
              <w:jc w:val="center"/>
              <w:rPr>
                <w:b/>
                <w:bCs/>
                <w:sz w:val="18"/>
                <w:szCs w:val="18"/>
              </w:rPr>
            </w:pPr>
            <w:proofErr w:type="spellStart"/>
            <w:r w:rsidRPr="0007038D">
              <w:rPr>
                <w:b/>
                <w:bCs/>
                <w:sz w:val="18"/>
                <w:szCs w:val="18"/>
              </w:rPr>
              <w:t>Tỷ</w:t>
            </w:r>
            <w:proofErr w:type="spellEnd"/>
            <w:r w:rsidRPr="0007038D">
              <w:rPr>
                <w:b/>
                <w:bCs/>
                <w:sz w:val="18"/>
                <w:szCs w:val="18"/>
              </w:rPr>
              <w:t xml:space="preserve"> </w:t>
            </w:r>
            <w:proofErr w:type="spellStart"/>
            <w:r w:rsidRPr="0007038D">
              <w:rPr>
                <w:b/>
                <w:bCs/>
                <w:sz w:val="18"/>
                <w:szCs w:val="18"/>
              </w:rPr>
              <w:t>trọng</w:t>
            </w:r>
            <w:proofErr w:type="spellEnd"/>
          </w:p>
        </w:tc>
      </w:tr>
      <w:tr w:rsidR="00944C7C" w:rsidRPr="0007038D" w:rsidTr="004D2BCB">
        <w:trPr>
          <w:trHeight w:val="206"/>
        </w:trPr>
        <w:tc>
          <w:tcPr>
            <w:tcW w:w="557" w:type="dxa"/>
            <w:tcBorders>
              <w:top w:val="nil"/>
              <w:left w:val="single" w:sz="8" w:space="0" w:color="auto"/>
              <w:bottom w:val="single" w:sz="4" w:space="0" w:color="auto"/>
              <w:right w:val="single" w:sz="8" w:space="0" w:color="auto"/>
            </w:tcBorders>
            <w:shd w:val="clear" w:color="auto" w:fill="auto"/>
            <w:noWrap/>
            <w:vAlign w:val="center"/>
            <w:hideMark/>
          </w:tcPr>
          <w:p w:rsidR="00944C7C" w:rsidRPr="0007038D" w:rsidRDefault="00944C7C" w:rsidP="004D2BCB">
            <w:pPr>
              <w:spacing w:before="120" w:after="120"/>
              <w:jc w:val="center"/>
              <w:rPr>
                <w:b/>
                <w:bCs/>
                <w:sz w:val="18"/>
                <w:szCs w:val="18"/>
              </w:rPr>
            </w:pPr>
            <w:r w:rsidRPr="0007038D">
              <w:rPr>
                <w:b/>
                <w:bCs/>
                <w:sz w:val="18"/>
                <w:szCs w:val="18"/>
              </w:rPr>
              <w:t>A</w:t>
            </w:r>
          </w:p>
        </w:tc>
        <w:tc>
          <w:tcPr>
            <w:tcW w:w="2159" w:type="dxa"/>
            <w:tcBorders>
              <w:top w:val="nil"/>
              <w:left w:val="nil"/>
              <w:bottom w:val="single" w:sz="4" w:space="0" w:color="auto"/>
              <w:right w:val="single" w:sz="8" w:space="0" w:color="auto"/>
            </w:tcBorders>
            <w:shd w:val="clear" w:color="auto" w:fill="auto"/>
            <w:noWrap/>
            <w:vAlign w:val="center"/>
            <w:hideMark/>
          </w:tcPr>
          <w:p w:rsidR="00944C7C" w:rsidRPr="0007038D" w:rsidRDefault="00944C7C" w:rsidP="004D2BCB">
            <w:pPr>
              <w:spacing w:before="120" w:after="120"/>
              <w:jc w:val="center"/>
              <w:rPr>
                <w:b/>
                <w:bCs/>
                <w:sz w:val="18"/>
                <w:szCs w:val="18"/>
              </w:rPr>
            </w:pPr>
            <w:r w:rsidRPr="0007038D">
              <w:rPr>
                <w:b/>
                <w:bCs/>
                <w:sz w:val="18"/>
                <w:szCs w:val="18"/>
              </w:rPr>
              <w:t>B</w:t>
            </w:r>
          </w:p>
        </w:tc>
        <w:tc>
          <w:tcPr>
            <w:tcW w:w="936" w:type="dxa"/>
            <w:tcBorders>
              <w:top w:val="nil"/>
              <w:left w:val="nil"/>
              <w:bottom w:val="single" w:sz="4" w:space="0" w:color="auto"/>
              <w:right w:val="single" w:sz="8" w:space="0" w:color="auto"/>
            </w:tcBorders>
            <w:shd w:val="clear" w:color="auto" w:fill="auto"/>
            <w:noWrap/>
            <w:vAlign w:val="center"/>
            <w:hideMark/>
          </w:tcPr>
          <w:p w:rsidR="00944C7C" w:rsidRPr="0007038D" w:rsidRDefault="00944C7C" w:rsidP="004D2BCB">
            <w:pPr>
              <w:spacing w:before="120" w:after="120"/>
              <w:jc w:val="center"/>
              <w:rPr>
                <w:b/>
                <w:bCs/>
                <w:sz w:val="18"/>
                <w:szCs w:val="18"/>
              </w:rPr>
            </w:pPr>
            <w:r w:rsidRPr="0007038D">
              <w:rPr>
                <w:b/>
                <w:bCs/>
                <w:sz w:val="18"/>
                <w:szCs w:val="18"/>
              </w:rPr>
              <w:t>1</w:t>
            </w:r>
          </w:p>
        </w:tc>
        <w:tc>
          <w:tcPr>
            <w:tcW w:w="832" w:type="dxa"/>
            <w:tcBorders>
              <w:top w:val="nil"/>
              <w:left w:val="nil"/>
              <w:bottom w:val="single" w:sz="4" w:space="0" w:color="auto"/>
              <w:right w:val="single" w:sz="8" w:space="0" w:color="auto"/>
            </w:tcBorders>
            <w:shd w:val="clear" w:color="auto" w:fill="auto"/>
            <w:noWrap/>
            <w:vAlign w:val="center"/>
            <w:hideMark/>
          </w:tcPr>
          <w:p w:rsidR="00944C7C" w:rsidRPr="0007038D" w:rsidRDefault="00944C7C" w:rsidP="004D2BCB">
            <w:pPr>
              <w:spacing w:before="120" w:after="120"/>
              <w:jc w:val="center"/>
              <w:rPr>
                <w:b/>
                <w:bCs/>
                <w:sz w:val="18"/>
                <w:szCs w:val="18"/>
              </w:rPr>
            </w:pPr>
            <w:r w:rsidRPr="0007038D">
              <w:rPr>
                <w:b/>
                <w:bCs/>
                <w:sz w:val="18"/>
                <w:szCs w:val="18"/>
              </w:rPr>
              <w:t>2</w:t>
            </w:r>
          </w:p>
        </w:tc>
        <w:tc>
          <w:tcPr>
            <w:tcW w:w="936" w:type="dxa"/>
            <w:tcBorders>
              <w:top w:val="nil"/>
              <w:left w:val="nil"/>
              <w:bottom w:val="single" w:sz="4" w:space="0" w:color="auto"/>
              <w:right w:val="single" w:sz="8" w:space="0" w:color="auto"/>
            </w:tcBorders>
            <w:shd w:val="clear" w:color="auto" w:fill="auto"/>
            <w:noWrap/>
            <w:vAlign w:val="center"/>
            <w:hideMark/>
          </w:tcPr>
          <w:p w:rsidR="00944C7C" w:rsidRPr="0007038D" w:rsidRDefault="00944C7C" w:rsidP="004D2BCB">
            <w:pPr>
              <w:spacing w:before="120" w:after="120"/>
              <w:jc w:val="center"/>
              <w:rPr>
                <w:b/>
                <w:bCs/>
                <w:sz w:val="18"/>
                <w:szCs w:val="18"/>
              </w:rPr>
            </w:pPr>
            <w:r w:rsidRPr="0007038D">
              <w:rPr>
                <w:b/>
                <w:bCs/>
                <w:sz w:val="18"/>
                <w:szCs w:val="18"/>
              </w:rPr>
              <w:t>3</w:t>
            </w:r>
          </w:p>
        </w:tc>
        <w:tc>
          <w:tcPr>
            <w:tcW w:w="832" w:type="dxa"/>
            <w:tcBorders>
              <w:top w:val="nil"/>
              <w:left w:val="nil"/>
              <w:bottom w:val="single" w:sz="4" w:space="0" w:color="auto"/>
              <w:right w:val="single" w:sz="8" w:space="0" w:color="auto"/>
            </w:tcBorders>
            <w:shd w:val="clear" w:color="auto" w:fill="auto"/>
            <w:noWrap/>
            <w:vAlign w:val="center"/>
            <w:hideMark/>
          </w:tcPr>
          <w:p w:rsidR="00944C7C" w:rsidRPr="0007038D" w:rsidRDefault="00944C7C" w:rsidP="004D2BCB">
            <w:pPr>
              <w:spacing w:before="120" w:after="120"/>
              <w:jc w:val="center"/>
              <w:rPr>
                <w:b/>
                <w:bCs/>
                <w:sz w:val="18"/>
                <w:szCs w:val="18"/>
              </w:rPr>
            </w:pPr>
            <w:r w:rsidRPr="0007038D">
              <w:rPr>
                <w:b/>
                <w:bCs/>
                <w:sz w:val="18"/>
                <w:szCs w:val="18"/>
              </w:rPr>
              <w:t>4</w:t>
            </w:r>
          </w:p>
        </w:tc>
        <w:tc>
          <w:tcPr>
            <w:tcW w:w="936" w:type="dxa"/>
            <w:tcBorders>
              <w:top w:val="nil"/>
              <w:left w:val="nil"/>
              <w:bottom w:val="single" w:sz="4" w:space="0" w:color="auto"/>
              <w:right w:val="single" w:sz="8" w:space="0" w:color="auto"/>
            </w:tcBorders>
            <w:shd w:val="clear" w:color="auto" w:fill="auto"/>
            <w:noWrap/>
            <w:vAlign w:val="center"/>
            <w:hideMark/>
          </w:tcPr>
          <w:p w:rsidR="00944C7C" w:rsidRPr="0007038D" w:rsidRDefault="00944C7C" w:rsidP="004D2BCB">
            <w:pPr>
              <w:spacing w:before="120" w:after="120"/>
              <w:jc w:val="center"/>
              <w:rPr>
                <w:b/>
                <w:bCs/>
                <w:sz w:val="18"/>
                <w:szCs w:val="18"/>
              </w:rPr>
            </w:pPr>
            <w:r w:rsidRPr="0007038D">
              <w:rPr>
                <w:b/>
                <w:bCs/>
                <w:sz w:val="18"/>
                <w:szCs w:val="18"/>
              </w:rPr>
              <w:t>5</w:t>
            </w:r>
          </w:p>
        </w:tc>
        <w:tc>
          <w:tcPr>
            <w:tcW w:w="801" w:type="dxa"/>
            <w:tcBorders>
              <w:top w:val="nil"/>
              <w:left w:val="nil"/>
              <w:bottom w:val="single" w:sz="4" w:space="0" w:color="auto"/>
              <w:right w:val="single" w:sz="8" w:space="0" w:color="auto"/>
            </w:tcBorders>
            <w:shd w:val="clear" w:color="auto" w:fill="auto"/>
            <w:noWrap/>
            <w:vAlign w:val="center"/>
            <w:hideMark/>
          </w:tcPr>
          <w:p w:rsidR="00944C7C" w:rsidRPr="0007038D" w:rsidRDefault="00944C7C" w:rsidP="004D2BCB">
            <w:pPr>
              <w:spacing w:before="120" w:after="120"/>
              <w:jc w:val="center"/>
              <w:rPr>
                <w:b/>
                <w:bCs/>
                <w:sz w:val="18"/>
                <w:szCs w:val="18"/>
              </w:rPr>
            </w:pPr>
            <w:r w:rsidRPr="0007038D">
              <w:rPr>
                <w:b/>
                <w:bCs/>
                <w:sz w:val="18"/>
                <w:szCs w:val="18"/>
              </w:rPr>
              <w:t>6</w:t>
            </w:r>
          </w:p>
        </w:tc>
        <w:tc>
          <w:tcPr>
            <w:tcW w:w="936" w:type="dxa"/>
            <w:tcBorders>
              <w:top w:val="nil"/>
              <w:left w:val="nil"/>
              <w:bottom w:val="single" w:sz="4" w:space="0" w:color="auto"/>
              <w:right w:val="single" w:sz="8" w:space="0" w:color="auto"/>
            </w:tcBorders>
            <w:shd w:val="clear" w:color="auto" w:fill="auto"/>
            <w:noWrap/>
            <w:vAlign w:val="center"/>
            <w:hideMark/>
          </w:tcPr>
          <w:p w:rsidR="00944C7C" w:rsidRPr="0007038D" w:rsidRDefault="00944C7C" w:rsidP="004D2BCB">
            <w:pPr>
              <w:spacing w:before="120" w:after="120"/>
              <w:jc w:val="center"/>
              <w:rPr>
                <w:b/>
                <w:bCs/>
                <w:sz w:val="18"/>
                <w:szCs w:val="18"/>
              </w:rPr>
            </w:pPr>
            <w:r w:rsidRPr="0007038D">
              <w:rPr>
                <w:b/>
                <w:bCs/>
                <w:sz w:val="18"/>
                <w:szCs w:val="18"/>
              </w:rPr>
              <w:t>7</w:t>
            </w:r>
          </w:p>
        </w:tc>
        <w:tc>
          <w:tcPr>
            <w:tcW w:w="845" w:type="dxa"/>
            <w:tcBorders>
              <w:top w:val="nil"/>
              <w:left w:val="nil"/>
              <w:bottom w:val="single" w:sz="4" w:space="0" w:color="auto"/>
              <w:right w:val="single" w:sz="8" w:space="0" w:color="auto"/>
            </w:tcBorders>
            <w:shd w:val="clear" w:color="auto" w:fill="auto"/>
            <w:noWrap/>
            <w:vAlign w:val="center"/>
            <w:hideMark/>
          </w:tcPr>
          <w:p w:rsidR="00944C7C" w:rsidRPr="0007038D" w:rsidRDefault="00944C7C" w:rsidP="004D2BCB">
            <w:pPr>
              <w:spacing w:before="120" w:after="120"/>
              <w:jc w:val="center"/>
              <w:rPr>
                <w:b/>
                <w:bCs/>
                <w:sz w:val="18"/>
                <w:szCs w:val="18"/>
              </w:rPr>
            </w:pPr>
            <w:r w:rsidRPr="0007038D">
              <w:rPr>
                <w:b/>
                <w:bCs/>
                <w:sz w:val="18"/>
                <w:szCs w:val="18"/>
              </w:rPr>
              <w:t>8</w:t>
            </w:r>
          </w:p>
        </w:tc>
      </w:tr>
      <w:tr w:rsidR="00944C7C" w:rsidRPr="0007038D" w:rsidTr="004D2BCB">
        <w:trPr>
          <w:trHeight w:val="43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center"/>
              <w:rPr>
                <w:b/>
                <w:bCs/>
                <w:sz w:val="18"/>
                <w:szCs w:val="18"/>
              </w:rPr>
            </w:pPr>
            <w:r w:rsidRPr="0007038D">
              <w:rPr>
                <w:b/>
                <w:bCs/>
                <w:sz w:val="18"/>
                <w:szCs w:val="18"/>
              </w:rPr>
              <w:t> </w:t>
            </w:r>
          </w:p>
        </w:tc>
        <w:tc>
          <w:tcPr>
            <w:tcW w:w="2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both"/>
              <w:rPr>
                <w:b/>
                <w:bCs/>
                <w:sz w:val="18"/>
                <w:szCs w:val="18"/>
              </w:rPr>
            </w:pPr>
            <w:proofErr w:type="spellStart"/>
            <w:r w:rsidRPr="0007038D">
              <w:rPr>
                <w:b/>
                <w:bCs/>
                <w:sz w:val="18"/>
                <w:szCs w:val="18"/>
              </w:rPr>
              <w:t>Về</w:t>
            </w:r>
            <w:proofErr w:type="spellEnd"/>
            <w:r w:rsidRPr="0007038D">
              <w:rPr>
                <w:b/>
                <w:bCs/>
                <w:sz w:val="18"/>
                <w:szCs w:val="18"/>
              </w:rPr>
              <w:t xml:space="preserve"> chi NSĐP</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b/>
                <w:bCs/>
                <w:sz w:val="18"/>
                <w:szCs w:val="18"/>
              </w:rPr>
            </w:pPr>
            <w:r w:rsidRPr="0007038D">
              <w:rPr>
                <w:b/>
                <w:bCs/>
                <w:sz w:val="18"/>
                <w:szCs w:val="18"/>
              </w:rPr>
              <w:t>23.167,56</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b/>
                <w:bCs/>
                <w:sz w:val="18"/>
                <w:szCs w:val="18"/>
              </w:rPr>
            </w:pPr>
            <w:r w:rsidRPr="0007038D">
              <w:rPr>
                <w:b/>
                <w:bCs/>
                <w:sz w:val="18"/>
                <w:szCs w:val="18"/>
              </w:rPr>
              <w:t>100,0%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b/>
                <w:bCs/>
                <w:sz w:val="18"/>
                <w:szCs w:val="18"/>
              </w:rPr>
            </w:pPr>
            <w:r w:rsidRPr="0007038D">
              <w:rPr>
                <w:b/>
                <w:bCs/>
                <w:sz w:val="18"/>
                <w:szCs w:val="18"/>
              </w:rPr>
              <w:t>32.732,29</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b/>
                <w:bCs/>
                <w:sz w:val="18"/>
                <w:szCs w:val="18"/>
              </w:rPr>
            </w:pPr>
            <w:r w:rsidRPr="0007038D">
              <w:rPr>
                <w:b/>
                <w:bCs/>
                <w:sz w:val="18"/>
                <w:szCs w:val="18"/>
              </w:rPr>
              <w:t>100,0%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b/>
                <w:bCs/>
                <w:sz w:val="18"/>
                <w:szCs w:val="18"/>
              </w:rPr>
            </w:pPr>
            <w:r w:rsidRPr="0007038D">
              <w:rPr>
                <w:b/>
                <w:bCs/>
                <w:sz w:val="18"/>
                <w:szCs w:val="18"/>
              </w:rPr>
              <w:t>26.686,58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b/>
                <w:bCs/>
                <w:sz w:val="18"/>
                <w:szCs w:val="18"/>
              </w:rPr>
            </w:pPr>
            <w:r w:rsidRPr="0007038D">
              <w:rPr>
                <w:b/>
                <w:bCs/>
                <w:sz w:val="18"/>
                <w:szCs w:val="18"/>
              </w:rPr>
              <w:t>100,0%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b/>
                <w:bCs/>
                <w:sz w:val="18"/>
                <w:szCs w:val="18"/>
              </w:rPr>
            </w:pPr>
            <w:r w:rsidRPr="0007038D">
              <w:rPr>
                <w:b/>
                <w:bCs/>
                <w:sz w:val="18"/>
                <w:szCs w:val="18"/>
              </w:rPr>
              <w:t>43.164,22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b/>
                <w:bCs/>
                <w:sz w:val="16"/>
                <w:szCs w:val="16"/>
              </w:rPr>
            </w:pPr>
            <w:r w:rsidRPr="0007038D">
              <w:rPr>
                <w:b/>
                <w:bCs/>
                <w:sz w:val="16"/>
                <w:szCs w:val="16"/>
              </w:rPr>
              <w:t>100,0%</w:t>
            </w:r>
          </w:p>
        </w:tc>
      </w:tr>
      <w:tr w:rsidR="00944C7C" w:rsidRPr="0007038D" w:rsidTr="004D2BCB">
        <w:trPr>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center"/>
              <w:rPr>
                <w:sz w:val="18"/>
                <w:szCs w:val="18"/>
              </w:rPr>
            </w:pPr>
            <w:r w:rsidRPr="0007038D">
              <w:rPr>
                <w:sz w:val="18"/>
                <w:szCs w:val="18"/>
              </w:rPr>
              <w:t>1</w:t>
            </w:r>
          </w:p>
        </w:tc>
        <w:tc>
          <w:tcPr>
            <w:tcW w:w="2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both"/>
              <w:rPr>
                <w:sz w:val="18"/>
                <w:szCs w:val="18"/>
              </w:rPr>
            </w:pPr>
            <w:r w:rsidRPr="0007038D">
              <w:rPr>
                <w:sz w:val="18"/>
                <w:szCs w:val="18"/>
              </w:rPr>
              <w:t xml:space="preserve">Chi </w:t>
            </w:r>
            <w:proofErr w:type="spellStart"/>
            <w:r w:rsidRPr="0007038D">
              <w:rPr>
                <w:sz w:val="18"/>
                <w:szCs w:val="18"/>
              </w:rPr>
              <w:t>đầu</w:t>
            </w:r>
            <w:proofErr w:type="spellEnd"/>
            <w:r w:rsidRPr="0007038D">
              <w:rPr>
                <w:sz w:val="18"/>
                <w:szCs w:val="18"/>
              </w:rPr>
              <w:t xml:space="preserve"> </w:t>
            </w:r>
            <w:proofErr w:type="spellStart"/>
            <w:r w:rsidRPr="0007038D">
              <w:rPr>
                <w:sz w:val="18"/>
                <w:szCs w:val="18"/>
              </w:rPr>
              <w:t>tư</w:t>
            </w:r>
            <w:proofErr w:type="spellEnd"/>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11.714,87</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50,6%</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19.879,40</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60,7%</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13.836,45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51,8%</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29.097,03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bCs/>
                <w:sz w:val="16"/>
                <w:szCs w:val="16"/>
              </w:rPr>
            </w:pPr>
            <w:r w:rsidRPr="0007038D">
              <w:rPr>
                <w:bCs/>
                <w:sz w:val="16"/>
                <w:szCs w:val="16"/>
              </w:rPr>
              <w:t>67,4%</w:t>
            </w:r>
          </w:p>
        </w:tc>
      </w:tr>
      <w:tr w:rsidR="00944C7C" w:rsidRPr="0007038D" w:rsidTr="004D2BCB">
        <w:trPr>
          <w:trHeight w:val="46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center"/>
              <w:rPr>
                <w:sz w:val="18"/>
                <w:szCs w:val="18"/>
              </w:rPr>
            </w:pPr>
            <w:r w:rsidRPr="0007038D">
              <w:rPr>
                <w:sz w:val="18"/>
                <w:szCs w:val="18"/>
              </w:rPr>
              <w:t>2</w:t>
            </w:r>
          </w:p>
        </w:tc>
        <w:tc>
          <w:tcPr>
            <w:tcW w:w="2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both"/>
              <w:rPr>
                <w:sz w:val="18"/>
                <w:szCs w:val="18"/>
              </w:rPr>
            </w:pPr>
            <w:r w:rsidRPr="0007038D">
              <w:rPr>
                <w:sz w:val="18"/>
                <w:szCs w:val="18"/>
              </w:rPr>
              <w:t xml:space="preserve">Chi </w:t>
            </w:r>
            <w:proofErr w:type="spellStart"/>
            <w:r w:rsidRPr="0007038D">
              <w:rPr>
                <w:sz w:val="18"/>
                <w:szCs w:val="18"/>
              </w:rPr>
              <w:t>thường</w:t>
            </w:r>
            <w:proofErr w:type="spellEnd"/>
            <w:r w:rsidRPr="0007038D">
              <w:rPr>
                <w:sz w:val="18"/>
                <w:szCs w:val="18"/>
              </w:rPr>
              <w:t xml:space="preserve"> </w:t>
            </w:r>
            <w:proofErr w:type="spellStart"/>
            <w:r w:rsidRPr="0007038D">
              <w:rPr>
                <w:sz w:val="18"/>
                <w:szCs w:val="18"/>
              </w:rPr>
              <w:t>xuyên</w:t>
            </w:r>
            <w:proofErr w:type="spellEnd"/>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11.022,97</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47,6%</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10.675,13</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32,6%</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11.522,28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43,2%</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11.560,53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bCs/>
                <w:sz w:val="16"/>
                <w:szCs w:val="16"/>
              </w:rPr>
            </w:pPr>
            <w:r w:rsidRPr="0007038D">
              <w:rPr>
                <w:bCs/>
                <w:sz w:val="16"/>
                <w:szCs w:val="16"/>
              </w:rPr>
              <w:t>26,8%</w:t>
            </w:r>
          </w:p>
        </w:tc>
      </w:tr>
      <w:tr w:rsidR="00944C7C" w:rsidRPr="0007038D" w:rsidTr="004D2BCB">
        <w:trPr>
          <w:trHeight w:val="46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center"/>
              <w:rPr>
                <w:sz w:val="18"/>
                <w:szCs w:val="18"/>
              </w:rPr>
            </w:pPr>
            <w:r w:rsidRPr="0007038D">
              <w:rPr>
                <w:sz w:val="18"/>
                <w:szCs w:val="18"/>
              </w:rPr>
              <w:t>3</w:t>
            </w:r>
          </w:p>
        </w:tc>
        <w:tc>
          <w:tcPr>
            <w:tcW w:w="2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both"/>
              <w:rPr>
                <w:sz w:val="18"/>
                <w:szCs w:val="18"/>
              </w:rPr>
            </w:pPr>
            <w:r w:rsidRPr="0007038D">
              <w:rPr>
                <w:sz w:val="18"/>
                <w:szCs w:val="18"/>
              </w:rPr>
              <w:t xml:space="preserve">Chi </w:t>
            </w:r>
            <w:proofErr w:type="spellStart"/>
            <w:r w:rsidRPr="0007038D">
              <w:rPr>
                <w:sz w:val="18"/>
                <w:szCs w:val="18"/>
              </w:rPr>
              <w:t>dự</w:t>
            </w:r>
            <w:proofErr w:type="spellEnd"/>
            <w:r w:rsidRPr="0007038D">
              <w:rPr>
                <w:sz w:val="18"/>
                <w:szCs w:val="18"/>
              </w:rPr>
              <w:t xml:space="preserve"> </w:t>
            </w:r>
            <w:proofErr w:type="spellStart"/>
            <w:r w:rsidRPr="0007038D">
              <w:rPr>
                <w:sz w:val="18"/>
                <w:szCs w:val="18"/>
              </w:rPr>
              <w:t>phòng</w:t>
            </w:r>
            <w:proofErr w:type="spellEnd"/>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427,91</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1,8%</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650,00</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2,0%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456,77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1,7%</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1.091,94</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bCs/>
                <w:sz w:val="16"/>
                <w:szCs w:val="16"/>
              </w:rPr>
            </w:pPr>
            <w:r w:rsidRPr="0007038D">
              <w:rPr>
                <w:bCs/>
                <w:sz w:val="16"/>
                <w:szCs w:val="16"/>
              </w:rPr>
              <w:t>2,5%</w:t>
            </w:r>
          </w:p>
        </w:tc>
      </w:tr>
      <w:tr w:rsidR="00944C7C" w:rsidRPr="0007038D" w:rsidTr="004D2BCB">
        <w:trPr>
          <w:trHeight w:val="322"/>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center"/>
              <w:rPr>
                <w:sz w:val="18"/>
                <w:szCs w:val="18"/>
              </w:rPr>
            </w:pPr>
            <w:r w:rsidRPr="0007038D">
              <w:rPr>
                <w:sz w:val="18"/>
                <w:szCs w:val="18"/>
              </w:rPr>
              <w:t>4</w:t>
            </w:r>
          </w:p>
        </w:tc>
        <w:tc>
          <w:tcPr>
            <w:tcW w:w="2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both"/>
              <w:rPr>
                <w:sz w:val="18"/>
                <w:szCs w:val="18"/>
              </w:rPr>
            </w:pPr>
            <w:proofErr w:type="spellStart"/>
            <w:r w:rsidRPr="0007038D">
              <w:rPr>
                <w:sz w:val="18"/>
                <w:szCs w:val="18"/>
              </w:rPr>
              <w:t>Bổ</w:t>
            </w:r>
            <w:proofErr w:type="spellEnd"/>
            <w:r w:rsidRPr="0007038D">
              <w:rPr>
                <w:sz w:val="18"/>
                <w:szCs w:val="18"/>
              </w:rPr>
              <w:t xml:space="preserve"> sung </w:t>
            </w:r>
            <w:proofErr w:type="spellStart"/>
            <w:r w:rsidRPr="0007038D">
              <w:rPr>
                <w:sz w:val="18"/>
                <w:szCs w:val="18"/>
              </w:rPr>
              <w:t>quỹ</w:t>
            </w:r>
            <w:proofErr w:type="spellEnd"/>
            <w:r w:rsidRPr="0007038D">
              <w:rPr>
                <w:sz w:val="18"/>
                <w:szCs w:val="18"/>
              </w:rPr>
              <w:t xml:space="preserve"> </w:t>
            </w:r>
            <w:proofErr w:type="spellStart"/>
            <w:r w:rsidRPr="0007038D">
              <w:rPr>
                <w:sz w:val="18"/>
                <w:szCs w:val="18"/>
              </w:rPr>
              <w:t>dự</w:t>
            </w:r>
            <w:proofErr w:type="spellEnd"/>
            <w:r w:rsidRPr="0007038D">
              <w:rPr>
                <w:sz w:val="18"/>
                <w:szCs w:val="18"/>
              </w:rPr>
              <w:t xml:space="preserve"> </w:t>
            </w:r>
            <w:proofErr w:type="spellStart"/>
            <w:r w:rsidRPr="0007038D">
              <w:rPr>
                <w:sz w:val="18"/>
                <w:szCs w:val="18"/>
              </w:rPr>
              <w:t>trữ</w:t>
            </w:r>
            <w:proofErr w:type="spellEnd"/>
            <w:r w:rsidRPr="0007038D">
              <w:rPr>
                <w:sz w:val="18"/>
                <w:szCs w:val="18"/>
              </w:rPr>
              <w:t xml:space="preserve"> </w:t>
            </w:r>
            <w:proofErr w:type="spellStart"/>
            <w:r w:rsidRPr="0007038D">
              <w:rPr>
                <w:sz w:val="18"/>
                <w:szCs w:val="18"/>
              </w:rPr>
              <w:t>tài</w:t>
            </w:r>
            <w:proofErr w:type="spellEnd"/>
            <w:r w:rsidRPr="0007038D">
              <w:rPr>
                <w:sz w:val="18"/>
                <w:szCs w:val="18"/>
              </w:rPr>
              <w:t xml:space="preserve"> </w:t>
            </w:r>
            <w:proofErr w:type="spellStart"/>
            <w:r w:rsidRPr="0007038D">
              <w:rPr>
                <w:sz w:val="18"/>
                <w:szCs w:val="18"/>
              </w:rPr>
              <w:t>chính</w:t>
            </w:r>
            <w:proofErr w:type="spellEnd"/>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1,80</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0,0%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1,80</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0,0%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1,80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0,0%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1,80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bCs/>
                <w:sz w:val="16"/>
                <w:szCs w:val="16"/>
              </w:rPr>
            </w:pPr>
            <w:r w:rsidRPr="0007038D">
              <w:rPr>
                <w:bCs/>
                <w:sz w:val="16"/>
                <w:szCs w:val="16"/>
              </w:rPr>
              <w:t>0,0%</w:t>
            </w:r>
          </w:p>
        </w:tc>
      </w:tr>
      <w:tr w:rsidR="00944C7C" w:rsidRPr="0007038D" w:rsidTr="004D2BCB">
        <w:trPr>
          <w:trHeight w:val="213"/>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center"/>
              <w:rPr>
                <w:sz w:val="18"/>
                <w:szCs w:val="18"/>
              </w:rPr>
            </w:pPr>
            <w:r w:rsidRPr="0007038D">
              <w:rPr>
                <w:sz w:val="18"/>
                <w:szCs w:val="18"/>
              </w:rPr>
              <w:t>5</w:t>
            </w:r>
          </w:p>
        </w:tc>
        <w:tc>
          <w:tcPr>
            <w:tcW w:w="2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both"/>
              <w:rPr>
                <w:sz w:val="18"/>
                <w:szCs w:val="18"/>
              </w:rPr>
            </w:pPr>
            <w:r w:rsidRPr="0007038D">
              <w:rPr>
                <w:sz w:val="18"/>
                <w:szCs w:val="18"/>
              </w:rPr>
              <w:t xml:space="preserve">Chi </w:t>
            </w:r>
            <w:proofErr w:type="spellStart"/>
            <w:r w:rsidRPr="0007038D">
              <w:rPr>
                <w:sz w:val="18"/>
                <w:szCs w:val="18"/>
              </w:rPr>
              <w:t>hoàn</w:t>
            </w:r>
            <w:proofErr w:type="spellEnd"/>
            <w:r w:rsidRPr="0007038D">
              <w:rPr>
                <w:sz w:val="18"/>
                <w:szCs w:val="18"/>
              </w:rPr>
              <w:t xml:space="preserve"> </w:t>
            </w:r>
            <w:proofErr w:type="spellStart"/>
            <w:r w:rsidRPr="0007038D">
              <w:rPr>
                <w:sz w:val="18"/>
                <w:szCs w:val="18"/>
              </w:rPr>
              <w:t>trả</w:t>
            </w:r>
            <w:proofErr w:type="spellEnd"/>
            <w:r w:rsidRPr="0007038D">
              <w:rPr>
                <w:sz w:val="18"/>
                <w:szCs w:val="18"/>
              </w:rPr>
              <w:t xml:space="preserve"> </w:t>
            </w:r>
            <w:proofErr w:type="spellStart"/>
            <w:r w:rsidRPr="0007038D">
              <w:rPr>
                <w:sz w:val="18"/>
                <w:szCs w:val="18"/>
              </w:rPr>
              <w:t>ngân</w:t>
            </w:r>
            <w:proofErr w:type="spellEnd"/>
            <w:r w:rsidRPr="0007038D">
              <w:rPr>
                <w:sz w:val="18"/>
                <w:szCs w:val="18"/>
              </w:rPr>
              <w:t xml:space="preserve"> </w:t>
            </w:r>
            <w:proofErr w:type="spellStart"/>
            <w:r w:rsidRPr="0007038D">
              <w:rPr>
                <w:sz w:val="18"/>
                <w:szCs w:val="18"/>
              </w:rPr>
              <w:t>sách</w:t>
            </w:r>
            <w:proofErr w:type="spellEnd"/>
            <w:r w:rsidRPr="0007038D">
              <w:rPr>
                <w:sz w:val="18"/>
                <w:szCs w:val="18"/>
              </w:rPr>
              <w:t xml:space="preserve"> Trung </w:t>
            </w:r>
            <w:proofErr w:type="spellStart"/>
            <w:r w:rsidRPr="0007038D">
              <w:rPr>
                <w:sz w:val="18"/>
                <w:szCs w:val="18"/>
              </w:rPr>
              <w:t>ương</w:t>
            </w:r>
            <w:proofErr w:type="spellEnd"/>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 </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0,0%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12,37</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0,0%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0,0%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0,00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bCs/>
                <w:sz w:val="16"/>
                <w:szCs w:val="16"/>
              </w:rPr>
            </w:pPr>
            <w:r w:rsidRPr="0007038D">
              <w:rPr>
                <w:bCs/>
                <w:sz w:val="16"/>
                <w:szCs w:val="16"/>
              </w:rPr>
              <w:t>0,0%</w:t>
            </w:r>
          </w:p>
        </w:tc>
      </w:tr>
      <w:tr w:rsidR="00944C7C" w:rsidRPr="0007038D" w:rsidTr="004D2BCB">
        <w:trPr>
          <w:trHeight w:val="26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center"/>
              <w:rPr>
                <w:sz w:val="18"/>
                <w:szCs w:val="18"/>
              </w:rPr>
            </w:pPr>
            <w:r w:rsidRPr="0007038D">
              <w:rPr>
                <w:sz w:val="18"/>
                <w:szCs w:val="18"/>
              </w:rPr>
              <w:t>6</w:t>
            </w:r>
          </w:p>
        </w:tc>
        <w:tc>
          <w:tcPr>
            <w:tcW w:w="2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both"/>
              <w:rPr>
                <w:sz w:val="18"/>
                <w:szCs w:val="18"/>
              </w:rPr>
            </w:pPr>
            <w:r w:rsidRPr="0007038D">
              <w:rPr>
                <w:sz w:val="18"/>
                <w:szCs w:val="18"/>
              </w:rPr>
              <w:t xml:space="preserve">Chi </w:t>
            </w:r>
            <w:proofErr w:type="spellStart"/>
            <w:r w:rsidRPr="0007038D">
              <w:rPr>
                <w:sz w:val="18"/>
                <w:szCs w:val="18"/>
              </w:rPr>
              <w:t>bổ</w:t>
            </w:r>
            <w:proofErr w:type="spellEnd"/>
            <w:r w:rsidRPr="0007038D">
              <w:rPr>
                <w:sz w:val="18"/>
                <w:szCs w:val="18"/>
              </w:rPr>
              <w:t xml:space="preserve"> sung </w:t>
            </w:r>
            <w:proofErr w:type="spellStart"/>
            <w:r w:rsidRPr="0007038D">
              <w:rPr>
                <w:sz w:val="18"/>
                <w:szCs w:val="18"/>
              </w:rPr>
              <w:t>nguồn</w:t>
            </w:r>
            <w:proofErr w:type="spellEnd"/>
            <w:r w:rsidRPr="0007038D">
              <w:rPr>
                <w:sz w:val="18"/>
                <w:szCs w:val="18"/>
              </w:rPr>
              <w:t xml:space="preserve"> </w:t>
            </w:r>
            <w:proofErr w:type="spellStart"/>
            <w:r w:rsidRPr="0007038D">
              <w:rPr>
                <w:sz w:val="18"/>
                <w:szCs w:val="18"/>
              </w:rPr>
              <w:t>cải</w:t>
            </w:r>
            <w:proofErr w:type="spellEnd"/>
            <w:r w:rsidRPr="0007038D">
              <w:rPr>
                <w:sz w:val="18"/>
                <w:szCs w:val="18"/>
              </w:rPr>
              <w:t xml:space="preserve"> </w:t>
            </w:r>
            <w:proofErr w:type="spellStart"/>
            <w:r w:rsidRPr="0007038D">
              <w:rPr>
                <w:sz w:val="18"/>
                <w:szCs w:val="18"/>
              </w:rPr>
              <w:t>cách</w:t>
            </w:r>
            <w:proofErr w:type="spellEnd"/>
            <w:r w:rsidRPr="0007038D">
              <w:rPr>
                <w:sz w:val="18"/>
                <w:szCs w:val="18"/>
              </w:rPr>
              <w:t xml:space="preserve"> </w:t>
            </w:r>
            <w:proofErr w:type="spellStart"/>
            <w:r w:rsidRPr="0007038D">
              <w:rPr>
                <w:sz w:val="18"/>
                <w:szCs w:val="18"/>
              </w:rPr>
              <w:t>tiền</w:t>
            </w:r>
            <w:proofErr w:type="spellEnd"/>
            <w:r w:rsidRPr="0007038D">
              <w:rPr>
                <w:sz w:val="18"/>
                <w:szCs w:val="18"/>
              </w:rPr>
              <w:t xml:space="preserve"> </w:t>
            </w:r>
            <w:proofErr w:type="spellStart"/>
            <w:r w:rsidRPr="0007038D">
              <w:rPr>
                <w:sz w:val="18"/>
                <w:szCs w:val="18"/>
              </w:rPr>
              <w:t>lương</w:t>
            </w:r>
            <w:proofErr w:type="spellEnd"/>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 </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0,0%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1.513,60</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4,6%</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869,29</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3,3%</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sz w:val="18"/>
                <w:szCs w:val="18"/>
              </w:rPr>
            </w:pPr>
            <w:r w:rsidRPr="0007038D">
              <w:rPr>
                <w:sz w:val="18"/>
                <w:szCs w:val="18"/>
              </w:rPr>
              <w:t>1.412,92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7C" w:rsidRPr="0007038D" w:rsidRDefault="00944C7C" w:rsidP="004D2BCB">
            <w:pPr>
              <w:spacing w:before="120" w:after="120"/>
              <w:jc w:val="right"/>
              <w:rPr>
                <w:bCs/>
                <w:sz w:val="16"/>
                <w:szCs w:val="16"/>
              </w:rPr>
            </w:pPr>
            <w:r w:rsidRPr="0007038D">
              <w:rPr>
                <w:bCs/>
                <w:sz w:val="16"/>
                <w:szCs w:val="16"/>
              </w:rPr>
              <w:t>3,3%</w:t>
            </w:r>
          </w:p>
        </w:tc>
      </w:tr>
    </w:tbl>
    <w:p w:rsidR="00944C7C" w:rsidRPr="0007038D" w:rsidRDefault="00944C7C" w:rsidP="00944C7C">
      <w:pPr>
        <w:spacing w:before="120" w:after="120"/>
        <w:ind w:firstLine="709"/>
        <w:jc w:val="right"/>
        <w:rPr>
          <w:i/>
          <w:sz w:val="28"/>
          <w:szCs w:val="28"/>
        </w:rPr>
      </w:pPr>
    </w:p>
    <w:p w:rsidR="00944C7C" w:rsidRPr="0007038D" w:rsidRDefault="00944C7C" w:rsidP="00944C7C">
      <w:pPr>
        <w:spacing w:before="120" w:after="120"/>
        <w:ind w:firstLine="706"/>
        <w:jc w:val="both"/>
        <w:rPr>
          <w:sz w:val="28"/>
          <w:szCs w:val="28"/>
        </w:rPr>
      </w:pPr>
      <w:proofErr w:type="spellStart"/>
      <w:r w:rsidRPr="0007038D">
        <w:rPr>
          <w:sz w:val="28"/>
          <w:szCs w:val="28"/>
        </w:rPr>
        <w:t>Ủy</w:t>
      </w:r>
      <w:proofErr w:type="spellEnd"/>
      <w:r w:rsidRPr="0007038D">
        <w:rPr>
          <w:sz w:val="28"/>
          <w:szCs w:val="28"/>
        </w:rPr>
        <w:t xml:space="preserve"> ban </w:t>
      </w:r>
      <w:proofErr w:type="spellStart"/>
      <w:r w:rsidRPr="0007038D">
        <w:rPr>
          <w:sz w:val="28"/>
          <w:szCs w:val="28"/>
        </w:rPr>
        <w:t>nhân</w:t>
      </w:r>
      <w:proofErr w:type="spellEnd"/>
      <w:r w:rsidRPr="0007038D">
        <w:rPr>
          <w:sz w:val="28"/>
          <w:szCs w:val="28"/>
        </w:rPr>
        <w:t xml:space="preserve"> </w:t>
      </w:r>
      <w:proofErr w:type="spellStart"/>
      <w:r w:rsidRPr="0007038D">
        <w:rPr>
          <w:sz w:val="28"/>
          <w:szCs w:val="28"/>
        </w:rPr>
        <w:t>dân</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kính</w:t>
      </w:r>
      <w:proofErr w:type="spellEnd"/>
      <w:r w:rsidRPr="0007038D">
        <w:rPr>
          <w:sz w:val="28"/>
          <w:szCs w:val="28"/>
        </w:rPr>
        <w:t xml:space="preserve"> </w:t>
      </w:r>
      <w:proofErr w:type="spellStart"/>
      <w:r w:rsidRPr="0007038D">
        <w:rPr>
          <w:sz w:val="28"/>
          <w:szCs w:val="28"/>
        </w:rPr>
        <w:t>trình</w:t>
      </w:r>
      <w:proofErr w:type="spellEnd"/>
      <w:r w:rsidRPr="0007038D">
        <w:rPr>
          <w:sz w:val="28"/>
          <w:szCs w:val="28"/>
        </w:rPr>
        <w:t xml:space="preserve"> </w:t>
      </w:r>
      <w:proofErr w:type="spellStart"/>
      <w:r w:rsidRPr="0007038D">
        <w:rPr>
          <w:sz w:val="28"/>
          <w:szCs w:val="28"/>
        </w:rPr>
        <w:t>phương</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w:t>
      </w:r>
      <w:proofErr w:type="spellStart"/>
      <w:r w:rsidRPr="0007038D">
        <w:rPr>
          <w:sz w:val="28"/>
          <w:szCs w:val="28"/>
        </w:rPr>
        <w:t>phân</w:t>
      </w:r>
      <w:proofErr w:type="spellEnd"/>
      <w:r w:rsidRPr="0007038D">
        <w:rPr>
          <w:sz w:val="28"/>
          <w:szCs w:val="28"/>
        </w:rPr>
        <w:t xml:space="preserve"> </w:t>
      </w:r>
      <w:proofErr w:type="spellStart"/>
      <w:r w:rsidRPr="0007038D">
        <w:rPr>
          <w:sz w:val="28"/>
          <w:szCs w:val="28"/>
        </w:rPr>
        <w:t>bổ</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năm</w:t>
      </w:r>
      <w:proofErr w:type="spellEnd"/>
      <w:r w:rsidRPr="0007038D">
        <w:rPr>
          <w:sz w:val="28"/>
          <w:szCs w:val="28"/>
        </w:rPr>
        <w:t xml:space="preserve"> 2025, </w:t>
      </w:r>
      <w:proofErr w:type="spellStart"/>
      <w:r w:rsidRPr="0007038D">
        <w:rPr>
          <w:sz w:val="28"/>
          <w:szCs w:val="28"/>
        </w:rPr>
        <w:t>cụ</w:t>
      </w:r>
      <w:proofErr w:type="spellEnd"/>
      <w:r w:rsidRPr="0007038D">
        <w:rPr>
          <w:sz w:val="28"/>
          <w:szCs w:val="28"/>
        </w:rPr>
        <w:t xml:space="preserve"> </w:t>
      </w:r>
      <w:proofErr w:type="spellStart"/>
      <w:r w:rsidRPr="0007038D">
        <w:rPr>
          <w:sz w:val="28"/>
          <w:szCs w:val="28"/>
        </w:rPr>
        <w:t>thể</w:t>
      </w:r>
      <w:proofErr w:type="spellEnd"/>
      <w:r w:rsidRPr="0007038D">
        <w:rPr>
          <w:sz w:val="28"/>
          <w:szCs w:val="28"/>
        </w:rPr>
        <w:t xml:space="preserve"> </w:t>
      </w:r>
      <w:proofErr w:type="spellStart"/>
      <w:r w:rsidRPr="0007038D">
        <w:rPr>
          <w:sz w:val="28"/>
          <w:szCs w:val="28"/>
        </w:rPr>
        <w:t>như</w:t>
      </w:r>
      <w:proofErr w:type="spellEnd"/>
      <w:r w:rsidRPr="0007038D">
        <w:rPr>
          <w:sz w:val="28"/>
          <w:szCs w:val="28"/>
        </w:rPr>
        <w:t xml:space="preserve"> </w:t>
      </w:r>
      <w:proofErr w:type="spellStart"/>
      <w:r w:rsidRPr="0007038D">
        <w:rPr>
          <w:sz w:val="28"/>
          <w:szCs w:val="28"/>
        </w:rPr>
        <w:t>sau</w:t>
      </w:r>
      <w:proofErr w:type="spellEnd"/>
      <w:r w:rsidRPr="0007038D">
        <w:rPr>
          <w:sz w:val="28"/>
          <w:szCs w:val="28"/>
        </w:rPr>
        <w:t>:</w:t>
      </w:r>
    </w:p>
    <w:p w:rsidR="00944C7C" w:rsidRPr="0007038D" w:rsidRDefault="00944C7C" w:rsidP="00944C7C">
      <w:pPr>
        <w:spacing w:before="120" w:after="120"/>
        <w:ind w:firstLine="706"/>
        <w:jc w:val="both"/>
        <w:rPr>
          <w:sz w:val="28"/>
          <w:szCs w:val="28"/>
        </w:rPr>
      </w:pPr>
      <w:r w:rsidRPr="0007038D">
        <w:rPr>
          <w:b/>
          <w:sz w:val="28"/>
          <w:szCs w:val="28"/>
        </w:rPr>
        <w:t xml:space="preserve">1. </w:t>
      </w:r>
      <w:proofErr w:type="spellStart"/>
      <w:r w:rsidRPr="0007038D">
        <w:rPr>
          <w:b/>
          <w:sz w:val="28"/>
          <w:szCs w:val="28"/>
        </w:rPr>
        <w:t>Dự</w:t>
      </w:r>
      <w:proofErr w:type="spellEnd"/>
      <w:r w:rsidRPr="0007038D">
        <w:rPr>
          <w:b/>
          <w:sz w:val="28"/>
          <w:szCs w:val="28"/>
        </w:rPr>
        <w:t xml:space="preserve"> </w:t>
      </w:r>
      <w:proofErr w:type="spellStart"/>
      <w:r w:rsidRPr="0007038D">
        <w:rPr>
          <w:b/>
          <w:sz w:val="28"/>
          <w:szCs w:val="28"/>
        </w:rPr>
        <w:t>toán</w:t>
      </w:r>
      <w:proofErr w:type="spellEnd"/>
      <w:r w:rsidRPr="0007038D">
        <w:rPr>
          <w:b/>
          <w:sz w:val="28"/>
          <w:szCs w:val="28"/>
        </w:rPr>
        <w:t xml:space="preserve"> </w:t>
      </w:r>
      <w:proofErr w:type="spellStart"/>
      <w:r w:rsidRPr="0007038D">
        <w:rPr>
          <w:b/>
          <w:sz w:val="28"/>
          <w:szCs w:val="28"/>
        </w:rPr>
        <w:t>thu</w:t>
      </w:r>
      <w:proofErr w:type="spellEnd"/>
      <w:r w:rsidRPr="0007038D">
        <w:rPr>
          <w:b/>
          <w:sz w:val="28"/>
          <w:szCs w:val="28"/>
        </w:rPr>
        <w:t xml:space="preserve"> NSNN </w:t>
      </w:r>
      <w:proofErr w:type="spellStart"/>
      <w:r w:rsidRPr="0007038D">
        <w:rPr>
          <w:b/>
          <w:sz w:val="28"/>
          <w:szCs w:val="28"/>
        </w:rPr>
        <w:t>trên</w:t>
      </w:r>
      <w:proofErr w:type="spellEnd"/>
      <w:r w:rsidRPr="0007038D">
        <w:rPr>
          <w:b/>
          <w:sz w:val="28"/>
          <w:szCs w:val="28"/>
        </w:rPr>
        <w:t xml:space="preserve"> </w:t>
      </w:r>
      <w:proofErr w:type="spellStart"/>
      <w:r w:rsidRPr="0007038D">
        <w:rPr>
          <w:b/>
          <w:sz w:val="28"/>
          <w:szCs w:val="28"/>
        </w:rPr>
        <w:t>địa</w:t>
      </w:r>
      <w:proofErr w:type="spellEnd"/>
      <w:r w:rsidRPr="0007038D">
        <w:rPr>
          <w:b/>
          <w:sz w:val="28"/>
          <w:szCs w:val="28"/>
        </w:rPr>
        <w:t xml:space="preserve"> </w:t>
      </w:r>
      <w:proofErr w:type="spellStart"/>
      <w:r w:rsidRPr="0007038D">
        <w:rPr>
          <w:b/>
          <w:sz w:val="28"/>
          <w:szCs w:val="28"/>
        </w:rPr>
        <w:t>bàn</w:t>
      </w:r>
      <w:proofErr w:type="spellEnd"/>
      <w:r w:rsidRPr="0007038D">
        <w:rPr>
          <w:b/>
          <w:sz w:val="28"/>
          <w:szCs w:val="28"/>
        </w:rPr>
        <w:t xml:space="preserve"> </w:t>
      </w:r>
      <w:proofErr w:type="spellStart"/>
      <w:r w:rsidRPr="0007038D">
        <w:rPr>
          <w:b/>
          <w:sz w:val="28"/>
          <w:szCs w:val="28"/>
        </w:rPr>
        <w:t>năm</w:t>
      </w:r>
      <w:proofErr w:type="spellEnd"/>
      <w:r w:rsidRPr="0007038D">
        <w:rPr>
          <w:b/>
          <w:sz w:val="28"/>
          <w:szCs w:val="28"/>
        </w:rPr>
        <w:t xml:space="preserve"> 2025              </w:t>
      </w:r>
      <w:r w:rsidRPr="0007038D">
        <w:rPr>
          <w:sz w:val="28"/>
          <w:szCs w:val="28"/>
        </w:rPr>
        <w:t xml:space="preserve">95.706,00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sz w:val="28"/>
          <w:szCs w:val="28"/>
        </w:rPr>
        <w:t xml:space="preserve">Bao </w:t>
      </w:r>
      <w:proofErr w:type="spellStart"/>
      <w:r w:rsidRPr="0007038D">
        <w:rPr>
          <w:sz w:val="28"/>
          <w:szCs w:val="28"/>
        </w:rPr>
        <w:t>gồm</w:t>
      </w:r>
      <w:proofErr w:type="spellEnd"/>
      <w:r w:rsidRPr="0007038D">
        <w:rPr>
          <w:sz w:val="28"/>
          <w:szCs w:val="28"/>
        </w:rPr>
        <w:t>:</w:t>
      </w:r>
    </w:p>
    <w:p w:rsidR="00944C7C" w:rsidRPr="0007038D" w:rsidRDefault="00944C7C" w:rsidP="00944C7C">
      <w:pPr>
        <w:spacing w:before="120" w:after="120"/>
        <w:ind w:firstLine="706"/>
        <w:jc w:val="both"/>
        <w:rPr>
          <w:sz w:val="28"/>
          <w:szCs w:val="28"/>
        </w:rPr>
      </w:pPr>
      <w:r w:rsidRPr="0007038D">
        <w:rPr>
          <w:sz w:val="28"/>
          <w:szCs w:val="28"/>
        </w:rPr>
        <w:t xml:space="preserve">- Thu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dầu</w:t>
      </w:r>
      <w:proofErr w:type="spellEnd"/>
      <w:r w:rsidRPr="0007038D">
        <w:rPr>
          <w:sz w:val="28"/>
          <w:szCs w:val="28"/>
        </w:rPr>
        <w:t xml:space="preserve"> </w:t>
      </w:r>
      <w:proofErr w:type="spellStart"/>
      <w:r w:rsidRPr="0007038D">
        <w:rPr>
          <w:sz w:val="28"/>
          <w:szCs w:val="28"/>
        </w:rPr>
        <w:t>thô</w:t>
      </w:r>
      <w:proofErr w:type="spellEnd"/>
      <w:r w:rsidRPr="0007038D">
        <w:rPr>
          <w:sz w:val="28"/>
          <w:szCs w:val="28"/>
        </w:rPr>
        <w:t xml:space="preserve">:  </w:t>
      </w:r>
      <w:r w:rsidRPr="0007038D">
        <w:rPr>
          <w:sz w:val="28"/>
          <w:szCs w:val="28"/>
        </w:rPr>
        <w:tab/>
      </w:r>
      <w:r w:rsidRPr="0007038D">
        <w:rPr>
          <w:sz w:val="28"/>
          <w:szCs w:val="28"/>
        </w:rPr>
        <w:tab/>
      </w:r>
      <w:r w:rsidRPr="0007038D">
        <w:rPr>
          <w:sz w:val="28"/>
          <w:szCs w:val="28"/>
        </w:rPr>
        <w:tab/>
      </w:r>
      <w:r w:rsidRPr="0007038D">
        <w:rPr>
          <w:sz w:val="28"/>
          <w:szCs w:val="28"/>
        </w:rPr>
        <w:tab/>
      </w:r>
      <w:r w:rsidRPr="0007038D">
        <w:rPr>
          <w:sz w:val="28"/>
          <w:szCs w:val="28"/>
        </w:rPr>
        <w:tab/>
        <w:t xml:space="preserve">                  31.000,00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
    <w:p w:rsidR="00944C7C" w:rsidRPr="0007038D" w:rsidRDefault="00944C7C" w:rsidP="00944C7C">
      <w:pPr>
        <w:spacing w:before="120" w:after="120"/>
        <w:ind w:firstLine="706"/>
        <w:jc w:val="both"/>
        <w:rPr>
          <w:sz w:val="28"/>
          <w:szCs w:val="28"/>
        </w:rPr>
      </w:pPr>
      <w:r w:rsidRPr="0007038D">
        <w:rPr>
          <w:sz w:val="28"/>
          <w:szCs w:val="28"/>
        </w:rPr>
        <w:t xml:space="preserve">- Thu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hoạt</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xuất</w:t>
      </w:r>
      <w:proofErr w:type="spellEnd"/>
      <w:r w:rsidRPr="0007038D">
        <w:rPr>
          <w:sz w:val="28"/>
          <w:szCs w:val="28"/>
        </w:rPr>
        <w:t xml:space="preserve"> </w:t>
      </w:r>
      <w:proofErr w:type="spellStart"/>
      <w:r w:rsidRPr="0007038D">
        <w:rPr>
          <w:sz w:val="28"/>
          <w:szCs w:val="28"/>
        </w:rPr>
        <w:t>nhập</w:t>
      </w:r>
      <w:proofErr w:type="spellEnd"/>
      <w:r w:rsidRPr="0007038D">
        <w:rPr>
          <w:sz w:val="28"/>
          <w:szCs w:val="28"/>
        </w:rPr>
        <w:t xml:space="preserve"> </w:t>
      </w:r>
      <w:proofErr w:type="spellStart"/>
      <w:r w:rsidRPr="0007038D">
        <w:rPr>
          <w:sz w:val="28"/>
          <w:szCs w:val="28"/>
        </w:rPr>
        <w:t>khẩu</w:t>
      </w:r>
      <w:proofErr w:type="spellEnd"/>
      <w:r w:rsidRPr="0007038D">
        <w:rPr>
          <w:sz w:val="28"/>
          <w:szCs w:val="28"/>
        </w:rPr>
        <w:t xml:space="preserve">:   </w:t>
      </w:r>
      <w:r w:rsidRPr="0007038D">
        <w:rPr>
          <w:sz w:val="28"/>
          <w:szCs w:val="28"/>
        </w:rPr>
        <w:tab/>
        <w:t xml:space="preserve">   </w:t>
      </w:r>
      <w:r w:rsidRPr="0007038D">
        <w:rPr>
          <w:sz w:val="28"/>
          <w:szCs w:val="28"/>
        </w:rPr>
        <w:tab/>
      </w:r>
      <w:r w:rsidRPr="0007038D">
        <w:rPr>
          <w:sz w:val="28"/>
          <w:szCs w:val="28"/>
        </w:rPr>
        <w:tab/>
        <w:t xml:space="preserve">       21.500,00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sz w:val="28"/>
          <w:szCs w:val="28"/>
        </w:rPr>
        <w:t xml:space="preserve">- Thu </w:t>
      </w:r>
      <w:proofErr w:type="spellStart"/>
      <w:r w:rsidRPr="0007038D">
        <w:rPr>
          <w:sz w:val="28"/>
          <w:szCs w:val="28"/>
        </w:rPr>
        <w:t>nội</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r w:rsidRPr="0007038D">
        <w:rPr>
          <w:sz w:val="28"/>
          <w:szCs w:val="28"/>
        </w:rPr>
        <w:tab/>
      </w:r>
      <w:r w:rsidRPr="0007038D">
        <w:rPr>
          <w:sz w:val="28"/>
          <w:szCs w:val="28"/>
        </w:rPr>
        <w:tab/>
      </w:r>
      <w:r w:rsidRPr="0007038D">
        <w:rPr>
          <w:sz w:val="28"/>
          <w:szCs w:val="28"/>
        </w:rPr>
        <w:tab/>
      </w:r>
      <w:r w:rsidRPr="0007038D">
        <w:rPr>
          <w:sz w:val="28"/>
          <w:szCs w:val="28"/>
        </w:rPr>
        <w:tab/>
      </w:r>
      <w:r w:rsidRPr="0007038D">
        <w:rPr>
          <w:sz w:val="28"/>
          <w:szCs w:val="28"/>
        </w:rPr>
        <w:tab/>
        <w:t xml:space="preserve">     </w:t>
      </w:r>
      <w:r w:rsidRPr="0007038D">
        <w:rPr>
          <w:sz w:val="28"/>
          <w:szCs w:val="28"/>
        </w:rPr>
        <w:tab/>
        <w:t xml:space="preserve">       43.206,00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b/>
          <w:sz w:val="28"/>
          <w:szCs w:val="28"/>
        </w:rPr>
        <w:t xml:space="preserve">2. </w:t>
      </w:r>
      <w:proofErr w:type="spellStart"/>
      <w:r w:rsidRPr="0007038D">
        <w:rPr>
          <w:b/>
          <w:sz w:val="28"/>
          <w:szCs w:val="28"/>
        </w:rPr>
        <w:t>Dự</w:t>
      </w:r>
      <w:proofErr w:type="spellEnd"/>
      <w:r w:rsidRPr="0007038D">
        <w:rPr>
          <w:b/>
          <w:sz w:val="28"/>
          <w:szCs w:val="28"/>
        </w:rPr>
        <w:t xml:space="preserve"> </w:t>
      </w:r>
      <w:proofErr w:type="spellStart"/>
      <w:r w:rsidRPr="0007038D">
        <w:rPr>
          <w:b/>
          <w:sz w:val="28"/>
          <w:szCs w:val="28"/>
        </w:rPr>
        <w:t>toán</w:t>
      </w:r>
      <w:proofErr w:type="spellEnd"/>
      <w:r w:rsidRPr="0007038D">
        <w:rPr>
          <w:b/>
          <w:sz w:val="28"/>
          <w:szCs w:val="28"/>
        </w:rPr>
        <w:t xml:space="preserve"> </w:t>
      </w:r>
      <w:proofErr w:type="spellStart"/>
      <w:r w:rsidRPr="0007038D">
        <w:rPr>
          <w:b/>
          <w:sz w:val="28"/>
          <w:szCs w:val="28"/>
        </w:rPr>
        <w:t>thu</w:t>
      </w:r>
      <w:proofErr w:type="spellEnd"/>
      <w:r w:rsidRPr="0007038D">
        <w:rPr>
          <w:b/>
          <w:sz w:val="28"/>
          <w:szCs w:val="28"/>
        </w:rPr>
        <w:t xml:space="preserve"> NSĐP </w:t>
      </w:r>
      <w:proofErr w:type="spellStart"/>
      <w:r w:rsidRPr="0007038D">
        <w:rPr>
          <w:b/>
          <w:sz w:val="28"/>
          <w:szCs w:val="28"/>
        </w:rPr>
        <w:t>năm</w:t>
      </w:r>
      <w:proofErr w:type="spellEnd"/>
      <w:r w:rsidRPr="0007038D">
        <w:rPr>
          <w:b/>
          <w:sz w:val="28"/>
          <w:szCs w:val="28"/>
        </w:rPr>
        <w:t xml:space="preserve"> 2025</w:t>
      </w:r>
      <w:r w:rsidRPr="0007038D">
        <w:rPr>
          <w:sz w:val="28"/>
          <w:szCs w:val="28"/>
        </w:rPr>
        <w:tab/>
      </w:r>
      <w:r w:rsidRPr="0007038D">
        <w:rPr>
          <w:sz w:val="28"/>
          <w:szCs w:val="28"/>
        </w:rPr>
        <w:tab/>
      </w:r>
      <w:r w:rsidRPr="0007038D">
        <w:rPr>
          <w:sz w:val="28"/>
          <w:szCs w:val="28"/>
        </w:rPr>
        <w:tab/>
        <w:t xml:space="preserve">       43.164,22 tỷ </w:t>
      </w:r>
      <w:proofErr w:type="spellStart"/>
      <w:r w:rsidRPr="0007038D">
        <w:rPr>
          <w:sz w:val="28"/>
          <w:szCs w:val="28"/>
        </w:rPr>
        <w:t>đồng</w:t>
      </w:r>
      <w:proofErr w:type="spellEnd"/>
    </w:p>
    <w:p w:rsidR="00944C7C" w:rsidRPr="0007038D" w:rsidRDefault="00944C7C" w:rsidP="00944C7C">
      <w:pPr>
        <w:spacing w:before="120" w:after="120"/>
        <w:ind w:firstLine="706"/>
        <w:jc w:val="both"/>
        <w:rPr>
          <w:sz w:val="28"/>
          <w:szCs w:val="28"/>
        </w:rPr>
      </w:pPr>
      <w:r w:rsidRPr="0007038D">
        <w:rPr>
          <w:sz w:val="28"/>
          <w:szCs w:val="28"/>
        </w:rPr>
        <w:t xml:space="preserve">Trong </w:t>
      </w:r>
      <w:proofErr w:type="spellStart"/>
      <w:r w:rsidRPr="0007038D">
        <w:rPr>
          <w:sz w:val="28"/>
          <w:szCs w:val="28"/>
        </w:rPr>
        <w:t>đó</w:t>
      </w:r>
      <w:proofErr w:type="spellEnd"/>
      <w:r w:rsidRPr="0007038D">
        <w:rPr>
          <w:sz w:val="28"/>
          <w:szCs w:val="28"/>
        </w:rPr>
        <w:t>:</w:t>
      </w:r>
    </w:p>
    <w:p w:rsidR="00944C7C" w:rsidRPr="0007038D" w:rsidRDefault="00944C7C" w:rsidP="00944C7C">
      <w:pPr>
        <w:spacing w:before="120" w:after="120"/>
        <w:ind w:firstLine="706"/>
        <w:jc w:val="both"/>
        <w:rPr>
          <w:sz w:val="28"/>
          <w:szCs w:val="28"/>
        </w:rPr>
      </w:pPr>
      <w:r w:rsidRPr="0007038D">
        <w:rPr>
          <w:sz w:val="28"/>
          <w:szCs w:val="28"/>
        </w:rPr>
        <w:t xml:space="preserve">- Thu NSĐP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theo</w:t>
      </w:r>
      <w:proofErr w:type="spellEnd"/>
      <w:r w:rsidRPr="0007038D">
        <w:rPr>
          <w:sz w:val="28"/>
          <w:szCs w:val="28"/>
        </w:rPr>
        <w:t xml:space="preserve"> </w:t>
      </w:r>
      <w:proofErr w:type="spellStart"/>
      <w:r w:rsidRPr="0007038D">
        <w:rPr>
          <w:sz w:val="28"/>
          <w:szCs w:val="28"/>
        </w:rPr>
        <w:t>phân</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24.241,34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ab/>
        <w:t xml:space="preserve">- Thu </w:t>
      </w:r>
      <w:proofErr w:type="spellStart"/>
      <w:r w:rsidRPr="0007038D">
        <w:rPr>
          <w:sz w:val="28"/>
          <w:szCs w:val="28"/>
        </w:rPr>
        <w:t>bán</w:t>
      </w:r>
      <w:proofErr w:type="spellEnd"/>
      <w:r w:rsidRPr="0007038D">
        <w:rPr>
          <w:sz w:val="28"/>
          <w:szCs w:val="28"/>
        </w:rPr>
        <w:t xml:space="preserve"> </w:t>
      </w:r>
      <w:proofErr w:type="spellStart"/>
      <w:r w:rsidRPr="0007038D">
        <w:rPr>
          <w:sz w:val="28"/>
          <w:szCs w:val="28"/>
        </w:rPr>
        <w:t>đấu</w:t>
      </w:r>
      <w:proofErr w:type="spellEnd"/>
      <w:r w:rsidRPr="0007038D">
        <w:rPr>
          <w:sz w:val="28"/>
          <w:szCs w:val="28"/>
        </w:rPr>
        <w:t xml:space="preserve"> </w:t>
      </w:r>
      <w:proofErr w:type="spellStart"/>
      <w:r w:rsidRPr="0007038D">
        <w:rPr>
          <w:sz w:val="28"/>
          <w:szCs w:val="28"/>
        </w:rPr>
        <w:t>giá</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w:t>
      </w:r>
      <w:proofErr w:type="spellStart"/>
      <w:r w:rsidRPr="0007038D">
        <w:rPr>
          <w:sz w:val="28"/>
          <w:szCs w:val="28"/>
        </w:rPr>
        <w:t>công</w:t>
      </w:r>
      <w:proofErr w:type="spellEnd"/>
      <w:r w:rsidRPr="0007038D">
        <w:rPr>
          <w:sz w:val="28"/>
          <w:szCs w:val="28"/>
        </w:rPr>
        <w:t xml:space="preserve"> </w:t>
      </w:r>
      <w:proofErr w:type="spellStart"/>
      <w:r w:rsidRPr="0007038D">
        <w:rPr>
          <w:sz w:val="28"/>
          <w:szCs w:val="28"/>
        </w:rPr>
        <w:t>và</w:t>
      </w:r>
      <w:proofErr w:type="spellEnd"/>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sở</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đất</w:t>
      </w:r>
      <w:proofErr w:type="spellEnd"/>
      <w:r w:rsidRPr="0007038D">
        <w:rPr>
          <w:sz w:val="28"/>
          <w:szCs w:val="28"/>
        </w:rPr>
        <w:t xml:space="preserve">:                  10.734,30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sz w:val="28"/>
          <w:szCs w:val="28"/>
        </w:rPr>
        <w:t xml:space="preserve"> </w:t>
      </w:r>
      <w:proofErr w:type="spellStart"/>
      <w:r w:rsidRPr="0007038D">
        <w:rPr>
          <w:sz w:val="28"/>
          <w:szCs w:val="28"/>
        </w:rPr>
        <w:t>cơ</w:t>
      </w:r>
      <w:proofErr w:type="spellEnd"/>
      <w:r w:rsidRPr="0007038D">
        <w:rPr>
          <w:sz w:val="28"/>
          <w:szCs w:val="28"/>
        </w:rPr>
        <w:t xml:space="preserve"> </w:t>
      </w:r>
      <w:proofErr w:type="spellStart"/>
      <w:r w:rsidRPr="0007038D">
        <w:rPr>
          <w:sz w:val="28"/>
          <w:szCs w:val="28"/>
        </w:rPr>
        <w:t>quan</w:t>
      </w:r>
      <w:proofErr w:type="spellEnd"/>
      <w:r w:rsidRPr="0007038D">
        <w:rPr>
          <w:sz w:val="28"/>
          <w:szCs w:val="28"/>
        </w:rPr>
        <w:t xml:space="preserve"> </w:t>
      </w:r>
      <w:proofErr w:type="spellStart"/>
      <w:r w:rsidRPr="0007038D">
        <w:rPr>
          <w:sz w:val="28"/>
          <w:szCs w:val="28"/>
        </w:rPr>
        <w:t>hành</w:t>
      </w:r>
      <w:proofErr w:type="spellEnd"/>
      <w:r w:rsidRPr="0007038D">
        <w:rPr>
          <w:sz w:val="28"/>
          <w:szCs w:val="28"/>
        </w:rPr>
        <w:t xml:space="preserve"> </w:t>
      </w:r>
      <w:proofErr w:type="spellStart"/>
      <w:r w:rsidRPr="0007038D">
        <w:rPr>
          <w:sz w:val="28"/>
          <w:szCs w:val="28"/>
        </w:rPr>
        <w:t>chính</w:t>
      </w:r>
      <w:proofErr w:type="spellEnd"/>
      <w:r w:rsidRPr="0007038D">
        <w:rPr>
          <w:sz w:val="28"/>
          <w:szCs w:val="28"/>
        </w:rPr>
        <w:t xml:space="preserve">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tỉnh</w:t>
      </w:r>
      <w:proofErr w:type="spellEnd"/>
    </w:p>
    <w:p w:rsidR="00944C7C" w:rsidRPr="0007038D" w:rsidRDefault="00944C7C" w:rsidP="00944C7C">
      <w:pPr>
        <w:spacing w:before="120" w:after="120"/>
        <w:ind w:firstLine="706"/>
        <w:jc w:val="both"/>
        <w:rPr>
          <w:sz w:val="28"/>
          <w:szCs w:val="28"/>
        </w:rPr>
      </w:pPr>
      <w:r w:rsidRPr="0007038D">
        <w:rPr>
          <w:sz w:val="28"/>
          <w:szCs w:val="28"/>
        </w:rPr>
        <w:t xml:space="preserve">- Thu </w:t>
      </w:r>
      <w:proofErr w:type="spellStart"/>
      <w:r w:rsidRPr="0007038D">
        <w:rPr>
          <w:sz w:val="28"/>
          <w:szCs w:val="28"/>
        </w:rPr>
        <w:t>huy</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sự</w:t>
      </w:r>
      <w:proofErr w:type="spellEnd"/>
      <w:r w:rsidRPr="0007038D">
        <w:rPr>
          <w:sz w:val="28"/>
          <w:szCs w:val="28"/>
        </w:rPr>
        <w:t xml:space="preserve"> </w:t>
      </w:r>
      <w:proofErr w:type="spellStart"/>
      <w:r w:rsidRPr="0007038D">
        <w:rPr>
          <w:sz w:val="28"/>
          <w:szCs w:val="28"/>
        </w:rPr>
        <w:t>đóng</w:t>
      </w:r>
      <w:proofErr w:type="spellEnd"/>
      <w:r w:rsidRPr="0007038D">
        <w:rPr>
          <w:sz w:val="28"/>
          <w:szCs w:val="28"/>
        </w:rPr>
        <w:t xml:space="preserve"> </w:t>
      </w:r>
      <w:proofErr w:type="spellStart"/>
      <w:r w:rsidRPr="0007038D">
        <w:rPr>
          <w:sz w:val="28"/>
          <w:szCs w:val="28"/>
        </w:rPr>
        <w:t>góp</w:t>
      </w:r>
      <w:proofErr w:type="spellEnd"/>
      <w:r w:rsidRPr="0007038D">
        <w:rPr>
          <w:sz w:val="28"/>
          <w:szCs w:val="28"/>
        </w:rPr>
        <w:t xml:space="preserve"> </w:t>
      </w:r>
      <w:proofErr w:type="spellStart"/>
      <w:r w:rsidRPr="0007038D">
        <w:rPr>
          <w:sz w:val="28"/>
          <w:szCs w:val="28"/>
        </w:rPr>
        <w:t>của</w:t>
      </w:r>
      <w:proofErr w:type="spellEnd"/>
      <w:r w:rsidRPr="0007038D">
        <w:rPr>
          <w:sz w:val="28"/>
          <w:szCs w:val="28"/>
        </w:rPr>
        <w:t xml:space="preserve"> </w:t>
      </w:r>
      <w:proofErr w:type="spellStart"/>
      <w:r w:rsidRPr="0007038D">
        <w:rPr>
          <w:sz w:val="28"/>
          <w:szCs w:val="28"/>
        </w:rPr>
        <w:t>doanh</w:t>
      </w:r>
      <w:proofErr w:type="spellEnd"/>
      <w:r w:rsidRPr="0007038D">
        <w:rPr>
          <w:sz w:val="28"/>
          <w:szCs w:val="28"/>
        </w:rPr>
        <w:t xml:space="preserve"> </w:t>
      </w:r>
      <w:proofErr w:type="spellStart"/>
      <w:r w:rsidRPr="0007038D">
        <w:rPr>
          <w:sz w:val="28"/>
          <w:szCs w:val="28"/>
        </w:rPr>
        <w:t>nghiệp</w:t>
      </w:r>
      <w:proofErr w:type="spellEnd"/>
      <w:r w:rsidRPr="0007038D">
        <w:rPr>
          <w:sz w:val="28"/>
          <w:szCs w:val="28"/>
        </w:rPr>
        <w:t xml:space="preserve">                   </w:t>
      </w:r>
    </w:p>
    <w:p w:rsidR="00944C7C" w:rsidRPr="0007038D" w:rsidRDefault="00944C7C" w:rsidP="00944C7C">
      <w:pPr>
        <w:spacing w:before="120" w:after="120"/>
        <w:ind w:firstLine="706"/>
        <w:jc w:val="both"/>
        <w:rPr>
          <w:sz w:val="28"/>
          <w:szCs w:val="28"/>
        </w:rPr>
      </w:pP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w:t>
      </w:r>
      <w:proofErr w:type="spellStart"/>
      <w:r w:rsidRPr="0007038D">
        <w:rPr>
          <w:sz w:val="28"/>
          <w:szCs w:val="28"/>
        </w:rPr>
        <w:t>lợi</w:t>
      </w:r>
      <w:proofErr w:type="spellEnd"/>
      <w:r w:rsidRPr="0007038D">
        <w:rPr>
          <w:sz w:val="28"/>
          <w:szCs w:val="28"/>
        </w:rPr>
        <w:t xml:space="preserve">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các</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án</w:t>
      </w:r>
      <w:proofErr w:type="spellEnd"/>
      <w:r w:rsidRPr="0007038D">
        <w:rPr>
          <w:sz w:val="28"/>
          <w:szCs w:val="28"/>
        </w:rPr>
        <w:t xml:space="preserve"> do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34,00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
    <w:p w:rsidR="00944C7C" w:rsidRPr="0007038D" w:rsidRDefault="00944C7C" w:rsidP="00944C7C">
      <w:pPr>
        <w:spacing w:before="120" w:after="120"/>
        <w:ind w:firstLine="706"/>
        <w:jc w:val="both"/>
        <w:rPr>
          <w:sz w:val="28"/>
          <w:szCs w:val="28"/>
        </w:rPr>
      </w:pPr>
      <w:r w:rsidRPr="0007038D">
        <w:rPr>
          <w:sz w:val="28"/>
          <w:szCs w:val="28"/>
        </w:rPr>
        <w:t xml:space="preserve">- Thu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Trung </w:t>
      </w:r>
      <w:proofErr w:type="spellStart"/>
      <w:r w:rsidRPr="0007038D">
        <w:rPr>
          <w:sz w:val="28"/>
          <w:szCs w:val="28"/>
        </w:rPr>
        <w:t>ương</w:t>
      </w:r>
      <w:proofErr w:type="spellEnd"/>
      <w:r w:rsidRPr="0007038D">
        <w:rPr>
          <w:sz w:val="28"/>
          <w:szCs w:val="28"/>
        </w:rPr>
        <w:t xml:space="preserve"> </w:t>
      </w:r>
      <w:proofErr w:type="spellStart"/>
      <w:r w:rsidRPr="0007038D">
        <w:rPr>
          <w:sz w:val="28"/>
          <w:szCs w:val="28"/>
        </w:rPr>
        <w:t>bổ</w:t>
      </w:r>
      <w:proofErr w:type="spellEnd"/>
      <w:r w:rsidRPr="0007038D">
        <w:rPr>
          <w:sz w:val="28"/>
          <w:szCs w:val="28"/>
        </w:rPr>
        <w:t xml:space="preserve"> sung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mục</w:t>
      </w:r>
      <w:proofErr w:type="spellEnd"/>
      <w:r w:rsidRPr="0007038D">
        <w:rPr>
          <w:sz w:val="28"/>
          <w:szCs w:val="28"/>
        </w:rPr>
        <w:t xml:space="preserve"> </w:t>
      </w:r>
      <w:proofErr w:type="spellStart"/>
      <w:r w:rsidRPr="0007038D">
        <w:rPr>
          <w:sz w:val="28"/>
          <w:szCs w:val="28"/>
        </w:rPr>
        <w:t>tiêu</w:t>
      </w:r>
      <w:proofErr w:type="spellEnd"/>
      <w:r w:rsidRPr="0007038D">
        <w:rPr>
          <w:sz w:val="28"/>
          <w:szCs w:val="28"/>
        </w:rPr>
        <w:t xml:space="preserve">:            3.848,18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sz w:val="28"/>
          <w:szCs w:val="28"/>
        </w:rPr>
        <w:t xml:space="preserve">- Thu </w:t>
      </w:r>
      <w:proofErr w:type="spellStart"/>
      <w:r w:rsidRPr="0007038D">
        <w:rPr>
          <w:sz w:val="28"/>
          <w:szCs w:val="28"/>
        </w:rPr>
        <w:t>kết</w:t>
      </w:r>
      <w:proofErr w:type="spellEnd"/>
      <w:r w:rsidRPr="0007038D">
        <w:rPr>
          <w:sz w:val="28"/>
          <w:szCs w:val="28"/>
        </w:rPr>
        <w:t xml:space="preserve"> </w:t>
      </w:r>
      <w:proofErr w:type="spellStart"/>
      <w:r w:rsidRPr="0007038D">
        <w:rPr>
          <w:sz w:val="28"/>
          <w:szCs w:val="28"/>
        </w:rPr>
        <w:t>dư</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r w:rsidRPr="0007038D">
        <w:rPr>
          <w:sz w:val="28"/>
          <w:szCs w:val="28"/>
          <w:lang w:val="vi-VN"/>
        </w:rPr>
        <w:t xml:space="preserve">                                    </w:t>
      </w:r>
      <w:r w:rsidRPr="0007038D">
        <w:rPr>
          <w:sz w:val="28"/>
          <w:szCs w:val="28"/>
        </w:rPr>
        <w:t xml:space="preserve">   3.437,11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sz w:val="28"/>
          <w:szCs w:val="28"/>
        </w:rPr>
        <w:lastRenderedPageBreak/>
        <w:t xml:space="preserve">- Thu </w:t>
      </w:r>
      <w:proofErr w:type="spellStart"/>
      <w:r w:rsidRPr="0007038D">
        <w:rPr>
          <w:sz w:val="28"/>
          <w:szCs w:val="28"/>
        </w:rPr>
        <w:t>chuyển</w:t>
      </w:r>
      <w:proofErr w:type="spellEnd"/>
      <w:r w:rsidRPr="0007038D">
        <w:rPr>
          <w:sz w:val="28"/>
          <w:szCs w:val="28"/>
        </w:rPr>
        <w:t xml:space="preserve">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cải</w:t>
      </w:r>
      <w:proofErr w:type="spellEnd"/>
      <w:r w:rsidRPr="0007038D">
        <w:rPr>
          <w:sz w:val="28"/>
          <w:szCs w:val="28"/>
        </w:rPr>
        <w:t xml:space="preserve"> </w:t>
      </w:r>
      <w:proofErr w:type="spellStart"/>
      <w:r w:rsidRPr="0007038D">
        <w:rPr>
          <w:sz w:val="28"/>
          <w:szCs w:val="28"/>
        </w:rPr>
        <w:t>cách</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w:t>
      </w:r>
      <w:r w:rsidRPr="0007038D">
        <w:rPr>
          <w:sz w:val="28"/>
          <w:szCs w:val="28"/>
        </w:rPr>
        <w:tab/>
        <w:t xml:space="preserve">                       869,29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b/>
          <w:sz w:val="28"/>
          <w:szCs w:val="28"/>
        </w:rPr>
        <w:t xml:space="preserve">3. </w:t>
      </w:r>
      <w:proofErr w:type="spellStart"/>
      <w:r w:rsidRPr="0007038D">
        <w:rPr>
          <w:b/>
          <w:sz w:val="28"/>
          <w:szCs w:val="28"/>
        </w:rPr>
        <w:t>Dự</w:t>
      </w:r>
      <w:proofErr w:type="spellEnd"/>
      <w:r w:rsidRPr="0007038D">
        <w:rPr>
          <w:b/>
          <w:sz w:val="28"/>
          <w:szCs w:val="28"/>
        </w:rPr>
        <w:t xml:space="preserve"> </w:t>
      </w:r>
      <w:proofErr w:type="spellStart"/>
      <w:r w:rsidRPr="0007038D">
        <w:rPr>
          <w:b/>
          <w:sz w:val="28"/>
          <w:szCs w:val="28"/>
        </w:rPr>
        <w:t>toán</w:t>
      </w:r>
      <w:proofErr w:type="spellEnd"/>
      <w:r w:rsidRPr="0007038D">
        <w:rPr>
          <w:b/>
          <w:sz w:val="28"/>
          <w:szCs w:val="28"/>
        </w:rPr>
        <w:t xml:space="preserve"> chi NSĐP </w:t>
      </w:r>
      <w:proofErr w:type="spellStart"/>
      <w:r w:rsidRPr="0007038D">
        <w:rPr>
          <w:b/>
          <w:sz w:val="28"/>
          <w:szCs w:val="28"/>
        </w:rPr>
        <w:t>năm</w:t>
      </w:r>
      <w:proofErr w:type="spellEnd"/>
      <w:r w:rsidRPr="0007038D">
        <w:rPr>
          <w:b/>
          <w:sz w:val="28"/>
          <w:szCs w:val="28"/>
        </w:rPr>
        <w:t xml:space="preserve"> </w:t>
      </w:r>
      <w:proofErr w:type="gramStart"/>
      <w:r w:rsidRPr="0007038D">
        <w:rPr>
          <w:b/>
          <w:sz w:val="28"/>
          <w:szCs w:val="28"/>
        </w:rPr>
        <w:t>2025</w:t>
      </w:r>
      <w:r w:rsidRPr="0007038D">
        <w:rPr>
          <w:sz w:val="28"/>
          <w:szCs w:val="28"/>
        </w:rPr>
        <w:t xml:space="preserve">  </w:t>
      </w:r>
      <w:r w:rsidRPr="0007038D">
        <w:rPr>
          <w:sz w:val="28"/>
          <w:szCs w:val="28"/>
        </w:rPr>
        <w:tab/>
      </w:r>
      <w:proofErr w:type="gramEnd"/>
      <w:r w:rsidRPr="0007038D">
        <w:rPr>
          <w:sz w:val="28"/>
          <w:szCs w:val="28"/>
        </w:rPr>
        <w:tab/>
      </w:r>
      <w:r w:rsidRPr="0007038D">
        <w:rPr>
          <w:sz w:val="28"/>
          <w:szCs w:val="28"/>
        </w:rPr>
        <w:tab/>
        <w:t xml:space="preserve">       43.164,22 tỷ </w:t>
      </w:r>
      <w:proofErr w:type="spellStart"/>
      <w:r w:rsidRPr="0007038D">
        <w:rPr>
          <w:sz w:val="28"/>
          <w:szCs w:val="28"/>
        </w:rPr>
        <w:t>đồng</w:t>
      </w:r>
      <w:proofErr w:type="spellEnd"/>
    </w:p>
    <w:p w:rsidR="00944C7C" w:rsidRPr="0007038D" w:rsidRDefault="00944C7C" w:rsidP="00944C7C">
      <w:pPr>
        <w:spacing w:before="120" w:after="120"/>
        <w:ind w:firstLine="706"/>
        <w:jc w:val="both"/>
        <w:rPr>
          <w:sz w:val="28"/>
          <w:szCs w:val="28"/>
        </w:rPr>
      </w:pPr>
      <w:r w:rsidRPr="0007038D">
        <w:rPr>
          <w:sz w:val="28"/>
          <w:szCs w:val="28"/>
        </w:rPr>
        <w:t xml:space="preserve">Bao </w:t>
      </w:r>
      <w:proofErr w:type="spellStart"/>
      <w:r w:rsidRPr="0007038D">
        <w:rPr>
          <w:sz w:val="28"/>
          <w:szCs w:val="28"/>
        </w:rPr>
        <w:t>gồm</w:t>
      </w:r>
      <w:proofErr w:type="spellEnd"/>
      <w:r w:rsidRPr="0007038D">
        <w:rPr>
          <w:sz w:val="28"/>
          <w:szCs w:val="28"/>
        </w:rPr>
        <w:t>:</w:t>
      </w:r>
    </w:p>
    <w:p w:rsidR="00944C7C" w:rsidRPr="0007038D" w:rsidRDefault="00944C7C" w:rsidP="00944C7C">
      <w:pPr>
        <w:spacing w:before="120" w:after="120"/>
        <w:ind w:firstLine="706"/>
        <w:jc w:val="both"/>
        <w:rPr>
          <w:sz w:val="28"/>
          <w:szCs w:val="28"/>
        </w:rPr>
      </w:pPr>
      <w:r w:rsidRPr="0007038D">
        <w:rPr>
          <w:sz w:val="28"/>
          <w:szCs w:val="28"/>
        </w:rPr>
        <w:t xml:space="preserve">- Chi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r w:rsidRPr="0007038D">
        <w:rPr>
          <w:sz w:val="28"/>
          <w:szCs w:val="28"/>
        </w:rPr>
        <w:tab/>
      </w:r>
      <w:r w:rsidRPr="0007038D">
        <w:rPr>
          <w:sz w:val="28"/>
          <w:szCs w:val="28"/>
        </w:rPr>
        <w:tab/>
      </w:r>
      <w:r w:rsidRPr="0007038D">
        <w:rPr>
          <w:sz w:val="28"/>
          <w:szCs w:val="28"/>
        </w:rPr>
        <w:tab/>
      </w:r>
      <w:r w:rsidRPr="0007038D">
        <w:rPr>
          <w:sz w:val="28"/>
          <w:szCs w:val="28"/>
        </w:rPr>
        <w:tab/>
        <w:t xml:space="preserve">       29.097,03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sz w:val="28"/>
          <w:szCs w:val="28"/>
        </w:rPr>
        <w:t xml:space="preserve">- Chi </w:t>
      </w:r>
      <w:proofErr w:type="spellStart"/>
      <w:r w:rsidRPr="0007038D">
        <w:rPr>
          <w:sz w:val="28"/>
          <w:szCs w:val="28"/>
        </w:rPr>
        <w:t>thường</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r w:rsidRPr="0007038D">
        <w:rPr>
          <w:sz w:val="28"/>
          <w:szCs w:val="28"/>
        </w:rPr>
        <w:tab/>
      </w:r>
      <w:r w:rsidRPr="0007038D">
        <w:rPr>
          <w:sz w:val="28"/>
          <w:szCs w:val="28"/>
        </w:rPr>
        <w:tab/>
      </w:r>
      <w:r w:rsidRPr="0007038D">
        <w:rPr>
          <w:sz w:val="28"/>
          <w:szCs w:val="28"/>
        </w:rPr>
        <w:tab/>
      </w:r>
      <w:r w:rsidRPr="0007038D">
        <w:rPr>
          <w:sz w:val="28"/>
          <w:szCs w:val="28"/>
        </w:rPr>
        <w:tab/>
      </w:r>
      <w:r w:rsidRPr="0007038D">
        <w:rPr>
          <w:sz w:val="28"/>
          <w:szCs w:val="28"/>
        </w:rPr>
        <w:tab/>
        <w:t xml:space="preserve">       11.560,53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sz w:val="28"/>
          <w:szCs w:val="28"/>
        </w:rPr>
        <w:t xml:space="preserve">Trong </w:t>
      </w:r>
      <w:proofErr w:type="spellStart"/>
      <w:r w:rsidRPr="0007038D">
        <w:rPr>
          <w:sz w:val="28"/>
          <w:szCs w:val="28"/>
        </w:rPr>
        <w:t>đó</w:t>
      </w:r>
      <w:proofErr w:type="spellEnd"/>
      <w:r w:rsidRPr="0007038D">
        <w:rPr>
          <w:sz w:val="28"/>
          <w:szCs w:val="28"/>
        </w:rPr>
        <w:t>:</w:t>
      </w:r>
    </w:p>
    <w:p w:rsidR="00944C7C" w:rsidRPr="0007038D" w:rsidRDefault="00944C7C" w:rsidP="00944C7C">
      <w:pPr>
        <w:spacing w:before="120" w:after="120"/>
        <w:ind w:firstLine="706"/>
        <w:jc w:val="both"/>
        <w:rPr>
          <w:i/>
          <w:sz w:val="28"/>
          <w:szCs w:val="28"/>
        </w:rPr>
      </w:pPr>
      <w:r w:rsidRPr="0007038D">
        <w:rPr>
          <w:i/>
          <w:sz w:val="28"/>
          <w:szCs w:val="28"/>
        </w:rPr>
        <w:t xml:space="preserve">+ Chi </w:t>
      </w:r>
      <w:proofErr w:type="spellStart"/>
      <w:r w:rsidRPr="0007038D">
        <w:rPr>
          <w:i/>
          <w:sz w:val="28"/>
          <w:szCs w:val="28"/>
        </w:rPr>
        <w:t>sự</w:t>
      </w:r>
      <w:proofErr w:type="spellEnd"/>
      <w:r w:rsidRPr="0007038D">
        <w:rPr>
          <w:i/>
          <w:sz w:val="28"/>
          <w:szCs w:val="28"/>
        </w:rPr>
        <w:t xml:space="preserve"> </w:t>
      </w:r>
      <w:proofErr w:type="spellStart"/>
      <w:r w:rsidRPr="0007038D">
        <w:rPr>
          <w:i/>
          <w:sz w:val="28"/>
          <w:szCs w:val="28"/>
        </w:rPr>
        <w:t>nghiệp</w:t>
      </w:r>
      <w:proofErr w:type="spellEnd"/>
      <w:r w:rsidRPr="0007038D">
        <w:rPr>
          <w:i/>
          <w:sz w:val="28"/>
          <w:szCs w:val="28"/>
        </w:rPr>
        <w:t xml:space="preserve"> </w:t>
      </w:r>
      <w:proofErr w:type="spellStart"/>
      <w:r w:rsidRPr="0007038D">
        <w:rPr>
          <w:i/>
          <w:sz w:val="28"/>
          <w:szCs w:val="28"/>
        </w:rPr>
        <w:t>giáo</w:t>
      </w:r>
      <w:proofErr w:type="spellEnd"/>
      <w:r w:rsidRPr="0007038D">
        <w:rPr>
          <w:i/>
          <w:sz w:val="28"/>
          <w:szCs w:val="28"/>
        </w:rPr>
        <w:t xml:space="preserve"> </w:t>
      </w:r>
      <w:proofErr w:type="spellStart"/>
      <w:r w:rsidRPr="0007038D">
        <w:rPr>
          <w:i/>
          <w:sz w:val="28"/>
          <w:szCs w:val="28"/>
        </w:rPr>
        <w:t>dục</w:t>
      </w:r>
      <w:proofErr w:type="spellEnd"/>
      <w:r w:rsidRPr="0007038D">
        <w:rPr>
          <w:i/>
          <w:sz w:val="28"/>
          <w:szCs w:val="28"/>
        </w:rPr>
        <w:t xml:space="preserve">, </w:t>
      </w:r>
      <w:proofErr w:type="spellStart"/>
      <w:r w:rsidRPr="0007038D">
        <w:rPr>
          <w:i/>
          <w:sz w:val="28"/>
          <w:szCs w:val="28"/>
        </w:rPr>
        <w:t>đào</w:t>
      </w:r>
      <w:proofErr w:type="spellEnd"/>
      <w:r w:rsidRPr="0007038D">
        <w:rPr>
          <w:i/>
          <w:sz w:val="28"/>
          <w:szCs w:val="28"/>
        </w:rPr>
        <w:t xml:space="preserve"> </w:t>
      </w:r>
      <w:proofErr w:type="spellStart"/>
      <w:r w:rsidRPr="0007038D">
        <w:rPr>
          <w:i/>
          <w:sz w:val="28"/>
          <w:szCs w:val="28"/>
        </w:rPr>
        <w:t>tạo</w:t>
      </w:r>
      <w:proofErr w:type="spellEnd"/>
      <w:r w:rsidRPr="0007038D">
        <w:rPr>
          <w:i/>
          <w:sz w:val="28"/>
          <w:szCs w:val="28"/>
        </w:rPr>
        <w:t xml:space="preserve"> </w:t>
      </w:r>
      <w:proofErr w:type="spellStart"/>
      <w:r w:rsidRPr="0007038D">
        <w:rPr>
          <w:i/>
          <w:sz w:val="28"/>
          <w:szCs w:val="28"/>
        </w:rPr>
        <w:t>và</w:t>
      </w:r>
      <w:proofErr w:type="spellEnd"/>
      <w:r w:rsidRPr="0007038D">
        <w:rPr>
          <w:i/>
          <w:sz w:val="28"/>
          <w:szCs w:val="28"/>
        </w:rPr>
        <w:t xml:space="preserve"> </w:t>
      </w:r>
      <w:proofErr w:type="spellStart"/>
      <w:r w:rsidRPr="0007038D">
        <w:rPr>
          <w:i/>
          <w:sz w:val="28"/>
          <w:szCs w:val="28"/>
        </w:rPr>
        <w:t>dạy</w:t>
      </w:r>
      <w:proofErr w:type="spellEnd"/>
      <w:r w:rsidRPr="0007038D">
        <w:rPr>
          <w:i/>
          <w:sz w:val="28"/>
          <w:szCs w:val="28"/>
        </w:rPr>
        <w:t xml:space="preserve"> </w:t>
      </w:r>
      <w:proofErr w:type="spellStart"/>
      <w:r w:rsidRPr="0007038D">
        <w:rPr>
          <w:i/>
          <w:sz w:val="28"/>
          <w:szCs w:val="28"/>
        </w:rPr>
        <w:t>nghề</w:t>
      </w:r>
      <w:proofErr w:type="spellEnd"/>
      <w:r w:rsidRPr="0007038D">
        <w:rPr>
          <w:i/>
          <w:sz w:val="28"/>
          <w:szCs w:val="28"/>
        </w:rPr>
        <w:t xml:space="preserve"> </w:t>
      </w:r>
      <w:proofErr w:type="spellStart"/>
      <w:r w:rsidRPr="0007038D">
        <w:rPr>
          <w:i/>
          <w:sz w:val="28"/>
          <w:szCs w:val="28"/>
        </w:rPr>
        <w:t>dự</w:t>
      </w:r>
      <w:proofErr w:type="spellEnd"/>
      <w:r w:rsidRPr="0007038D">
        <w:rPr>
          <w:i/>
          <w:sz w:val="28"/>
          <w:szCs w:val="28"/>
        </w:rPr>
        <w:t xml:space="preserve"> </w:t>
      </w:r>
      <w:proofErr w:type="spellStart"/>
      <w:r w:rsidRPr="0007038D">
        <w:rPr>
          <w:i/>
          <w:sz w:val="28"/>
          <w:szCs w:val="28"/>
        </w:rPr>
        <w:t>toán</w:t>
      </w:r>
      <w:proofErr w:type="spellEnd"/>
      <w:r w:rsidRPr="0007038D">
        <w:rPr>
          <w:i/>
          <w:sz w:val="28"/>
          <w:szCs w:val="28"/>
        </w:rPr>
        <w:t xml:space="preserve"> </w:t>
      </w:r>
      <w:proofErr w:type="spellStart"/>
      <w:r w:rsidRPr="0007038D">
        <w:rPr>
          <w:i/>
          <w:sz w:val="28"/>
          <w:szCs w:val="28"/>
        </w:rPr>
        <w:t>năm</w:t>
      </w:r>
      <w:proofErr w:type="spellEnd"/>
      <w:r w:rsidRPr="0007038D">
        <w:rPr>
          <w:i/>
          <w:sz w:val="28"/>
          <w:szCs w:val="28"/>
        </w:rPr>
        <w:t xml:space="preserve"> 2025 (bao </w:t>
      </w:r>
      <w:proofErr w:type="spellStart"/>
      <w:r w:rsidRPr="0007038D">
        <w:rPr>
          <w:i/>
          <w:sz w:val="28"/>
          <w:szCs w:val="28"/>
        </w:rPr>
        <w:t>gồm</w:t>
      </w:r>
      <w:proofErr w:type="spellEnd"/>
      <w:r w:rsidRPr="0007038D">
        <w:rPr>
          <w:i/>
          <w:sz w:val="28"/>
          <w:szCs w:val="28"/>
        </w:rPr>
        <w:t xml:space="preserve"> chi </w:t>
      </w:r>
      <w:proofErr w:type="spellStart"/>
      <w:r w:rsidRPr="0007038D">
        <w:rPr>
          <w:i/>
          <w:sz w:val="28"/>
          <w:szCs w:val="28"/>
        </w:rPr>
        <w:t>từ</w:t>
      </w:r>
      <w:proofErr w:type="spellEnd"/>
      <w:r w:rsidRPr="0007038D">
        <w:rPr>
          <w:i/>
          <w:sz w:val="28"/>
          <w:szCs w:val="28"/>
        </w:rPr>
        <w:t xml:space="preserve"> </w:t>
      </w:r>
      <w:proofErr w:type="spellStart"/>
      <w:r w:rsidRPr="0007038D">
        <w:rPr>
          <w:i/>
          <w:sz w:val="28"/>
          <w:szCs w:val="28"/>
        </w:rPr>
        <w:t>cải</w:t>
      </w:r>
      <w:proofErr w:type="spellEnd"/>
      <w:r w:rsidRPr="0007038D">
        <w:rPr>
          <w:i/>
          <w:sz w:val="28"/>
          <w:szCs w:val="28"/>
        </w:rPr>
        <w:t xml:space="preserve"> </w:t>
      </w:r>
      <w:proofErr w:type="spellStart"/>
      <w:r w:rsidRPr="0007038D">
        <w:rPr>
          <w:i/>
          <w:sz w:val="28"/>
          <w:szCs w:val="28"/>
        </w:rPr>
        <w:t>cách</w:t>
      </w:r>
      <w:proofErr w:type="spellEnd"/>
      <w:r w:rsidRPr="0007038D">
        <w:rPr>
          <w:i/>
          <w:sz w:val="28"/>
          <w:szCs w:val="28"/>
        </w:rPr>
        <w:t xml:space="preserve"> </w:t>
      </w:r>
      <w:proofErr w:type="spellStart"/>
      <w:r w:rsidRPr="0007038D">
        <w:rPr>
          <w:i/>
          <w:sz w:val="28"/>
          <w:szCs w:val="28"/>
        </w:rPr>
        <w:t>tiền</w:t>
      </w:r>
      <w:proofErr w:type="spellEnd"/>
      <w:r w:rsidRPr="0007038D">
        <w:rPr>
          <w:i/>
          <w:sz w:val="28"/>
          <w:szCs w:val="28"/>
        </w:rPr>
        <w:t xml:space="preserve"> </w:t>
      </w:r>
      <w:proofErr w:type="spellStart"/>
      <w:r w:rsidRPr="0007038D">
        <w:rPr>
          <w:i/>
          <w:sz w:val="28"/>
          <w:szCs w:val="28"/>
        </w:rPr>
        <w:t>lương</w:t>
      </w:r>
      <w:proofErr w:type="spellEnd"/>
      <w:r w:rsidRPr="0007038D">
        <w:rPr>
          <w:i/>
          <w:sz w:val="28"/>
          <w:szCs w:val="28"/>
        </w:rPr>
        <w:t xml:space="preserve"> </w:t>
      </w:r>
      <w:proofErr w:type="spellStart"/>
      <w:r w:rsidRPr="0007038D">
        <w:rPr>
          <w:i/>
          <w:sz w:val="28"/>
          <w:szCs w:val="28"/>
        </w:rPr>
        <w:t>và</w:t>
      </w:r>
      <w:proofErr w:type="spellEnd"/>
      <w:r w:rsidRPr="0007038D">
        <w:rPr>
          <w:i/>
          <w:sz w:val="28"/>
          <w:szCs w:val="28"/>
        </w:rPr>
        <w:t xml:space="preserve"> </w:t>
      </w:r>
      <w:proofErr w:type="spellStart"/>
      <w:r w:rsidRPr="0007038D">
        <w:rPr>
          <w:i/>
          <w:sz w:val="28"/>
          <w:szCs w:val="28"/>
        </w:rPr>
        <w:t>tiết</w:t>
      </w:r>
      <w:proofErr w:type="spellEnd"/>
      <w:r w:rsidRPr="0007038D">
        <w:rPr>
          <w:i/>
          <w:sz w:val="28"/>
          <w:szCs w:val="28"/>
        </w:rPr>
        <w:t xml:space="preserve"> </w:t>
      </w:r>
      <w:proofErr w:type="spellStart"/>
      <w:r w:rsidRPr="0007038D">
        <w:rPr>
          <w:i/>
          <w:sz w:val="28"/>
          <w:szCs w:val="28"/>
        </w:rPr>
        <w:t>kiệm</w:t>
      </w:r>
      <w:proofErr w:type="spellEnd"/>
      <w:r w:rsidRPr="0007038D">
        <w:rPr>
          <w:i/>
          <w:sz w:val="28"/>
          <w:szCs w:val="28"/>
        </w:rPr>
        <w:t xml:space="preserve"> 10% chi </w:t>
      </w:r>
      <w:proofErr w:type="spellStart"/>
      <w:r w:rsidRPr="0007038D">
        <w:rPr>
          <w:i/>
          <w:sz w:val="28"/>
          <w:szCs w:val="28"/>
        </w:rPr>
        <w:t>cải</w:t>
      </w:r>
      <w:proofErr w:type="spellEnd"/>
      <w:r w:rsidRPr="0007038D">
        <w:rPr>
          <w:i/>
          <w:sz w:val="28"/>
          <w:szCs w:val="28"/>
        </w:rPr>
        <w:t xml:space="preserve"> </w:t>
      </w:r>
      <w:proofErr w:type="spellStart"/>
      <w:r w:rsidRPr="0007038D">
        <w:rPr>
          <w:i/>
          <w:sz w:val="28"/>
          <w:szCs w:val="28"/>
        </w:rPr>
        <w:t>cách</w:t>
      </w:r>
      <w:proofErr w:type="spellEnd"/>
      <w:r w:rsidRPr="0007038D">
        <w:rPr>
          <w:i/>
          <w:sz w:val="28"/>
          <w:szCs w:val="28"/>
        </w:rPr>
        <w:t xml:space="preserve"> </w:t>
      </w:r>
      <w:proofErr w:type="spellStart"/>
      <w:r w:rsidRPr="0007038D">
        <w:rPr>
          <w:i/>
          <w:sz w:val="28"/>
          <w:szCs w:val="28"/>
        </w:rPr>
        <w:t>tiền</w:t>
      </w:r>
      <w:proofErr w:type="spellEnd"/>
      <w:r w:rsidRPr="0007038D">
        <w:rPr>
          <w:i/>
          <w:sz w:val="28"/>
          <w:szCs w:val="28"/>
        </w:rPr>
        <w:t xml:space="preserve"> </w:t>
      </w:r>
      <w:proofErr w:type="spellStart"/>
      <w:r w:rsidRPr="0007038D">
        <w:rPr>
          <w:i/>
          <w:sz w:val="28"/>
          <w:szCs w:val="28"/>
        </w:rPr>
        <w:t>lương</w:t>
      </w:r>
      <w:proofErr w:type="spellEnd"/>
      <w:r w:rsidRPr="0007038D">
        <w:rPr>
          <w:i/>
          <w:sz w:val="28"/>
          <w:szCs w:val="28"/>
        </w:rPr>
        <w:t xml:space="preserve">) </w:t>
      </w:r>
      <w:proofErr w:type="spellStart"/>
      <w:r w:rsidRPr="0007038D">
        <w:rPr>
          <w:i/>
          <w:sz w:val="28"/>
          <w:szCs w:val="28"/>
        </w:rPr>
        <w:t>là</w:t>
      </w:r>
      <w:proofErr w:type="spellEnd"/>
      <w:r w:rsidRPr="0007038D">
        <w:rPr>
          <w:i/>
          <w:sz w:val="28"/>
          <w:szCs w:val="28"/>
        </w:rPr>
        <w:t xml:space="preserve"> 3.852,33 </w:t>
      </w:r>
      <w:proofErr w:type="spellStart"/>
      <w:r w:rsidRPr="0007038D">
        <w:rPr>
          <w:i/>
          <w:sz w:val="28"/>
          <w:szCs w:val="28"/>
        </w:rPr>
        <w:t>tỷ</w:t>
      </w:r>
      <w:proofErr w:type="spellEnd"/>
      <w:r w:rsidRPr="0007038D">
        <w:rPr>
          <w:i/>
          <w:sz w:val="28"/>
          <w:szCs w:val="28"/>
        </w:rPr>
        <w:t xml:space="preserve"> </w:t>
      </w:r>
      <w:proofErr w:type="spellStart"/>
      <w:r w:rsidRPr="0007038D">
        <w:rPr>
          <w:i/>
          <w:sz w:val="28"/>
          <w:szCs w:val="28"/>
        </w:rPr>
        <w:t>đồng</w:t>
      </w:r>
      <w:proofErr w:type="spellEnd"/>
      <w:r w:rsidRPr="0007038D">
        <w:rPr>
          <w:i/>
          <w:sz w:val="28"/>
          <w:szCs w:val="28"/>
        </w:rPr>
        <w:t xml:space="preserve">, </w:t>
      </w:r>
      <w:proofErr w:type="spellStart"/>
      <w:r w:rsidRPr="0007038D">
        <w:rPr>
          <w:i/>
          <w:sz w:val="28"/>
          <w:szCs w:val="28"/>
        </w:rPr>
        <w:t>bằng</w:t>
      </w:r>
      <w:proofErr w:type="spellEnd"/>
      <w:r w:rsidRPr="0007038D">
        <w:rPr>
          <w:i/>
          <w:sz w:val="28"/>
          <w:szCs w:val="28"/>
        </w:rPr>
        <w:t xml:space="preserve"> 100,2% (3.852,33 </w:t>
      </w:r>
      <w:proofErr w:type="spellStart"/>
      <w:r w:rsidRPr="0007038D">
        <w:rPr>
          <w:i/>
          <w:sz w:val="28"/>
          <w:szCs w:val="28"/>
        </w:rPr>
        <w:t>tỷ</w:t>
      </w:r>
      <w:proofErr w:type="spellEnd"/>
      <w:r w:rsidRPr="0007038D">
        <w:rPr>
          <w:i/>
          <w:sz w:val="28"/>
          <w:szCs w:val="28"/>
        </w:rPr>
        <w:t xml:space="preserve">/3.844,04 </w:t>
      </w:r>
      <w:proofErr w:type="spellStart"/>
      <w:r w:rsidRPr="0007038D">
        <w:rPr>
          <w:i/>
          <w:sz w:val="28"/>
          <w:szCs w:val="28"/>
        </w:rPr>
        <w:t>tỷ</w:t>
      </w:r>
      <w:proofErr w:type="spellEnd"/>
      <w:r w:rsidRPr="0007038D">
        <w:rPr>
          <w:i/>
          <w:sz w:val="28"/>
          <w:szCs w:val="28"/>
        </w:rPr>
        <w:t xml:space="preserve">) so </w:t>
      </w:r>
      <w:proofErr w:type="spellStart"/>
      <w:r w:rsidRPr="0007038D">
        <w:rPr>
          <w:i/>
          <w:sz w:val="28"/>
          <w:szCs w:val="28"/>
        </w:rPr>
        <w:t>với</w:t>
      </w:r>
      <w:proofErr w:type="spellEnd"/>
      <w:r w:rsidRPr="0007038D">
        <w:rPr>
          <w:i/>
          <w:sz w:val="28"/>
          <w:szCs w:val="28"/>
        </w:rPr>
        <w:t xml:space="preserve"> </w:t>
      </w:r>
      <w:proofErr w:type="spellStart"/>
      <w:r w:rsidRPr="0007038D">
        <w:rPr>
          <w:i/>
          <w:sz w:val="28"/>
          <w:szCs w:val="28"/>
        </w:rPr>
        <w:t>dự</w:t>
      </w:r>
      <w:proofErr w:type="spellEnd"/>
      <w:r w:rsidRPr="0007038D">
        <w:rPr>
          <w:i/>
          <w:sz w:val="28"/>
          <w:szCs w:val="28"/>
        </w:rPr>
        <w:t xml:space="preserve"> </w:t>
      </w:r>
      <w:proofErr w:type="spellStart"/>
      <w:r w:rsidRPr="0007038D">
        <w:rPr>
          <w:i/>
          <w:sz w:val="28"/>
          <w:szCs w:val="28"/>
        </w:rPr>
        <w:t>toán</w:t>
      </w:r>
      <w:proofErr w:type="spellEnd"/>
      <w:r w:rsidRPr="0007038D">
        <w:rPr>
          <w:i/>
          <w:sz w:val="28"/>
          <w:szCs w:val="28"/>
        </w:rPr>
        <w:t xml:space="preserve"> Trung </w:t>
      </w:r>
      <w:proofErr w:type="spellStart"/>
      <w:r w:rsidRPr="0007038D">
        <w:rPr>
          <w:i/>
          <w:sz w:val="28"/>
          <w:szCs w:val="28"/>
        </w:rPr>
        <w:t>ương</w:t>
      </w:r>
      <w:proofErr w:type="spellEnd"/>
      <w:r w:rsidRPr="0007038D">
        <w:rPr>
          <w:i/>
          <w:sz w:val="28"/>
          <w:szCs w:val="28"/>
        </w:rPr>
        <w:t xml:space="preserve"> </w:t>
      </w:r>
      <w:proofErr w:type="spellStart"/>
      <w:r w:rsidRPr="0007038D">
        <w:rPr>
          <w:i/>
          <w:sz w:val="28"/>
          <w:szCs w:val="28"/>
        </w:rPr>
        <w:t>giao</w:t>
      </w:r>
      <w:proofErr w:type="spellEnd"/>
      <w:r w:rsidRPr="0007038D">
        <w:rPr>
          <w:i/>
          <w:sz w:val="28"/>
          <w:szCs w:val="28"/>
        </w:rPr>
        <w:t xml:space="preserve">. </w:t>
      </w:r>
    </w:p>
    <w:p w:rsidR="00944C7C" w:rsidRPr="0007038D" w:rsidRDefault="00944C7C" w:rsidP="00944C7C">
      <w:pPr>
        <w:spacing w:before="120" w:after="120"/>
        <w:ind w:firstLine="706"/>
        <w:jc w:val="both"/>
        <w:rPr>
          <w:i/>
          <w:sz w:val="28"/>
          <w:szCs w:val="28"/>
        </w:rPr>
      </w:pPr>
      <w:r w:rsidRPr="0007038D">
        <w:rPr>
          <w:i/>
          <w:sz w:val="28"/>
          <w:szCs w:val="28"/>
        </w:rPr>
        <w:t xml:space="preserve">+ Chi </w:t>
      </w:r>
      <w:proofErr w:type="spellStart"/>
      <w:r w:rsidRPr="0007038D">
        <w:rPr>
          <w:i/>
          <w:sz w:val="28"/>
          <w:szCs w:val="28"/>
        </w:rPr>
        <w:t>sự</w:t>
      </w:r>
      <w:proofErr w:type="spellEnd"/>
      <w:r w:rsidRPr="0007038D">
        <w:rPr>
          <w:i/>
          <w:sz w:val="28"/>
          <w:szCs w:val="28"/>
        </w:rPr>
        <w:t xml:space="preserve"> </w:t>
      </w:r>
      <w:proofErr w:type="spellStart"/>
      <w:r w:rsidRPr="0007038D">
        <w:rPr>
          <w:i/>
          <w:sz w:val="28"/>
          <w:szCs w:val="28"/>
        </w:rPr>
        <w:t>nghiệp</w:t>
      </w:r>
      <w:proofErr w:type="spellEnd"/>
      <w:r w:rsidRPr="0007038D">
        <w:rPr>
          <w:i/>
          <w:sz w:val="28"/>
          <w:szCs w:val="28"/>
        </w:rPr>
        <w:t xml:space="preserve"> khoa </w:t>
      </w:r>
      <w:proofErr w:type="spellStart"/>
      <w:r w:rsidRPr="0007038D">
        <w:rPr>
          <w:i/>
          <w:sz w:val="28"/>
          <w:szCs w:val="28"/>
        </w:rPr>
        <w:t>học</w:t>
      </w:r>
      <w:proofErr w:type="spellEnd"/>
      <w:r w:rsidRPr="0007038D">
        <w:rPr>
          <w:i/>
          <w:sz w:val="28"/>
          <w:szCs w:val="28"/>
        </w:rPr>
        <w:t xml:space="preserve"> </w:t>
      </w:r>
      <w:proofErr w:type="spellStart"/>
      <w:r w:rsidRPr="0007038D">
        <w:rPr>
          <w:i/>
          <w:sz w:val="28"/>
          <w:szCs w:val="28"/>
        </w:rPr>
        <w:t>và</w:t>
      </w:r>
      <w:proofErr w:type="spellEnd"/>
      <w:r w:rsidRPr="0007038D">
        <w:rPr>
          <w:i/>
          <w:sz w:val="28"/>
          <w:szCs w:val="28"/>
        </w:rPr>
        <w:t xml:space="preserve"> </w:t>
      </w:r>
      <w:proofErr w:type="spellStart"/>
      <w:r w:rsidRPr="0007038D">
        <w:rPr>
          <w:i/>
          <w:sz w:val="28"/>
          <w:szCs w:val="28"/>
        </w:rPr>
        <w:t>công</w:t>
      </w:r>
      <w:proofErr w:type="spellEnd"/>
      <w:r w:rsidRPr="0007038D">
        <w:rPr>
          <w:i/>
          <w:sz w:val="28"/>
          <w:szCs w:val="28"/>
        </w:rPr>
        <w:t xml:space="preserve"> </w:t>
      </w:r>
      <w:proofErr w:type="spellStart"/>
      <w:r w:rsidRPr="0007038D">
        <w:rPr>
          <w:i/>
          <w:sz w:val="28"/>
          <w:szCs w:val="28"/>
        </w:rPr>
        <w:t>nghệ</w:t>
      </w:r>
      <w:proofErr w:type="spellEnd"/>
      <w:r w:rsidRPr="0007038D">
        <w:rPr>
          <w:i/>
          <w:sz w:val="28"/>
          <w:szCs w:val="28"/>
        </w:rPr>
        <w:t xml:space="preserve"> </w:t>
      </w:r>
      <w:proofErr w:type="spellStart"/>
      <w:r w:rsidRPr="0007038D">
        <w:rPr>
          <w:i/>
          <w:sz w:val="28"/>
          <w:szCs w:val="28"/>
        </w:rPr>
        <w:t>dự</w:t>
      </w:r>
      <w:proofErr w:type="spellEnd"/>
      <w:r w:rsidRPr="0007038D">
        <w:rPr>
          <w:i/>
          <w:sz w:val="28"/>
          <w:szCs w:val="28"/>
        </w:rPr>
        <w:t xml:space="preserve"> </w:t>
      </w:r>
      <w:proofErr w:type="spellStart"/>
      <w:r w:rsidRPr="0007038D">
        <w:rPr>
          <w:i/>
          <w:sz w:val="28"/>
          <w:szCs w:val="28"/>
        </w:rPr>
        <w:t>toán</w:t>
      </w:r>
      <w:proofErr w:type="spellEnd"/>
      <w:r w:rsidRPr="0007038D">
        <w:rPr>
          <w:i/>
          <w:sz w:val="28"/>
          <w:szCs w:val="28"/>
        </w:rPr>
        <w:t xml:space="preserve"> </w:t>
      </w:r>
      <w:proofErr w:type="spellStart"/>
      <w:r w:rsidRPr="0007038D">
        <w:rPr>
          <w:i/>
          <w:sz w:val="28"/>
          <w:szCs w:val="28"/>
        </w:rPr>
        <w:t>năm</w:t>
      </w:r>
      <w:proofErr w:type="spellEnd"/>
      <w:r w:rsidRPr="0007038D">
        <w:rPr>
          <w:i/>
          <w:sz w:val="28"/>
          <w:szCs w:val="28"/>
        </w:rPr>
        <w:t xml:space="preserve"> 2025(bao </w:t>
      </w:r>
      <w:proofErr w:type="spellStart"/>
      <w:r w:rsidRPr="0007038D">
        <w:rPr>
          <w:i/>
          <w:sz w:val="28"/>
          <w:szCs w:val="28"/>
        </w:rPr>
        <w:t>gồm</w:t>
      </w:r>
      <w:proofErr w:type="spellEnd"/>
      <w:r w:rsidRPr="0007038D">
        <w:rPr>
          <w:i/>
          <w:sz w:val="28"/>
          <w:szCs w:val="28"/>
        </w:rPr>
        <w:t xml:space="preserve"> chi </w:t>
      </w:r>
      <w:proofErr w:type="spellStart"/>
      <w:r w:rsidRPr="0007038D">
        <w:rPr>
          <w:i/>
          <w:sz w:val="28"/>
          <w:szCs w:val="28"/>
        </w:rPr>
        <w:t>từ</w:t>
      </w:r>
      <w:proofErr w:type="spellEnd"/>
      <w:r w:rsidRPr="0007038D">
        <w:rPr>
          <w:i/>
          <w:sz w:val="28"/>
          <w:szCs w:val="28"/>
        </w:rPr>
        <w:t xml:space="preserve"> </w:t>
      </w:r>
      <w:proofErr w:type="spellStart"/>
      <w:r w:rsidRPr="0007038D">
        <w:rPr>
          <w:i/>
          <w:sz w:val="28"/>
          <w:szCs w:val="28"/>
        </w:rPr>
        <w:t>cải</w:t>
      </w:r>
      <w:proofErr w:type="spellEnd"/>
      <w:r w:rsidRPr="0007038D">
        <w:rPr>
          <w:i/>
          <w:sz w:val="28"/>
          <w:szCs w:val="28"/>
        </w:rPr>
        <w:t xml:space="preserve"> </w:t>
      </w:r>
      <w:proofErr w:type="spellStart"/>
      <w:r w:rsidRPr="0007038D">
        <w:rPr>
          <w:i/>
          <w:sz w:val="28"/>
          <w:szCs w:val="28"/>
        </w:rPr>
        <w:t>cách</w:t>
      </w:r>
      <w:proofErr w:type="spellEnd"/>
      <w:r w:rsidRPr="0007038D">
        <w:rPr>
          <w:i/>
          <w:sz w:val="28"/>
          <w:szCs w:val="28"/>
        </w:rPr>
        <w:t xml:space="preserve"> </w:t>
      </w:r>
      <w:proofErr w:type="spellStart"/>
      <w:r w:rsidRPr="0007038D">
        <w:rPr>
          <w:i/>
          <w:sz w:val="28"/>
          <w:szCs w:val="28"/>
        </w:rPr>
        <w:t>tiền</w:t>
      </w:r>
      <w:proofErr w:type="spellEnd"/>
      <w:r w:rsidRPr="0007038D">
        <w:rPr>
          <w:i/>
          <w:sz w:val="28"/>
          <w:szCs w:val="28"/>
        </w:rPr>
        <w:t xml:space="preserve"> </w:t>
      </w:r>
      <w:proofErr w:type="spellStart"/>
      <w:r w:rsidRPr="0007038D">
        <w:rPr>
          <w:i/>
          <w:sz w:val="28"/>
          <w:szCs w:val="28"/>
        </w:rPr>
        <w:t>lương</w:t>
      </w:r>
      <w:proofErr w:type="spellEnd"/>
      <w:r w:rsidRPr="0007038D">
        <w:rPr>
          <w:i/>
          <w:sz w:val="28"/>
          <w:szCs w:val="28"/>
        </w:rPr>
        <w:t xml:space="preserve"> </w:t>
      </w:r>
      <w:proofErr w:type="spellStart"/>
      <w:r w:rsidRPr="0007038D">
        <w:rPr>
          <w:i/>
          <w:sz w:val="28"/>
          <w:szCs w:val="28"/>
        </w:rPr>
        <w:t>và</w:t>
      </w:r>
      <w:proofErr w:type="spellEnd"/>
      <w:r w:rsidRPr="0007038D">
        <w:rPr>
          <w:i/>
          <w:sz w:val="28"/>
          <w:szCs w:val="28"/>
        </w:rPr>
        <w:t xml:space="preserve"> </w:t>
      </w:r>
      <w:proofErr w:type="spellStart"/>
      <w:r w:rsidRPr="0007038D">
        <w:rPr>
          <w:i/>
          <w:sz w:val="28"/>
          <w:szCs w:val="28"/>
        </w:rPr>
        <w:t>tiết</w:t>
      </w:r>
      <w:proofErr w:type="spellEnd"/>
      <w:r w:rsidRPr="0007038D">
        <w:rPr>
          <w:i/>
          <w:sz w:val="28"/>
          <w:szCs w:val="28"/>
        </w:rPr>
        <w:t xml:space="preserve"> </w:t>
      </w:r>
      <w:proofErr w:type="spellStart"/>
      <w:r w:rsidRPr="0007038D">
        <w:rPr>
          <w:i/>
          <w:sz w:val="28"/>
          <w:szCs w:val="28"/>
        </w:rPr>
        <w:t>kiệm</w:t>
      </w:r>
      <w:proofErr w:type="spellEnd"/>
      <w:r w:rsidRPr="0007038D">
        <w:rPr>
          <w:i/>
          <w:sz w:val="28"/>
          <w:szCs w:val="28"/>
        </w:rPr>
        <w:t xml:space="preserve"> 10% chi </w:t>
      </w:r>
      <w:proofErr w:type="spellStart"/>
      <w:r w:rsidRPr="0007038D">
        <w:rPr>
          <w:i/>
          <w:sz w:val="28"/>
          <w:szCs w:val="28"/>
        </w:rPr>
        <w:t>cải</w:t>
      </w:r>
      <w:proofErr w:type="spellEnd"/>
      <w:r w:rsidRPr="0007038D">
        <w:rPr>
          <w:i/>
          <w:sz w:val="28"/>
          <w:szCs w:val="28"/>
        </w:rPr>
        <w:t xml:space="preserve"> </w:t>
      </w:r>
      <w:proofErr w:type="spellStart"/>
      <w:r w:rsidRPr="0007038D">
        <w:rPr>
          <w:i/>
          <w:sz w:val="28"/>
          <w:szCs w:val="28"/>
        </w:rPr>
        <w:t>cách</w:t>
      </w:r>
      <w:proofErr w:type="spellEnd"/>
      <w:r w:rsidRPr="0007038D">
        <w:rPr>
          <w:i/>
          <w:sz w:val="28"/>
          <w:szCs w:val="28"/>
        </w:rPr>
        <w:t xml:space="preserve"> </w:t>
      </w:r>
      <w:proofErr w:type="spellStart"/>
      <w:r w:rsidRPr="0007038D">
        <w:rPr>
          <w:i/>
          <w:sz w:val="28"/>
          <w:szCs w:val="28"/>
        </w:rPr>
        <w:t>tiền</w:t>
      </w:r>
      <w:proofErr w:type="spellEnd"/>
      <w:r w:rsidRPr="0007038D">
        <w:rPr>
          <w:i/>
          <w:sz w:val="28"/>
          <w:szCs w:val="28"/>
        </w:rPr>
        <w:t xml:space="preserve"> </w:t>
      </w:r>
      <w:proofErr w:type="spellStart"/>
      <w:r w:rsidRPr="0007038D">
        <w:rPr>
          <w:i/>
          <w:sz w:val="28"/>
          <w:szCs w:val="28"/>
        </w:rPr>
        <w:t>lương</w:t>
      </w:r>
      <w:proofErr w:type="spellEnd"/>
      <w:r w:rsidRPr="0007038D">
        <w:rPr>
          <w:i/>
          <w:sz w:val="28"/>
          <w:szCs w:val="28"/>
        </w:rPr>
        <w:t xml:space="preserve">) </w:t>
      </w:r>
      <w:proofErr w:type="spellStart"/>
      <w:r w:rsidRPr="0007038D">
        <w:rPr>
          <w:i/>
          <w:sz w:val="28"/>
          <w:szCs w:val="28"/>
        </w:rPr>
        <w:t>là</w:t>
      </w:r>
      <w:proofErr w:type="spellEnd"/>
      <w:r w:rsidRPr="0007038D">
        <w:rPr>
          <w:i/>
          <w:sz w:val="28"/>
          <w:szCs w:val="28"/>
        </w:rPr>
        <w:t xml:space="preserve"> 156,43 </w:t>
      </w:r>
      <w:proofErr w:type="spellStart"/>
      <w:r w:rsidRPr="0007038D">
        <w:rPr>
          <w:i/>
          <w:sz w:val="28"/>
          <w:szCs w:val="28"/>
        </w:rPr>
        <w:t>tỷ</w:t>
      </w:r>
      <w:proofErr w:type="spellEnd"/>
      <w:r w:rsidRPr="0007038D">
        <w:rPr>
          <w:i/>
          <w:sz w:val="28"/>
          <w:szCs w:val="28"/>
        </w:rPr>
        <w:t xml:space="preserve"> </w:t>
      </w:r>
      <w:proofErr w:type="spellStart"/>
      <w:r w:rsidRPr="0007038D">
        <w:rPr>
          <w:i/>
          <w:sz w:val="28"/>
          <w:szCs w:val="28"/>
        </w:rPr>
        <w:t>đồng</w:t>
      </w:r>
      <w:proofErr w:type="spellEnd"/>
      <w:r w:rsidRPr="0007038D">
        <w:rPr>
          <w:i/>
          <w:sz w:val="28"/>
          <w:szCs w:val="28"/>
        </w:rPr>
        <w:t xml:space="preserve">, </w:t>
      </w:r>
      <w:proofErr w:type="spellStart"/>
      <w:r w:rsidRPr="0007038D">
        <w:rPr>
          <w:i/>
          <w:sz w:val="28"/>
          <w:szCs w:val="28"/>
        </w:rPr>
        <w:t>bằng</w:t>
      </w:r>
      <w:proofErr w:type="spellEnd"/>
      <w:r w:rsidRPr="0007038D">
        <w:rPr>
          <w:i/>
          <w:sz w:val="28"/>
          <w:szCs w:val="28"/>
        </w:rPr>
        <w:t xml:space="preserve"> 128,1% (156,43 </w:t>
      </w:r>
      <w:proofErr w:type="spellStart"/>
      <w:r w:rsidRPr="0007038D">
        <w:rPr>
          <w:i/>
          <w:sz w:val="28"/>
          <w:szCs w:val="28"/>
        </w:rPr>
        <w:t>tỷ</w:t>
      </w:r>
      <w:proofErr w:type="spellEnd"/>
      <w:r w:rsidRPr="0007038D">
        <w:rPr>
          <w:i/>
          <w:sz w:val="28"/>
          <w:szCs w:val="28"/>
        </w:rPr>
        <w:t xml:space="preserve">/122,15 </w:t>
      </w:r>
      <w:proofErr w:type="spellStart"/>
      <w:r w:rsidRPr="0007038D">
        <w:rPr>
          <w:i/>
          <w:sz w:val="28"/>
          <w:szCs w:val="28"/>
        </w:rPr>
        <w:t>tỷ</w:t>
      </w:r>
      <w:proofErr w:type="spellEnd"/>
      <w:r w:rsidRPr="0007038D">
        <w:rPr>
          <w:i/>
          <w:sz w:val="28"/>
          <w:szCs w:val="28"/>
        </w:rPr>
        <w:t xml:space="preserve">) so </w:t>
      </w:r>
      <w:proofErr w:type="spellStart"/>
      <w:r w:rsidRPr="0007038D">
        <w:rPr>
          <w:i/>
          <w:sz w:val="28"/>
          <w:szCs w:val="28"/>
        </w:rPr>
        <w:t>với</w:t>
      </w:r>
      <w:proofErr w:type="spellEnd"/>
      <w:r w:rsidRPr="0007038D">
        <w:rPr>
          <w:i/>
          <w:sz w:val="28"/>
          <w:szCs w:val="28"/>
        </w:rPr>
        <w:t xml:space="preserve"> </w:t>
      </w:r>
      <w:proofErr w:type="spellStart"/>
      <w:r w:rsidRPr="0007038D">
        <w:rPr>
          <w:i/>
          <w:sz w:val="28"/>
          <w:szCs w:val="28"/>
        </w:rPr>
        <w:t>dự</w:t>
      </w:r>
      <w:proofErr w:type="spellEnd"/>
      <w:r w:rsidRPr="0007038D">
        <w:rPr>
          <w:i/>
          <w:sz w:val="28"/>
          <w:szCs w:val="28"/>
        </w:rPr>
        <w:t xml:space="preserve"> </w:t>
      </w:r>
      <w:proofErr w:type="spellStart"/>
      <w:r w:rsidRPr="0007038D">
        <w:rPr>
          <w:i/>
          <w:sz w:val="28"/>
          <w:szCs w:val="28"/>
        </w:rPr>
        <w:t>toán</w:t>
      </w:r>
      <w:proofErr w:type="spellEnd"/>
      <w:r w:rsidRPr="0007038D">
        <w:rPr>
          <w:i/>
          <w:sz w:val="28"/>
          <w:szCs w:val="28"/>
        </w:rPr>
        <w:t xml:space="preserve"> Trung </w:t>
      </w:r>
      <w:proofErr w:type="spellStart"/>
      <w:r w:rsidRPr="0007038D">
        <w:rPr>
          <w:i/>
          <w:sz w:val="28"/>
          <w:szCs w:val="28"/>
        </w:rPr>
        <w:t>ương</w:t>
      </w:r>
      <w:proofErr w:type="spellEnd"/>
      <w:r w:rsidRPr="0007038D">
        <w:rPr>
          <w:i/>
          <w:sz w:val="28"/>
          <w:szCs w:val="28"/>
        </w:rPr>
        <w:t xml:space="preserve"> </w:t>
      </w:r>
      <w:proofErr w:type="spellStart"/>
      <w:r w:rsidRPr="0007038D">
        <w:rPr>
          <w:i/>
          <w:sz w:val="28"/>
          <w:szCs w:val="28"/>
        </w:rPr>
        <w:t>giao</w:t>
      </w:r>
      <w:proofErr w:type="spellEnd"/>
      <w:r w:rsidRPr="0007038D">
        <w:rPr>
          <w:i/>
          <w:sz w:val="28"/>
          <w:szCs w:val="28"/>
        </w:rPr>
        <w:t xml:space="preserve"> </w:t>
      </w:r>
      <w:proofErr w:type="spellStart"/>
      <w:r w:rsidRPr="0007038D">
        <w:rPr>
          <w:i/>
          <w:sz w:val="28"/>
          <w:szCs w:val="28"/>
        </w:rPr>
        <w:t>năm</w:t>
      </w:r>
      <w:proofErr w:type="spellEnd"/>
      <w:r w:rsidRPr="0007038D">
        <w:rPr>
          <w:i/>
          <w:sz w:val="28"/>
          <w:szCs w:val="28"/>
        </w:rPr>
        <w:t xml:space="preserve"> 2024. </w:t>
      </w:r>
    </w:p>
    <w:p w:rsidR="00944C7C" w:rsidRPr="0007038D" w:rsidRDefault="00944C7C" w:rsidP="00944C7C">
      <w:pPr>
        <w:spacing w:before="120" w:after="120"/>
        <w:ind w:firstLine="706"/>
        <w:jc w:val="both"/>
        <w:rPr>
          <w:sz w:val="28"/>
          <w:szCs w:val="28"/>
        </w:rPr>
      </w:pPr>
      <w:r w:rsidRPr="0007038D">
        <w:rPr>
          <w:sz w:val="28"/>
          <w:szCs w:val="28"/>
        </w:rPr>
        <w:t xml:space="preserve">- Chi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w:t>
      </w:r>
      <w:r w:rsidRPr="0007038D">
        <w:rPr>
          <w:sz w:val="28"/>
          <w:szCs w:val="28"/>
        </w:rPr>
        <w:tab/>
        <w:t xml:space="preserve">    </w:t>
      </w:r>
      <w:r w:rsidRPr="0007038D">
        <w:rPr>
          <w:sz w:val="28"/>
          <w:szCs w:val="28"/>
        </w:rPr>
        <w:tab/>
      </w:r>
      <w:r w:rsidRPr="0007038D">
        <w:rPr>
          <w:sz w:val="28"/>
          <w:szCs w:val="28"/>
        </w:rPr>
        <w:tab/>
      </w:r>
      <w:r w:rsidRPr="0007038D">
        <w:rPr>
          <w:sz w:val="28"/>
          <w:szCs w:val="28"/>
        </w:rPr>
        <w:tab/>
        <w:t xml:space="preserve">         1.091,94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sz w:val="28"/>
          <w:szCs w:val="28"/>
        </w:rPr>
        <w:t xml:space="preserve">- Chi </w:t>
      </w:r>
      <w:proofErr w:type="spellStart"/>
      <w:r w:rsidRPr="0007038D">
        <w:rPr>
          <w:sz w:val="28"/>
          <w:szCs w:val="28"/>
        </w:rPr>
        <w:t>bổ</w:t>
      </w:r>
      <w:proofErr w:type="spellEnd"/>
      <w:r w:rsidRPr="0007038D">
        <w:rPr>
          <w:sz w:val="28"/>
          <w:szCs w:val="28"/>
        </w:rPr>
        <w:t xml:space="preserve"> sung </w:t>
      </w:r>
      <w:proofErr w:type="spellStart"/>
      <w:r w:rsidRPr="0007038D">
        <w:rPr>
          <w:sz w:val="28"/>
          <w:szCs w:val="28"/>
        </w:rPr>
        <w:t>Quỹ</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trữ</w:t>
      </w:r>
      <w:proofErr w:type="spellEnd"/>
      <w:r w:rsidRPr="0007038D">
        <w:rPr>
          <w:sz w:val="28"/>
          <w:szCs w:val="28"/>
        </w:rPr>
        <w:t xml:space="preserve"> </w:t>
      </w:r>
      <w:proofErr w:type="spellStart"/>
      <w:r w:rsidRPr="0007038D">
        <w:rPr>
          <w:sz w:val="28"/>
          <w:szCs w:val="28"/>
        </w:rPr>
        <w:t>tài</w:t>
      </w:r>
      <w:proofErr w:type="spellEnd"/>
      <w:r w:rsidRPr="0007038D">
        <w:rPr>
          <w:sz w:val="28"/>
          <w:szCs w:val="28"/>
        </w:rPr>
        <w:t xml:space="preserve"> </w:t>
      </w:r>
      <w:proofErr w:type="spellStart"/>
      <w:r w:rsidRPr="0007038D">
        <w:rPr>
          <w:sz w:val="28"/>
          <w:szCs w:val="28"/>
        </w:rPr>
        <w:t>chính</w:t>
      </w:r>
      <w:proofErr w:type="spellEnd"/>
      <w:r w:rsidRPr="0007038D">
        <w:rPr>
          <w:sz w:val="28"/>
          <w:szCs w:val="28"/>
        </w:rPr>
        <w:tab/>
        <w:t xml:space="preserve">                                     1,80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sz w:val="28"/>
          <w:szCs w:val="28"/>
        </w:rPr>
        <w:t xml:space="preserve">- Chi </w:t>
      </w:r>
      <w:proofErr w:type="spellStart"/>
      <w:r w:rsidRPr="0007038D">
        <w:rPr>
          <w:sz w:val="28"/>
          <w:szCs w:val="28"/>
        </w:rPr>
        <w:t>bổ</w:t>
      </w:r>
      <w:proofErr w:type="spellEnd"/>
      <w:r w:rsidRPr="0007038D">
        <w:rPr>
          <w:sz w:val="28"/>
          <w:szCs w:val="28"/>
        </w:rPr>
        <w:t xml:space="preserve"> sung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cải</w:t>
      </w:r>
      <w:proofErr w:type="spellEnd"/>
      <w:r w:rsidRPr="0007038D">
        <w:rPr>
          <w:sz w:val="28"/>
          <w:szCs w:val="28"/>
        </w:rPr>
        <w:t xml:space="preserve"> </w:t>
      </w:r>
      <w:proofErr w:type="spellStart"/>
      <w:r w:rsidRPr="0007038D">
        <w:rPr>
          <w:sz w:val="28"/>
          <w:szCs w:val="28"/>
        </w:rPr>
        <w:t>cách</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 xml:space="preserve">:           1.412,92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b/>
          <w:sz w:val="28"/>
          <w:szCs w:val="28"/>
        </w:rPr>
      </w:pPr>
      <w:r w:rsidRPr="0007038D">
        <w:rPr>
          <w:b/>
          <w:sz w:val="28"/>
          <w:szCs w:val="28"/>
        </w:rPr>
        <w:t xml:space="preserve">4. </w:t>
      </w:r>
      <w:proofErr w:type="spellStart"/>
      <w:r w:rsidRPr="0007038D">
        <w:rPr>
          <w:b/>
          <w:sz w:val="28"/>
          <w:szCs w:val="28"/>
        </w:rPr>
        <w:t>Dự</w:t>
      </w:r>
      <w:proofErr w:type="spellEnd"/>
      <w:r w:rsidRPr="0007038D">
        <w:rPr>
          <w:b/>
          <w:sz w:val="28"/>
          <w:szCs w:val="28"/>
        </w:rPr>
        <w:t xml:space="preserve"> </w:t>
      </w:r>
      <w:proofErr w:type="spellStart"/>
      <w:r w:rsidRPr="0007038D">
        <w:rPr>
          <w:b/>
          <w:sz w:val="28"/>
          <w:szCs w:val="28"/>
        </w:rPr>
        <w:t>toán</w:t>
      </w:r>
      <w:proofErr w:type="spellEnd"/>
      <w:r w:rsidRPr="0007038D">
        <w:rPr>
          <w:b/>
          <w:sz w:val="28"/>
          <w:szCs w:val="28"/>
        </w:rPr>
        <w:t xml:space="preserve"> </w:t>
      </w:r>
      <w:proofErr w:type="spellStart"/>
      <w:r w:rsidRPr="0007038D">
        <w:rPr>
          <w:b/>
          <w:sz w:val="28"/>
          <w:szCs w:val="28"/>
        </w:rPr>
        <w:t>thu</w:t>
      </w:r>
      <w:proofErr w:type="spellEnd"/>
      <w:r w:rsidRPr="0007038D">
        <w:rPr>
          <w:b/>
          <w:sz w:val="28"/>
          <w:szCs w:val="28"/>
        </w:rPr>
        <w:t xml:space="preserve">, chi </w:t>
      </w:r>
      <w:proofErr w:type="spellStart"/>
      <w:r w:rsidRPr="0007038D">
        <w:rPr>
          <w:b/>
          <w:sz w:val="28"/>
          <w:szCs w:val="28"/>
        </w:rPr>
        <w:t>ngân</w:t>
      </w:r>
      <w:proofErr w:type="spellEnd"/>
      <w:r w:rsidRPr="0007038D">
        <w:rPr>
          <w:b/>
          <w:sz w:val="28"/>
          <w:szCs w:val="28"/>
        </w:rPr>
        <w:t xml:space="preserve"> </w:t>
      </w:r>
      <w:proofErr w:type="spellStart"/>
      <w:r w:rsidRPr="0007038D">
        <w:rPr>
          <w:b/>
          <w:sz w:val="28"/>
          <w:szCs w:val="28"/>
        </w:rPr>
        <w:t>sách</w:t>
      </w:r>
      <w:proofErr w:type="spellEnd"/>
      <w:r w:rsidRPr="0007038D">
        <w:rPr>
          <w:b/>
          <w:sz w:val="28"/>
          <w:szCs w:val="28"/>
        </w:rPr>
        <w:t xml:space="preserve"> </w:t>
      </w:r>
      <w:proofErr w:type="spellStart"/>
      <w:r w:rsidRPr="0007038D">
        <w:rPr>
          <w:b/>
          <w:sz w:val="28"/>
          <w:szCs w:val="28"/>
        </w:rPr>
        <w:t>cấp</w:t>
      </w:r>
      <w:proofErr w:type="spellEnd"/>
      <w:r w:rsidRPr="0007038D">
        <w:rPr>
          <w:b/>
          <w:sz w:val="28"/>
          <w:szCs w:val="28"/>
        </w:rPr>
        <w:t xml:space="preserve"> </w:t>
      </w:r>
      <w:proofErr w:type="spellStart"/>
      <w:r w:rsidRPr="0007038D">
        <w:rPr>
          <w:b/>
          <w:sz w:val="28"/>
          <w:szCs w:val="28"/>
        </w:rPr>
        <w:t>tỉnh</w:t>
      </w:r>
      <w:proofErr w:type="spellEnd"/>
      <w:r w:rsidRPr="0007038D">
        <w:rPr>
          <w:b/>
          <w:sz w:val="28"/>
          <w:szCs w:val="28"/>
        </w:rPr>
        <w:t xml:space="preserve"> </w:t>
      </w:r>
      <w:proofErr w:type="spellStart"/>
      <w:r w:rsidRPr="0007038D">
        <w:rPr>
          <w:b/>
          <w:sz w:val="28"/>
          <w:szCs w:val="28"/>
        </w:rPr>
        <w:t>năm</w:t>
      </w:r>
      <w:proofErr w:type="spellEnd"/>
      <w:r w:rsidRPr="0007038D">
        <w:rPr>
          <w:b/>
          <w:sz w:val="28"/>
          <w:szCs w:val="28"/>
        </w:rPr>
        <w:t xml:space="preserve"> 2025</w:t>
      </w:r>
    </w:p>
    <w:p w:rsidR="00944C7C" w:rsidRPr="0007038D" w:rsidRDefault="00944C7C" w:rsidP="00944C7C">
      <w:pPr>
        <w:spacing w:before="120" w:after="120"/>
        <w:ind w:firstLine="706"/>
        <w:jc w:val="both"/>
        <w:rPr>
          <w:sz w:val="28"/>
          <w:szCs w:val="28"/>
        </w:rPr>
      </w:pPr>
      <w:r w:rsidRPr="0007038D">
        <w:rPr>
          <w:b/>
          <w:sz w:val="28"/>
          <w:szCs w:val="28"/>
        </w:rPr>
        <w:t>a)</w:t>
      </w:r>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r w:rsidRPr="0007038D">
        <w:rPr>
          <w:sz w:val="28"/>
          <w:szCs w:val="28"/>
        </w:rPr>
        <w:tab/>
        <w:t xml:space="preserve">       85.758,68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
    <w:p w:rsidR="00944C7C" w:rsidRPr="0007038D" w:rsidRDefault="00944C7C" w:rsidP="00944C7C">
      <w:pPr>
        <w:spacing w:before="120" w:after="120"/>
        <w:ind w:firstLine="706"/>
        <w:jc w:val="both"/>
        <w:rPr>
          <w:sz w:val="28"/>
          <w:szCs w:val="28"/>
        </w:rPr>
      </w:pPr>
      <w:r w:rsidRPr="0007038D">
        <w:rPr>
          <w:sz w:val="28"/>
          <w:szCs w:val="28"/>
        </w:rPr>
        <w:t xml:space="preserve">Bao </w:t>
      </w:r>
      <w:proofErr w:type="spellStart"/>
      <w:r w:rsidRPr="0007038D">
        <w:rPr>
          <w:sz w:val="28"/>
          <w:szCs w:val="28"/>
        </w:rPr>
        <w:t>gồm</w:t>
      </w:r>
      <w:proofErr w:type="spellEnd"/>
      <w:r w:rsidRPr="0007038D">
        <w:rPr>
          <w:sz w:val="28"/>
          <w:szCs w:val="28"/>
        </w:rPr>
        <w:t>:</w:t>
      </w:r>
    </w:p>
    <w:p w:rsidR="00944C7C" w:rsidRPr="0007038D" w:rsidRDefault="00944C7C" w:rsidP="00944C7C">
      <w:pPr>
        <w:spacing w:before="120" w:after="120"/>
        <w:ind w:firstLine="706"/>
        <w:jc w:val="both"/>
        <w:rPr>
          <w:sz w:val="28"/>
          <w:szCs w:val="28"/>
        </w:rPr>
      </w:pPr>
      <w:r w:rsidRPr="0007038D">
        <w:rPr>
          <w:sz w:val="28"/>
          <w:szCs w:val="28"/>
        </w:rPr>
        <w:t xml:space="preserve">- Thu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dầu</w:t>
      </w:r>
      <w:proofErr w:type="spellEnd"/>
      <w:r w:rsidRPr="0007038D">
        <w:rPr>
          <w:sz w:val="28"/>
          <w:szCs w:val="28"/>
        </w:rPr>
        <w:t xml:space="preserve"> </w:t>
      </w:r>
      <w:proofErr w:type="spellStart"/>
      <w:r w:rsidRPr="0007038D">
        <w:rPr>
          <w:sz w:val="28"/>
          <w:szCs w:val="28"/>
        </w:rPr>
        <w:t>thô</w:t>
      </w:r>
      <w:proofErr w:type="spellEnd"/>
      <w:r w:rsidRPr="0007038D">
        <w:rPr>
          <w:sz w:val="28"/>
          <w:szCs w:val="28"/>
        </w:rPr>
        <w:t xml:space="preserve">:  </w:t>
      </w:r>
      <w:r w:rsidRPr="0007038D">
        <w:rPr>
          <w:sz w:val="28"/>
          <w:szCs w:val="28"/>
        </w:rPr>
        <w:tab/>
      </w:r>
      <w:r w:rsidRPr="0007038D">
        <w:rPr>
          <w:sz w:val="28"/>
          <w:szCs w:val="28"/>
        </w:rPr>
        <w:tab/>
      </w:r>
      <w:r w:rsidRPr="0007038D">
        <w:rPr>
          <w:sz w:val="28"/>
          <w:szCs w:val="28"/>
        </w:rPr>
        <w:tab/>
      </w:r>
      <w:r w:rsidRPr="0007038D">
        <w:rPr>
          <w:sz w:val="28"/>
          <w:szCs w:val="28"/>
        </w:rPr>
        <w:tab/>
      </w:r>
      <w:r w:rsidRPr="0007038D">
        <w:rPr>
          <w:sz w:val="28"/>
          <w:szCs w:val="28"/>
        </w:rPr>
        <w:tab/>
        <w:t xml:space="preserve">                  31.000,00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r w:rsidRPr="0007038D">
        <w:rPr>
          <w:sz w:val="28"/>
          <w:szCs w:val="28"/>
        </w:rPr>
        <w:t xml:space="preserve">  </w:t>
      </w:r>
    </w:p>
    <w:p w:rsidR="00944C7C" w:rsidRPr="0007038D" w:rsidRDefault="00944C7C" w:rsidP="00944C7C">
      <w:pPr>
        <w:spacing w:before="120" w:after="120"/>
        <w:ind w:firstLine="706"/>
        <w:jc w:val="both"/>
        <w:rPr>
          <w:sz w:val="28"/>
          <w:szCs w:val="28"/>
        </w:rPr>
      </w:pPr>
      <w:r w:rsidRPr="0007038D">
        <w:rPr>
          <w:sz w:val="28"/>
          <w:szCs w:val="28"/>
        </w:rPr>
        <w:t xml:space="preserve">- Thu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hoạt</w:t>
      </w:r>
      <w:proofErr w:type="spellEnd"/>
      <w:r w:rsidRPr="0007038D">
        <w:rPr>
          <w:sz w:val="28"/>
          <w:szCs w:val="28"/>
        </w:rPr>
        <w:t xml:space="preserve"> </w:t>
      </w:r>
      <w:proofErr w:type="spellStart"/>
      <w:r w:rsidRPr="0007038D">
        <w:rPr>
          <w:sz w:val="28"/>
          <w:szCs w:val="28"/>
        </w:rPr>
        <w:t>động</w:t>
      </w:r>
      <w:proofErr w:type="spellEnd"/>
      <w:r w:rsidRPr="0007038D">
        <w:rPr>
          <w:sz w:val="28"/>
          <w:szCs w:val="28"/>
        </w:rPr>
        <w:t xml:space="preserve"> </w:t>
      </w:r>
      <w:proofErr w:type="spellStart"/>
      <w:r w:rsidRPr="0007038D">
        <w:rPr>
          <w:sz w:val="28"/>
          <w:szCs w:val="28"/>
        </w:rPr>
        <w:t>xuất</w:t>
      </w:r>
      <w:proofErr w:type="spellEnd"/>
      <w:r w:rsidRPr="0007038D">
        <w:rPr>
          <w:sz w:val="28"/>
          <w:szCs w:val="28"/>
        </w:rPr>
        <w:t xml:space="preserve"> </w:t>
      </w:r>
      <w:proofErr w:type="spellStart"/>
      <w:r w:rsidRPr="0007038D">
        <w:rPr>
          <w:sz w:val="28"/>
          <w:szCs w:val="28"/>
        </w:rPr>
        <w:t>nhập</w:t>
      </w:r>
      <w:proofErr w:type="spellEnd"/>
      <w:r w:rsidRPr="0007038D">
        <w:rPr>
          <w:sz w:val="28"/>
          <w:szCs w:val="28"/>
        </w:rPr>
        <w:t xml:space="preserve"> </w:t>
      </w:r>
      <w:proofErr w:type="spellStart"/>
      <w:r w:rsidRPr="0007038D">
        <w:rPr>
          <w:sz w:val="28"/>
          <w:szCs w:val="28"/>
        </w:rPr>
        <w:t>khẩu</w:t>
      </w:r>
      <w:proofErr w:type="spellEnd"/>
      <w:r w:rsidRPr="0007038D">
        <w:rPr>
          <w:sz w:val="28"/>
          <w:szCs w:val="28"/>
        </w:rPr>
        <w:t xml:space="preserve">:   </w:t>
      </w:r>
      <w:r w:rsidRPr="0007038D">
        <w:rPr>
          <w:sz w:val="28"/>
          <w:szCs w:val="28"/>
        </w:rPr>
        <w:tab/>
        <w:t xml:space="preserve">   </w:t>
      </w:r>
      <w:r w:rsidRPr="0007038D">
        <w:rPr>
          <w:sz w:val="28"/>
          <w:szCs w:val="28"/>
        </w:rPr>
        <w:tab/>
      </w:r>
      <w:r w:rsidRPr="0007038D">
        <w:rPr>
          <w:sz w:val="28"/>
          <w:szCs w:val="28"/>
        </w:rPr>
        <w:tab/>
        <w:t xml:space="preserve">       21.500,00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sz w:val="28"/>
          <w:szCs w:val="28"/>
        </w:rPr>
        <w:t xml:space="preserve">- Thu </w:t>
      </w:r>
      <w:proofErr w:type="spellStart"/>
      <w:r w:rsidRPr="0007038D">
        <w:rPr>
          <w:sz w:val="28"/>
          <w:szCs w:val="28"/>
        </w:rPr>
        <w:t>nội</w:t>
      </w:r>
      <w:proofErr w:type="spellEnd"/>
      <w:r w:rsidRPr="0007038D">
        <w:rPr>
          <w:sz w:val="28"/>
          <w:szCs w:val="28"/>
        </w:rPr>
        <w:t xml:space="preserve"> </w:t>
      </w:r>
      <w:proofErr w:type="spellStart"/>
      <w:r w:rsidRPr="0007038D">
        <w:rPr>
          <w:sz w:val="28"/>
          <w:szCs w:val="28"/>
        </w:rPr>
        <w:t>địa</w:t>
      </w:r>
      <w:proofErr w:type="spellEnd"/>
      <w:r w:rsidRPr="0007038D">
        <w:rPr>
          <w:sz w:val="28"/>
          <w:szCs w:val="28"/>
        </w:rPr>
        <w:t xml:space="preserve">:   </w:t>
      </w:r>
      <w:r w:rsidRPr="0007038D">
        <w:rPr>
          <w:sz w:val="28"/>
          <w:szCs w:val="28"/>
        </w:rPr>
        <w:tab/>
      </w:r>
      <w:r w:rsidRPr="0007038D">
        <w:rPr>
          <w:sz w:val="28"/>
          <w:szCs w:val="28"/>
        </w:rPr>
        <w:tab/>
      </w:r>
      <w:r w:rsidRPr="0007038D">
        <w:rPr>
          <w:sz w:val="28"/>
          <w:szCs w:val="28"/>
        </w:rPr>
        <w:tab/>
      </w:r>
      <w:r w:rsidRPr="0007038D">
        <w:rPr>
          <w:sz w:val="28"/>
          <w:szCs w:val="28"/>
        </w:rPr>
        <w:tab/>
      </w:r>
      <w:r w:rsidRPr="0007038D">
        <w:rPr>
          <w:sz w:val="28"/>
          <w:szCs w:val="28"/>
        </w:rPr>
        <w:tab/>
        <w:t xml:space="preserve">                  33.258,68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b/>
          <w:sz w:val="28"/>
          <w:szCs w:val="28"/>
        </w:rPr>
        <w:t>b)</w:t>
      </w:r>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38.109,53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b/>
          <w:sz w:val="28"/>
          <w:szCs w:val="28"/>
        </w:rPr>
        <w:t>c)</w:t>
      </w:r>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r w:rsidRPr="0007038D">
        <w:rPr>
          <w:sz w:val="28"/>
          <w:szCs w:val="28"/>
        </w:rPr>
        <w:tab/>
        <w:t xml:space="preserve">    </w:t>
      </w:r>
      <w:r w:rsidRPr="0007038D">
        <w:rPr>
          <w:sz w:val="28"/>
          <w:szCs w:val="28"/>
        </w:rPr>
        <w:tab/>
      </w:r>
      <w:r w:rsidRPr="0007038D">
        <w:rPr>
          <w:sz w:val="28"/>
          <w:szCs w:val="28"/>
        </w:rPr>
        <w:tab/>
        <w:t xml:space="preserve">       38.109,53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sz w:val="28"/>
          <w:szCs w:val="28"/>
        </w:rPr>
        <w:t xml:space="preserve">Bao </w:t>
      </w:r>
      <w:proofErr w:type="spellStart"/>
      <w:r w:rsidRPr="0007038D">
        <w:rPr>
          <w:sz w:val="28"/>
          <w:szCs w:val="28"/>
        </w:rPr>
        <w:t>gồm</w:t>
      </w:r>
      <w:proofErr w:type="spellEnd"/>
      <w:r w:rsidRPr="0007038D">
        <w:rPr>
          <w:sz w:val="28"/>
          <w:szCs w:val="28"/>
        </w:rPr>
        <w:t>:</w:t>
      </w:r>
      <w:r w:rsidRPr="0007038D">
        <w:rPr>
          <w:sz w:val="28"/>
          <w:szCs w:val="28"/>
        </w:rPr>
        <w:tab/>
      </w:r>
    </w:p>
    <w:p w:rsidR="00944C7C" w:rsidRPr="0007038D" w:rsidRDefault="00944C7C" w:rsidP="00944C7C">
      <w:pPr>
        <w:spacing w:before="120" w:after="120"/>
        <w:ind w:firstLine="706"/>
        <w:jc w:val="both"/>
        <w:rPr>
          <w:sz w:val="28"/>
          <w:szCs w:val="28"/>
        </w:rPr>
      </w:pPr>
      <w:r w:rsidRPr="0007038D">
        <w:rPr>
          <w:sz w:val="28"/>
          <w:szCs w:val="28"/>
        </w:rPr>
        <w:t xml:space="preserve">- Chi </w:t>
      </w:r>
      <w:proofErr w:type="spellStart"/>
      <w:r w:rsidRPr="0007038D">
        <w:rPr>
          <w:sz w:val="28"/>
          <w:szCs w:val="28"/>
        </w:rPr>
        <w:t>đầu</w:t>
      </w:r>
      <w:proofErr w:type="spellEnd"/>
      <w:r w:rsidRPr="0007038D">
        <w:rPr>
          <w:sz w:val="28"/>
          <w:szCs w:val="28"/>
        </w:rPr>
        <w:t xml:space="preserve"> </w:t>
      </w:r>
      <w:proofErr w:type="spellStart"/>
      <w:r w:rsidRPr="0007038D">
        <w:rPr>
          <w:sz w:val="28"/>
          <w:szCs w:val="28"/>
        </w:rPr>
        <w:t>tư</w:t>
      </w:r>
      <w:proofErr w:type="spellEnd"/>
      <w:r w:rsidRPr="0007038D">
        <w:rPr>
          <w:sz w:val="28"/>
          <w:szCs w:val="28"/>
        </w:rPr>
        <w:t xml:space="preserve"> </w:t>
      </w:r>
      <w:proofErr w:type="spellStart"/>
      <w:r w:rsidRPr="0007038D">
        <w:rPr>
          <w:sz w:val="28"/>
          <w:szCs w:val="28"/>
        </w:rPr>
        <w:t>phát</w:t>
      </w:r>
      <w:proofErr w:type="spellEnd"/>
      <w:r w:rsidRPr="0007038D">
        <w:rPr>
          <w:sz w:val="28"/>
          <w:szCs w:val="28"/>
        </w:rPr>
        <w:t xml:space="preserve"> </w:t>
      </w:r>
      <w:proofErr w:type="spellStart"/>
      <w:r w:rsidRPr="0007038D">
        <w:rPr>
          <w:sz w:val="28"/>
          <w:szCs w:val="28"/>
        </w:rPr>
        <w:t>triển</w:t>
      </w:r>
      <w:proofErr w:type="spellEnd"/>
      <w:r w:rsidRPr="0007038D">
        <w:rPr>
          <w:sz w:val="28"/>
          <w:szCs w:val="28"/>
        </w:rPr>
        <w:t xml:space="preserve">:   </w:t>
      </w:r>
      <w:r w:rsidRPr="0007038D">
        <w:rPr>
          <w:sz w:val="28"/>
          <w:szCs w:val="28"/>
        </w:rPr>
        <w:tab/>
        <w:t xml:space="preserve">      </w:t>
      </w:r>
      <w:r w:rsidRPr="0007038D">
        <w:rPr>
          <w:sz w:val="28"/>
          <w:szCs w:val="28"/>
        </w:rPr>
        <w:tab/>
      </w:r>
      <w:r w:rsidRPr="0007038D">
        <w:rPr>
          <w:sz w:val="28"/>
          <w:szCs w:val="28"/>
        </w:rPr>
        <w:tab/>
        <w:t xml:space="preserve">                            25.252,06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sz w:val="28"/>
          <w:szCs w:val="28"/>
        </w:rPr>
        <w:t xml:space="preserve">- Chi </w:t>
      </w:r>
      <w:proofErr w:type="spellStart"/>
      <w:r w:rsidRPr="0007038D">
        <w:rPr>
          <w:sz w:val="28"/>
          <w:szCs w:val="28"/>
        </w:rPr>
        <w:t>thường</w:t>
      </w:r>
      <w:proofErr w:type="spellEnd"/>
      <w:r w:rsidRPr="0007038D">
        <w:rPr>
          <w:sz w:val="28"/>
          <w:szCs w:val="28"/>
        </w:rPr>
        <w:t xml:space="preserve"> </w:t>
      </w:r>
      <w:proofErr w:type="spellStart"/>
      <w:r w:rsidRPr="0007038D">
        <w:rPr>
          <w:sz w:val="28"/>
          <w:szCs w:val="28"/>
        </w:rPr>
        <w:t>xuyên</w:t>
      </w:r>
      <w:proofErr w:type="spellEnd"/>
      <w:r w:rsidRPr="0007038D">
        <w:rPr>
          <w:sz w:val="28"/>
          <w:szCs w:val="28"/>
        </w:rPr>
        <w:t xml:space="preserve">:   </w:t>
      </w:r>
      <w:r w:rsidRPr="0007038D">
        <w:rPr>
          <w:sz w:val="28"/>
          <w:szCs w:val="28"/>
        </w:rPr>
        <w:tab/>
        <w:t xml:space="preserve">                                                  5.525,16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sz w:val="28"/>
          <w:szCs w:val="28"/>
        </w:rPr>
        <w:t xml:space="preserve">- Chi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phòng</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r w:rsidRPr="0007038D">
        <w:rPr>
          <w:sz w:val="28"/>
          <w:szCs w:val="28"/>
        </w:rPr>
        <w:tab/>
        <w:t xml:space="preserve">                                           </w:t>
      </w:r>
      <w:r>
        <w:rPr>
          <w:sz w:val="28"/>
          <w:szCs w:val="28"/>
        </w:rPr>
        <w:t>886,23</w:t>
      </w:r>
      <w:r w:rsidRPr="0007038D">
        <w:rPr>
          <w:sz w:val="28"/>
          <w:szCs w:val="28"/>
        </w:rPr>
        <w:t xml:space="preserve">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sz w:val="28"/>
          <w:szCs w:val="28"/>
        </w:rPr>
        <w:t xml:space="preserve">- Chi </w:t>
      </w:r>
      <w:proofErr w:type="spellStart"/>
      <w:r w:rsidRPr="0007038D">
        <w:rPr>
          <w:sz w:val="28"/>
          <w:szCs w:val="28"/>
        </w:rPr>
        <w:t>bổ</w:t>
      </w:r>
      <w:proofErr w:type="spellEnd"/>
      <w:r w:rsidRPr="0007038D">
        <w:rPr>
          <w:sz w:val="28"/>
          <w:szCs w:val="28"/>
        </w:rPr>
        <w:t xml:space="preserve"> sung </w:t>
      </w:r>
      <w:proofErr w:type="spellStart"/>
      <w:r w:rsidRPr="0007038D">
        <w:rPr>
          <w:sz w:val="28"/>
          <w:szCs w:val="28"/>
        </w:rPr>
        <w:t>Quỹ</w:t>
      </w:r>
      <w:proofErr w:type="spellEnd"/>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trữ</w:t>
      </w:r>
      <w:proofErr w:type="spellEnd"/>
      <w:r w:rsidRPr="0007038D">
        <w:rPr>
          <w:sz w:val="28"/>
          <w:szCs w:val="28"/>
        </w:rPr>
        <w:t xml:space="preserve"> </w:t>
      </w:r>
      <w:proofErr w:type="spellStart"/>
      <w:r w:rsidRPr="0007038D">
        <w:rPr>
          <w:sz w:val="28"/>
          <w:szCs w:val="28"/>
        </w:rPr>
        <w:t>tài</w:t>
      </w:r>
      <w:proofErr w:type="spellEnd"/>
      <w:r w:rsidRPr="0007038D">
        <w:rPr>
          <w:sz w:val="28"/>
          <w:szCs w:val="28"/>
        </w:rPr>
        <w:t xml:space="preserve"> </w:t>
      </w:r>
      <w:proofErr w:type="spellStart"/>
      <w:r w:rsidRPr="0007038D">
        <w:rPr>
          <w:sz w:val="28"/>
          <w:szCs w:val="28"/>
        </w:rPr>
        <w:t>chính</w:t>
      </w:r>
      <w:proofErr w:type="spellEnd"/>
      <w:r w:rsidRPr="0007038D">
        <w:rPr>
          <w:sz w:val="28"/>
          <w:szCs w:val="28"/>
        </w:rPr>
        <w:tab/>
        <w:t xml:space="preserve">                                    1,80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sz w:val="28"/>
          <w:szCs w:val="28"/>
        </w:rPr>
        <w:t xml:space="preserve">- Chi </w:t>
      </w:r>
      <w:proofErr w:type="spellStart"/>
      <w:r w:rsidRPr="0007038D">
        <w:rPr>
          <w:sz w:val="28"/>
          <w:szCs w:val="28"/>
        </w:rPr>
        <w:t>bổ</w:t>
      </w:r>
      <w:proofErr w:type="spellEnd"/>
      <w:r w:rsidRPr="0007038D">
        <w:rPr>
          <w:sz w:val="28"/>
          <w:szCs w:val="28"/>
        </w:rPr>
        <w:t xml:space="preserve"> sung </w:t>
      </w:r>
      <w:proofErr w:type="spellStart"/>
      <w:r w:rsidRPr="0007038D">
        <w:rPr>
          <w:sz w:val="28"/>
          <w:szCs w:val="28"/>
        </w:rPr>
        <w:t>nguồn</w:t>
      </w:r>
      <w:proofErr w:type="spellEnd"/>
      <w:r w:rsidRPr="0007038D">
        <w:rPr>
          <w:sz w:val="28"/>
          <w:szCs w:val="28"/>
        </w:rPr>
        <w:t xml:space="preserve"> </w:t>
      </w:r>
      <w:proofErr w:type="spellStart"/>
      <w:r w:rsidRPr="0007038D">
        <w:rPr>
          <w:sz w:val="28"/>
          <w:szCs w:val="28"/>
        </w:rPr>
        <w:t>thực</w:t>
      </w:r>
      <w:proofErr w:type="spellEnd"/>
      <w:r w:rsidRPr="0007038D">
        <w:rPr>
          <w:sz w:val="28"/>
          <w:szCs w:val="28"/>
        </w:rPr>
        <w:t xml:space="preserve"> </w:t>
      </w:r>
      <w:proofErr w:type="spellStart"/>
      <w:r w:rsidRPr="0007038D">
        <w:rPr>
          <w:sz w:val="28"/>
          <w:szCs w:val="28"/>
        </w:rPr>
        <w:t>hiện</w:t>
      </w:r>
      <w:proofErr w:type="spellEnd"/>
      <w:r w:rsidRPr="0007038D">
        <w:rPr>
          <w:sz w:val="28"/>
          <w:szCs w:val="28"/>
        </w:rPr>
        <w:t xml:space="preserve"> </w:t>
      </w:r>
      <w:proofErr w:type="spellStart"/>
      <w:r w:rsidRPr="0007038D">
        <w:rPr>
          <w:sz w:val="28"/>
          <w:szCs w:val="28"/>
        </w:rPr>
        <w:t>cải</w:t>
      </w:r>
      <w:proofErr w:type="spellEnd"/>
      <w:r w:rsidRPr="0007038D">
        <w:rPr>
          <w:sz w:val="28"/>
          <w:szCs w:val="28"/>
        </w:rPr>
        <w:t xml:space="preserve"> </w:t>
      </w:r>
      <w:proofErr w:type="spellStart"/>
      <w:r w:rsidRPr="0007038D">
        <w:rPr>
          <w:sz w:val="28"/>
          <w:szCs w:val="28"/>
        </w:rPr>
        <w:t>cách</w:t>
      </w:r>
      <w:proofErr w:type="spellEnd"/>
      <w:r w:rsidRPr="0007038D">
        <w:rPr>
          <w:sz w:val="28"/>
          <w:szCs w:val="28"/>
        </w:rPr>
        <w:t xml:space="preserve"> </w:t>
      </w:r>
      <w:proofErr w:type="spellStart"/>
      <w:r w:rsidRPr="0007038D">
        <w:rPr>
          <w:sz w:val="28"/>
          <w:szCs w:val="28"/>
        </w:rPr>
        <w:t>tiền</w:t>
      </w:r>
      <w:proofErr w:type="spellEnd"/>
      <w:r w:rsidRPr="0007038D">
        <w:rPr>
          <w:sz w:val="28"/>
          <w:szCs w:val="28"/>
        </w:rPr>
        <w:t xml:space="preserve"> </w:t>
      </w:r>
      <w:proofErr w:type="spellStart"/>
      <w:r w:rsidRPr="0007038D">
        <w:rPr>
          <w:sz w:val="28"/>
          <w:szCs w:val="28"/>
        </w:rPr>
        <w:t>lương</w:t>
      </w:r>
      <w:proofErr w:type="spellEnd"/>
      <w:r w:rsidRPr="0007038D">
        <w:rPr>
          <w:sz w:val="28"/>
          <w:szCs w:val="28"/>
        </w:rPr>
        <w:t xml:space="preserve">:          1.008,16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sz w:val="28"/>
          <w:szCs w:val="28"/>
        </w:rPr>
        <w:t xml:space="preserve">- Chi </w:t>
      </w:r>
      <w:proofErr w:type="spellStart"/>
      <w:r w:rsidRPr="0007038D">
        <w:rPr>
          <w:sz w:val="28"/>
          <w:szCs w:val="28"/>
        </w:rPr>
        <w:t>bổ</w:t>
      </w:r>
      <w:proofErr w:type="spellEnd"/>
      <w:r w:rsidRPr="0007038D">
        <w:rPr>
          <w:sz w:val="28"/>
          <w:szCs w:val="28"/>
        </w:rPr>
        <w:t xml:space="preserve"> sung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thị</w:t>
      </w:r>
      <w:proofErr w:type="spellEnd"/>
      <w:r w:rsidRPr="0007038D">
        <w:rPr>
          <w:sz w:val="28"/>
          <w:szCs w:val="28"/>
        </w:rPr>
        <w:t xml:space="preserve">, </w:t>
      </w:r>
      <w:proofErr w:type="spellStart"/>
      <w:r w:rsidRPr="0007038D">
        <w:rPr>
          <w:sz w:val="28"/>
          <w:szCs w:val="28"/>
        </w:rPr>
        <w:t>thành</w:t>
      </w:r>
      <w:proofErr w:type="spellEnd"/>
      <w:r w:rsidRPr="0007038D">
        <w:rPr>
          <w:sz w:val="28"/>
          <w:szCs w:val="28"/>
        </w:rPr>
        <w:t xml:space="preserve"> </w:t>
      </w:r>
      <w:proofErr w:type="spellStart"/>
      <w:r w:rsidRPr="0007038D">
        <w:rPr>
          <w:sz w:val="28"/>
          <w:szCs w:val="28"/>
        </w:rPr>
        <w:t>phố</w:t>
      </w:r>
      <w:proofErr w:type="spellEnd"/>
      <w:r w:rsidRPr="0007038D">
        <w:rPr>
          <w:sz w:val="28"/>
          <w:szCs w:val="28"/>
        </w:rPr>
        <w:t xml:space="preserve">:   </w:t>
      </w:r>
      <w:r w:rsidRPr="0007038D">
        <w:rPr>
          <w:sz w:val="28"/>
          <w:szCs w:val="28"/>
        </w:rPr>
        <w:tab/>
        <w:t xml:space="preserve">         5.436,12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b/>
          <w:sz w:val="28"/>
          <w:szCs w:val="28"/>
        </w:rPr>
      </w:pPr>
      <w:r w:rsidRPr="0007038D">
        <w:rPr>
          <w:b/>
          <w:sz w:val="28"/>
          <w:szCs w:val="28"/>
        </w:rPr>
        <w:t xml:space="preserve">5. </w:t>
      </w:r>
      <w:proofErr w:type="spellStart"/>
      <w:r w:rsidRPr="0007038D">
        <w:rPr>
          <w:b/>
          <w:sz w:val="28"/>
          <w:szCs w:val="28"/>
        </w:rPr>
        <w:t>Dự</w:t>
      </w:r>
      <w:proofErr w:type="spellEnd"/>
      <w:r w:rsidRPr="0007038D">
        <w:rPr>
          <w:b/>
          <w:sz w:val="28"/>
          <w:szCs w:val="28"/>
        </w:rPr>
        <w:t xml:space="preserve"> </w:t>
      </w:r>
      <w:proofErr w:type="spellStart"/>
      <w:r w:rsidRPr="0007038D">
        <w:rPr>
          <w:b/>
          <w:sz w:val="28"/>
          <w:szCs w:val="28"/>
        </w:rPr>
        <w:t>toán</w:t>
      </w:r>
      <w:proofErr w:type="spellEnd"/>
      <w:r w:rsidRPr="0007038D">
        <w:rPr>
          <w:b/>
          <w:sz w:val="28"/>
          <w:szCs w:val="28"/>
        </w:rPr>
        <w:t xml:space="preserve"> </w:t>
      </w:r>
      <w:proofErr w:type="spellStart"/>
      <w:r w:rsidRPr="0007038D">
        <w:rPr>
          <w:b/>
          <w:sz w:val="28"/>
          <w:szCs w:val="28"/>
        </w:rPr>
        <w:t>thu</w:t>
      </w:r>
      <w:proofErr w:type="spellEnd"/>
      <w:r w:rsidRPr="0007038D">
        <w:rPr>
          <w:b/>
          <w:sz w:val="28"/>
          <w:szCs w:val="28"/>
        </w:rPr>
        <w:t xml:space="preserve">, chi </w:t>
      </w:r>
      <w:proofErr w:type="spellStart"/>
      <w:r w:rsidRPr="0007038D">
        <w:rPr>
          <w:b/>
          <w:sz w:val="28"/>
          <w:szCs w:val="28"/>
        </w:rPr>
        <w:t>ngân</w:t>
      </w:r>
      <w:proofErr w:type="spellEnd"/>
      <w:r w:rsidRPr="0007038D">
        <w:rPr>
          <w:b/>
          <w:sz w:val="28"/>
          <w:szCs w:val="28"/>
        </w:rPr>
        <w:t xml:space="preserve"> </w:t>
      </w:r>
      <w:proofErr w:type="spellStart"/>
      <w:r w:rsidRPr="0007038D">
        <w:rPr>
          <w:b/>
          <w:sz w:val="28"/>
          <w:szCs w:val="28"/>
        </w:rPr>
        <w:t>sách</w:t>
      </w:r>
      <w:proofErr w:type="spellEnd"/>
      <w:r w:rsidRPr="0007038D">
        <w:rPr>
          <w:b/>
          <w:sz w:val="28"/>
          <w:szCs w:val="28"/>
        </w:rPr>
        <w:t xml:space="preserve"> </w:t>
      </w:r>
      <w:proofErr w:type="spellStart"/>
      <w:r w:rsidRPr="0007038D">
        <w:rPr>
          <w:b/>
          <w:sz w:val="28"/>
          <w:szCs w:val="28"/>
        </w:rPr>
        <w:t>các</w:t>
      </w:r>
      <w:proofErr w:type="spellEnd"/>
      <w:r w:rsidRPr="0007038D">
        <w:rPr>
          <w:b/>
          <w:sz w:val="28"/>
          <w:szCs w:val="28"/>
        </w:rPr>
        <w:t xml:space="preserve"> </w:t>
      </w:r>
      <w:proofErr w:type="spellStart"/>
      <w:r w:rsidRPr="0007038D">
        <w:rPr>
          <w:b/>
          <w:sz w:val="28"/>
          <w:szCs w:val="28"/>
        </w:rPr>
        <w:t>huyện</w:t>
      </w:r>
      <w:proofErr w:type="spellEnd"/>
      <w:r w:rsidRPr="0007038D">
        <w:rPr>
          <w:b/>
          <w:sz w:val="28"/>
          <w:szCs w:val="28"/>
        </w:rPr>
        <w:t xml:space="preserve">, </w:t>
      </w:r>
      <w:proofErr w:type="spellStart"/>
      <w:r w:rsidRPr="0007038D">
        <w:rPr>
          <w:b/>
          <w:sz w:val="28"/>
          <w:szCs w:val="28"/>
        </w:rPr>
        <w:t>thị</w:t>
      </w:r>
      <w:proofErr w:type="spellEnd"/>
      <w:r w:rsidRPr="0007038D">
        <w:rPr>
          <w:b/>
          <w:sz w:val="28"/>
          <w:szCs w:val="28"/>
        </w:rPr>
        <w:t xml:space="preserve">, </w:t>
      </w:r>
      <w:proofErr w:type="spellStart"/>
      <w:r w:rsidRPr="0007038D">
        <w:rPr>
          <w:b/>
          <w:sz w:val="28"/>
          <w:szCs w:val="28"/>
        </w:rPr>
        <w:t>thành</w:t>
      </w:r>
      <w:proofErr w:type="spellEnd"/>
      <w:r w:rsidRPr="0007038D">
        <w:rPr>
          <w:b/>
          <w:sz w:val="28"/>
          <w:szCs w:val="28"/>
        </w:rPr>
        <w:t xml:space="preserve"> </w:t>
      </w:r>
      <w:proofErr w:type="spellStart"/>
      <w:r w:rsidRPr="0007038D">
        <w:rPr>
          <w:b/>
          <w:sz w:val="28"/>
          <w:szCs w:val="28"/>
        </w:rPr>
        <w:t>phố</w:t>
      </w:r>
      <w:proofErr w:type="spellEnd"/>
      <w:r w:rsidRPr="0007038D">
        <w:rPr>
          <w:b/>
          <w:sz w:val="28"/>
          <w:szCs w:val="28"/>
        </w:rPr>
        <w:t xml:space="preserve"> (</w:t>
      </w:r>
      <w:proofErr w:type="spellStart"/>
      <w:r w:rsidRPr="0007038D">
        <w:rPr>
          <w:b/>
          <w:sz w:val="28"/>
          <w:szCs w:val="28"/>
        </w:rPr>
        <w:t>gọi</w:t>
      </w:r>
      <w:proofErr w:type="spellEnd"/>
      <w:r w:rsidRPr="0007038D">
        <w:rPr>
          <w:b/>
          <w:sz w:val="28"/>
          <w:szCs w:val="28"/>
        </w:rPr>
        <w:t xml:space="preserve"> </w:t>
      </w:r>
      <w:proofErr w:type="spellStart"/>
      <w:r w:rsidRPr="0007038D">
        <w:rPr>
          <w:b/>
          <w:sz w:val="28"/>
          <w:szCs w:val="28"/>
        </w:rPr>
        <w:t>chung</w:t>
      </w:r>
      <w:proofErr w:type="spellEnd"/>
      <w:r w:rsidRPr="0007038D">
        <w:rPr>
          <w:b/>
          <w:sz w:val="28"/>
          <w:szCs w:val="28"/>
        </w:rPr>
        <w:t xml:space="preserve"> </w:t>
      </w:r>
      <w:proofErr w:type="spellStart"/>
      <w:r w:rsidRPr="0007038D">
        <w:rPr>
          <w:b/>
          <w:sz w:val="28"/>
          <w:szCs w:val="28"/>
        </w:rPr>
        <w:t>là</w:t>
      </w:r>
      <w:proofErr w:type="spellEnd"/>
      <w:r w:rsidRPr="0007038D">
        <w:rPr>
          <w:b/>
          <w:sz w:val="28"/>
          <w:szCs w:val="28"/>
        </w:rPr>
        <w:t xml:space="preserve"> </w:t>
      </w:r>
      <w:proofErr w:type="spellStart"/>
      <w:r w:rsidRPr="0007038D">
        <w:rPr>
          <w:b/>
          <w:sz w:val="28"/>
          <w:szCs w:val="28"/>
        </w:rPr>
        <w:t>cấp</w:t>
      </w:r>
      <w:proofErr w:type="spellEnd"/>
      <w:r w:rsidRPr="0007038D">
        <w:rPr>
          <w:b/>
          <w:sz w:val="28"/>
          <w:szCs w:val="28"/>
        </w:rPr>
        <w:t xml:space="preserve"> </w:t>
      </w:r>
      <w:proofErr w:type="spellStart"/>
      <w:r w:rsidRPr="0007038D">
        <w:rPr>
          <w:b/>
          <w:sz w:val="28"/>
          <w:szCs w:val="28"/>
        </w:rPr>
        <w:t>huyện</w:t>
      </w:r>
      <w:proofErr w:type="spellEnd"/>
      <w:r w:rsidRPr="0007038D">
        <w:rPr>
          <w:b/>
          <w:sz w:val="28"/>
          <w:szCs w:val="28"/>
        </w:rPr>
        <w:t xml:space="preserve">) </w:t>
      </w:r>
      <w:proofErr w:type="spellStart"/>
      <w:r w:rsidRPr="0007038D">
        <w:rPr>
          <w:b/>
          <w:sz w:val="28"/>
          <w:szCs w:val="28"/>
        </w:rPr>
        <w:t>năm</w:t>
      </w:r>
      <w:proofErr w:type="spellEnd"/>
      <w:r w:rsidRPr="0007038D">
        <w:rPr>
          <w:b/>
          <w:sz w:val="28"/>
          <w:szCs w:val="28"/>
        </w:rPr>
        <w:t xml:space="preserve"> 2025</w:t>
      </w:r>
    </w:p>
    <w:p w:rsidR="00944C7C" w:rsidRPr="0007038D" w:rsidRDefault="00944C7C" w:rsidP="00944C7C">
      <w:pPr>
        <w:spacing w:before="120" w:after="120"/>
        <w:ind w:firstLine="706"/>
        <w:jc w:val="both"/>
        <w:rPr>
          <w:sz w:val="28"/>
          <w:szCs w:val="28"/>
        </w:rPr>
      </w:pPr>
      <w:r w:rsidRPr="0007038D">
        <w:rPr>
          <w:b/>
          <w:sz w:val="28"/>
          <w:szCs w:val="28"/>
        </w:rPr>
        <w:t>a)</w:t>
      </w:r>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nhà</w:t>
      </w:r>
      <w:proofErr w:type="spellEnd"/>
      <w:r w:rsidRPr="0007038D">
        <w:rPr>
          <w:sz w:val="28"/>
          <w:szCs w:val="28"/>
        </w:rPr>
        <w:t xml:space="preserve"> </w:t>
      </w:r>
      <w:proofErr w:type="spellStart"/>
      <w:r w:rsidRPr="0007038D">
        <w:rPr>
          <w:sz w:val="28"/>
          <w:szCs w:val="28"/>
        </w:rPr>
        <w:t>nước</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r w:rsidRPr="0007038D">
        <w:rPr>
          <w:sz w:val="28"/>
          <w:szCs w:val="28"/>
        </w:rPr>
        <w:tab/>
        <w:t xml:space="preserve">         9.947,32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b/>
          <w:sz w:val="28"/>
          <w:szCs w:val="28"/>
        </w:rPr>
        <w:t>b)</w:t>
      </w:r>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w:t>
      </w:r>
      <w:proofErr w:type="spellStart"/>
      <w:r w:rsidRPr="0007038D">
        <w:rPr>
          <w:sz w:val="28"/>
          <w:szCs w:val="28"/>
        </w:rPr>
        <w:t>thu</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proofErr w:type="spellStart"/>
      <w:r w:rsidRPr="0007038D">
        <w:rPr>
          <w:sz w:val="28"/>
          <w:szCs w:val="28"/>
        </w:rPr>
        <w:t>được</w:t>
      </w:r>
      <w:proofErr w:type="spellEnd"/>
      <w:r w:rsidRPr="0007038D">
        <w:rPr>
          <w:sz w:val="28"/>
          <w:szCs w:val="28"/>
        </w:rPr>
        <w:t xml:space="preserve"> </w:t>
      </w:r>
      <w:proofErr w:type="spellStart"/>
      <w:r w:rsidRPr="0007038D">
        <w:rPr>
          <w:sz w:val="28"/>
          <w:szCs w:val="28"/>
        </w:rPr>
        <w:t>hưởng</w:t>
      </w:r>
      <w:proofErr w:type="spellEnd"/>
      <w:r w:rsidRPr="0007038D">
        <w:rPr>
          <w:sz w:val="28"/>
          <w:szCs w:val="28"/>
        </w:rPr>
        <w:t xml:space="preserve">:            5.054,68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b/>
          <w:sz w:val="28"/>
          <w:szCs w:val="28"/>
        </w:rPr>
        <w:lastRenderedPageBreak/>
        <w:t>c)</w:t>
      </w:r>
      <w:r w:rsidRPr="0007038D">
        <w:rPr>
          <w:sz w:val="28"/>
          <w:szCs w:val="28"/>
        </w:rPr>
        <w:t xml:space="preserve"> Thu </w:t>
      </w:r>
      <w:proofErr w:type="spellStart"/>
      <w:r w:rsidRPr="0007038D">
        <w:rPr>
          <w:sz w:val="28"/>
          <w:szCs w:val="28"/>
        </w:rPr>
        <w:t>bổ</w:t>
      </w:r>
      <w:proofErr w:type="spellEnd"/>
      <w:r w:rsidRPr="0007038D">
        <w:rPr>
          <w:sz w:val="28"/>
          <w:szCs w:val="28"/>
        </w:rPr>
        <w:t xml:space="preserve"> sung </w:t>
      </w:r>
      <w:proofErr w:type="spellStart"/>
      <w:r w:rsidRPr="0007038D">
        <w:rPr>
          <w:sz w:val="28"/>
          <w:szCs w:val="28"/>
        </w:rPr>
        <w:t>từ</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cấp</w:t>
      </w:r>
      <w:proofErr w:type="spellEnd"/>
      <w:r w:rsidRPr="0007038D">
        <w:rPr>
          <w:sz w:val="28"/>
          <w:szCs w:val="28"/>
        </w:rPr>
        <w:t xml:space="preserve"> </w:t>
      </w:r>
      <w:proofErr w:type="spellStart"/>
      <w:r w:rsidRPr="0007038D">
        <w:rPr>
          <w:sz w:val="28"/>
          <w:szCs w:val="28"/>
        </w:rPr>
        <w:t>tỉnh</w:t>
      </w:r>
      <w:proofErr w:type="spellEnd"/>
      <w:r w:rsidRPr="0007038D">
        <w:rPr>
          <w:sz w:val="28"/>
          <w:szCs w:val="28"/>
        </w:rPr>
        <w:t xml:space="preserve">:  </w:t>
      </w:r>
      <w:r w:rsidRPr="0007038D">
        <w:rPr>
          <w:sz w:val="28"/>
          <w:szCs w:val="28"/>
        </w:rPr>
        <w:tab/>
      </w:r>
      <w:r w:rsidRPr="0007038D">
        <w:rPr>
          <w:sz w:val="28"/>
          <w:szCs w:val="28"/>
        </w:rPr>
        <w:tab/>
        <w:t xml:space="preserve">         5.436,12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sz w:val="28"/>
          <w:szCs w:val="28"/>
        </w:rPr>
        <w:t xml:space="preserve">Trong </w:t>
      </w:r>
      <w:proofErr w:type="spellStart"/>
      <w:r w:rsidRPr="0007038D">
        <w:rPr>
          <w:sz w:val="28"/>
          <w:szCs w:val="28"/>
        </w:rPr>
        <w:t>đó</w:t>
      </w:r>
      <w:proofErr w:type="spellEnd"/>
      <w:r w:rsidRPr="0007038D">
        <w:rPr>
          <w:sz w:val="28"/>
          <w:szCs w:val="28"/>
        </w:rPr>
        <w:t>:</w:t>
      </w:r>
    </w:p>
    <w:p w:rsidR="00944C7C" w:rsidRPr="0007038D" w:rsidRDefault="00944C7C" w:rsidP="00944C7C">
      <w:pPr>
        <w:spacing w:before="120" w:after="120"/>
        <w:ind w:firstLine="706"/>
        <w:jc w:val="both"/>
        <w:rPr>
          <w:sz w:val="28"/>
          <w:szCs w:val="28"/>
        </w:rPr>
      </w:pPr>
      <w:r w:rsidRPr="0007038D">
        <w:rPr>
          <w:sz w:val="28"/>
          <w:szCs w:val="28"/>
        </w:rPr>
        <w:t xml:space="preserve">- </w:t>
      </w:r>
      <w:proofErr w:type="spellStart"/>
      <w:r w:rsidRPr="0007038D">
        <w:rPr>
          <w:sz w:val="28"/>
          <w:szCs w:val="28"/>
        </w:rPr>
        <w:t>Bổ</w:t>
      </w:r>
      <w:proofErr w:type="spellEnd"/>
      <w:r w:rsidRPr="0007038D">
        <w:rPr>
          <w:sz w:val="28"/>
          <w:szCs w:val="28"/>
        </w:rPr>
        <w:t xml:space="preserve"> sung </w:t>
      </w:r>
      <w:proofErr w:type="spellStart"/>
      <w:r w:rsidRPr="0007038D">
        <w:rPr>
          <w:sz w:val="28"/>
          <w:szCs w:val="28"/>
        </w:rPr>
        <w:t>cân</w:t>
      </w:r>
      <w:proofErr w:type="spellEnd"/>
      <w:r w:rsidRPr="0007038D">
        <w:rPr>
          <w:sz w:val="28"/>
          <w:szCs w:val="28"/>
        </w:rPr>
        <w:t xml:space="preserve"> </w:t>
      </w:r>
      <w:proofErr w:type="spellStart"/>
      <w:r w:rsidRPr="0007038D">
        <w:rPr>
          <w:sz w:val="28"/>
          <w:szCs w:val="28"/>
        </w:rPr>
        <w:t>đối</w:t>
      </w:r>
      <w:proofErr w:type="spellEnd"/>
      <w:r w:rsidRPr="0007038D">
        <w:rPr>
          <w:sz w:val="28"/>
          <w:szCs w:val="28"/>
        </w:rPr>
        <w:t xml:space="preserve">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r w:rsidRPr="0007038D">
        <w:rPr>
          <w:sz w:val="28"/>
          <w:szCs w:val="28"/>
        </w:rPr>
        <w:tab/>
        <w:t xml:space="preserve">        </w:t>
      </w:r>
      <w:r w:rsidRPr="0007038D">
        <w:rPr>
          <w:sz w:val="28"/>
          <w:szCs w:val="28"/>
        </w:rPr>
        <w:tab/>
      </w:r>
      <w:r w:rsidRPr="0007038D">
        <w:rPr>
          <w:sz w:val="28"/>
          <w:szCs w:val="28"/>
        </w:rPr>
        <w:tab/>
      </w:r>
      <w:r w:rsidRPr="0007038D">
        <w:rPr>
          <w:sz w:val="28"/>
          <w:szCs w:val="28"/>
        </w:rPr>
        <w:tab/>
        <w:t xml:space="preserve">         3.124,49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sz w:val="28"/>
          <w:szCs w:val="28"/>
        </w:rPr>
        <w:t xml:space="preserve">- </w:t>
      </w:r>
      <w:proofErr w:type="spellStart"/>
      <w:r w:rsidRPr="0007038D">
        <w:rPr>
          <w:sz w:val="28"/>
          <w:szCs w:val="28"/>
        </w:rPr>
        <w:t>Bổ</w:t>
      </w:r>
      <w:proofErr w:type="spellEnd"/>
      <w:r w:rsidRPr="0007038D">
        <w:rPr>
          <w:sz w:val="28"/>
          <w:szCs w:val="28"/>
        </w:rPr>
        <w:t xml:space="preserve"> sung </w:t>
      </w:r>
      <w:proofErr w:type="spellStart"/>
      <w:r w:rsidRPr="0007038D">
        <w:rPr>
          <w:sz w:val="28"/>
          <w:szCs w:val="28"/>
        </w:rPr>
        <w:t>có</w:t>
      </w:r>
      <w:proofErr w:type="spellEnd"/>
      <w:r w:rsidRPr="0007038D">
        <w:rPr>
          <w:sz w:val="28"/>
          <w:szCs w:val="28"/>
        </w:rPr>
        <w:t xml:space="preserve"> </w:t>
      </w:r>
      <w:proofErr w:type="spellStart"/>
      <w:r w:rsidRPr="0007038D">
        <w:rPr>
          <w:sz w:val="28"/>
          <w:szCs w:val="28"/>
        </w:rPr>
        <w:t>mục</w:t>
      </w:r>
      <w:proofErr w:type="spellEnd"/>
      <w:r w:rsidRPr="0007038D">
        <w:rPr>
          <w:sz w:val="28"/>
          <w:szCs w:val="28"/>
        </w:rPr>
        <w:t xml:space="preserve"> </w:t>
      </w:r>
      <w:proofErr w:type="spellStart"/>
      <w:r w:rsidRPr="0007038D">
        <w:rPr>
          <w:sz w:val="28"/>
          <w:szCs w:val="28"/>
        </w:rPr>
        <w:t>tiêu</w:t>
      </w:r>
      <w:proofErr w:type="spellEnd"/>
      <w:r w:rsidRPr="0007038D">
        <w:rPr>
          <w:sz w:val="28"/>
          <w:szCs w:val="28"/>
        </w:rPr>
        <w:t xml:space="preserve">:   </w:t>
      </w:r>
      <w:r w:rsidRPr="0007038D">
        <w:rPr>
          <w:sz w:val="28"/>
          <w:szCs w:val="28"/>
        </w:rPr>
        <w:tab/>
        <w:t xml:space="preserve">                </w:t>
      </w:r>
      <w:r w:rsidRPr="0007038D">
        <w:rPr>
          <w:sz w:val="28"/>
          <w:szCs w:val="28"/>
        </w:rPr>
        <w:tab/>
      </w:r>
      <w:r w:rsidRPr="0007038D">
        <w:rPr>
          <w:sz w:val="28"/>
          <w:szCs w:val="28"/>
        </w:rPr>
        <w:tab/>
        <w:t xml:space="preserve">                    2.311,63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944C7C" w:rsidRPr="0007038D" w:rsidRDefault="00944C7C" w:rsidP="00944C7C">
      <w:pPr>
        <w:spacing w:before="120" w:after="120"/>
        <w:ind w:firstLine="706"/>
        <w:jc w:val="both"/>
        <w:rPr>
          <w:sz w:val="28"/>
          <w:szCs w:val="28"/>
        </w:rPr>
      </w:pPr>
      <w:r w:rsidRPr="0007038D">
        <w:rPr>
          <w:b/>
          <w:sz w:val="28"/>
          <w:szCs w:val="28"/>
        </w:rPr>
        <w:t>d)</w:t>
      </w:r>
      <w:r w:rsidRPr="0007038D">
        <w:rPr>
          <w:sz w:val="28"/>
          <w:szCs w:val="28"/>
        </w:rPr>
        <w:t xml:space="preserve"> </w:t>
      </w:r>
      <w:proofErr w:type="spellStart"/>
      <w:r w:rsidRPr="0007038D">
        <w:rPr>
          <w:sz w:val="28"/>
          <w:szCs w:val="28"/>
        </w:rPr>
        <w:t>Dự</w:t>
      </w:r>
      <w:proofErr w:type="spellEnd"/>
      <w:r w:rsidRPr="0007038D">
        <w:rPr>
          <w:sz w:val="28"/>
          <w:szCs w:val="28"/>
        </w:rPr>
        <w:t xml:space="preserve"> </w:t>
      </w:r>
      <w:proofErr w:type="spellStart"/>
      <w:r w:rsidRPr="0007038D">
        <w:rPr>
          <w:sz w:val="28"/>
          <w:szCs w:val="28"/>
        </w:rPr>
        <w:t>toán</w:t>
      </w:r>
      <w:proofErr w:type="spellEnd"/>
      <w:r w:rsidRPr="0007038D">
        <w:rPr>
          <w:sz w:val="28"/>
          <w:szCs w:val="28"/>
        </w:rPr>
        <w:t xml:space="preserve"> chi </w:t>
      </w:r>
      <w:proofErr w:type="spellStart"/>
      <w:r w:rsidRPr="0007038D">
        <w:rPr>
          <w:sz w:val="28"/>
          <w:szCs w:val="28"/>
        </w:rPr>
        <w:t>ngân</w:t>
      </w:r>
      <w:proofErr w:type="spellEnd"/>
      <w:r w:rsidRPr="0007038D">
        <w:rPr>
          <w:sz w:val="28"/>
          <w:szCs w:val="28"/>
        </w:rPr>
        <w:t xml:space="preserve"> </w:t>
      </w:r>
      <w:proofErr w:type="spellStart"/>
      <w:r w:rsidRPr="0007038D">
        <w:rPr>
          <w:sz w:val="28"/>
          <w:szCs w:val="28"/>
        </w:rPr>
        <w:t>sách</w:t>
      </w:r>
      <w:proofErr w:type="spellEnd"/>
      <w:r w:rsidRPr="0007038D">
        <w:rPr>
          <w:sz w:val="28"/>
          <w:szCs w:val="28"/>
        </w:rPr>
        <w:t xml:space="preserve"> </w:t>
      </w:r>
      <w:proofErr w:type="spellStart"/>
      <w:r w:rsidRPr="0007038D">
        <w:rPr>
          <w:sz w:val="28"/>
          <w:szCs w:val="28"/>
        </w:rPr>
        <w:t>huyện</w:t>
      </w:r>
      <w:proofErr w:type="spellEnd"/>
      <w:r w:rsidRPr="0007038D">
        <w:rPr>
          <w:sz w:val="28"/>
          <w:szCs w:val="28"/>
        </w:rPr>
        <w:t xml:space="preserve">:   </w:t>
      </w:r>
      <w:r w:rsidRPr="0007038D">
        <w:rPr>
          <w:sz w:val="28"/>
          <w:szCs w:val="28"/>
        </w:rPr>
        <w:tab/>
        <w:t xml:space="preserve">   </w:t>
      </w:r>
      <w:r w:rsidRPr="0007038D">
        <w:rPr>
          <w:sz w:val="28"/>
          <w:szCs w:val="28"/>
        </w:rPr>
        <w:tab/>
      </w:r>
      <w:r w:rsidRPr="0007038D">
        <w:rPr>
          <w:sz w:val="28"/>
          <w:szCs w:val="28"/>
        </w:rPr>
        <w:tab/>
        <w:t xml:space="preserve">       10.</w:t>
      </w:r>
      <w:r>
        <w:rPr>
          <w:sz w:val="28"/>
          <w:szCs w:val="28"/>
        </w:rPr>
        <w:t>4</w:t>
      </w:r>
      <w:r w:rsidRPr="0007038D">
        <w:rPr>
          <w:sz w:val="28"/>
          <w:szCs w:val="28"/>
        </w:rPr>
        <w:t>9</w:t>
      </w:r>
      <w:r>
        <w:rPr>
          <w:sz w:val="28"/>
          <w:szCs w:val="28"/>
        </w:rPr>
        <w:t>0</w:t>
      </w:r>
      <w:r w:rsidRPr="0007038D">
        <w:rPr>
          <w:sz w:val="28"/>
          <w:szCs w:val="28"/>
        </w:rPr>
        <w:t>,</w:t>
      </w:r>
      <w:r>
        <w:rPr>
          <w:sz w:val="28"/>
          <w:szCs w:val="28"/>
        </w:rPr>
        <w:t>8</w:t>
      </w:r>
      <w:r w:rsidRPr="0007038D">
        <w:rPr>
          <w:sz w:val="28"/>
          <w:szCs w:val="28"/>
        </w:rPr>
        <w:t xml:space="preserve">0 </w:t>
      </w:r>
      <w:proofErr w:type="spellStart"/>
      <w:r w:rsidRPr="0007038D">
        <w:rPr>
          <w:sz w:val="28"/>
          <w:szCs w:val="28"/>
        </w:rPr>
        <w:t>tỷ</w:t>
      </w:r>
      <w:proofErr w:type="spellEnd"/>
      <w:r w:rsidRPr="0007038D">
        <w:rPr>
          <w:sz w:val="28"/>
          <w:szCs w:val="28"/>
        </w:rPr>
        <w:t xml:space="preserve"> </w:t>
      </w:r>
      <w:proofErr w:type="spellStart"/>
      <w:r w:rsidRPr="0007038D">
        <w:rPr>
          <w:sz w:val="28"/>
          <w:szCs w:val="28"/>
        </w:rPr>
        <w:t>đồng</w:t>
      </w:r>
      <w:proofErr w:type="spellEnd"/>
    </w:p>
    <w:p w:rsidR="001A09EE" w:rsidRPr="00986419" w:rsidRDefault="001A09EE" w:rsidP="00277796">
      <w:pPr>
        <w:spacing w:before="120" w:after="120"/>
        <w:ind w:firstLine="709"/>
        <w:jc w:val="both"/>
        <w:rPr>
          <w:sz w:val="28"/>
          <w:szCs w:val="28"/>
          <w:lang w:val="it-IT"/>
        </w:rPr>
      </w:pPr>
      <w:r w:rsidRPr="00986419">
        <w:rPr>
          <w:sz w:val="28"/>
          <w:szCs w:val="28"/>
          <w:lang w:val="it-IT"/>
        </w:rPr>
        <w:t xml:space="preserve">Sở Tài chính tỉnh Bà Rịa – Vũng Tàu kính báo cáo./. </w:t>
      </w:r>
    </w:p>
    <w:p w:rsidR="001A09EE" w:rsidRPr="00986419" w:rsidRDefault="001A09EE" w:rsidP="001A09EE">
      <w:pPr>
        <w:spacing w:after="60"/>
        <w:ind w:firstLine="567"/>
        <w:jc w:val="both"/>
        <w:rPr>
          <w:i/>
          <w:sz w:val="28"/>
          <w:szCs w:val="28"/>
          <w:lang w:val="it-IT"/>
        </w:rPr>
      </w:pPr>
      <w:r w:rsidRPr="00986419">
        <w:rPr>
          <w:i/>
          <w:sz w:val="28"/>
          <w:szCs w:val="28"/>
          <w:lang w:val="it-IT"/>
        </w:rPr>
        <w:t>(Đính kèm theo là Biểu mẫu số: 59/CK-NSNN, 60/CK-NSNN, 61/CK-NSNN và các biểu mẫu từ số 33/CK-NSNN đến số 45/CK-NSNN)</w:t>
      </w:r>
    </w:p>
    <w:p w:rsidR="001A09EE" w:rsidRPr="00986419" w:rsidRDefault="001A09EE" w:rsidP="001A09EE">
      <w:pPr>
        <w:spacing w:after="60"/>
        <w:ind w:firstLine="567"/>
        <w:jc w:val="both"/>
        <w:rPr>
          <w:sz w:val="28"/>
          <w:szCs w:val="28"/>
          <w:lang w:val="it-IT"/>
        </w:rPr>
      </w:pPr>
    </w:p>
    <w:p w:rsidR="001A09EE" w:rsidRPr="00986419" w:rsidRDefault="001A09EE" w:rsidP="001A09EE">
      <w:pPr>
        <w:jc w:val="both"/>
        <w:rPr>
          <w:b/>
          <w:sz w:val="28"/>
          <w:szCs w:val="28"/>
          <w:lang w:val="nl-NL"/>
        </w:rPr>
      </w:pPr>
      <w:proofErr w:type="spellStart"/>
      <w:r w:rsidRPr="00986419">
        <w:rPr>
          <w:b/>
          <w:i/>
          <w:sz w:val="26"/>
          <w:szCs w:val="26"/>
        </w:rPr>
        <w:t>Nơi</w:t>
      </w:r>
      <w:proofErr w:type="spellEnd"/>
      <w:r w:rsidRPr="00986419">
        <w:rPr>
          <w:b/>
          <w:i/>
          <w:sz w:val="26"/>
          <w:szCs w:val="26"/>
        </w:rPr>
        <w:t xml:space="preserve"> </w:t>
      </w:r>
      <w:proofErr w:type="spellStart"/>
      <w:r w:rsidRPr="00986419">
        <w:rPr>
          <w:b/>
          <w:i/>
          <w:sz w:val="26"/>
          <w:szCs w:val="26"/>
        </w:rPr>
        <w:t>nhận</w:t>
      </w:r>
      <w:proofErr w:type="spellEnd"/>
      <w:r w:rsidRPr="00986419">
        <w:rPr>
          <w:b/>
          <w:i/>
          <w:sz w:val="26"/>
          <w:szCs w:val="26"/>
        </w:rPr>
        <w:t>:</w:t>
      </w:r>
      <w:r>
        <w:rPr>
          <w:b/>
          <w:sz w:val="26"/>
          <w:szCs w:val="26"/>
        </w:rPr>
        <w:t xml:space="preserve"> </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Pr="001A09EE">
        <w:rPr>
          <w:b/>
          <w:sz w:val="28"/>
          <w:szCs w:val="28"/>
        </w:rPr>
        <w:t xml:space="preserve">      </w:t>
      </w:r>
      <w:r>
        <w:rPr>
          <w:b/>
          <w:sz w:val="28"/>
          <w:szCs w:val="28"/>
        </w:rPr>
        <w:t xml:space="preserve">  </w:t>
      </w:r>
      <w:r w:rsidRPr="001A09EE">
        <w:rPr>
          <w:b/>
          <w:sz w:val="28"/>
          <w:szCs w:val="28"/>
        </w:rPr>
        <w:t xml:space="preserve"> </w:t>
      </w:r>
      <w:r w:rsidRPr="001A09EE">
        <w:rPr>
          <w:b/>
          <w:sz w:val="28"/>
          <w:szCs w:val="28"/>
          <w:lang w:val="vi-VN"/>
        </w:rPr>
        <w:t xml:space="preserve"> </w:t>
      </w:r>
      <w:r w:rsidRPr="001A09EE">
        <w:rPr>
          <w:b/>
          <w:sz w:val="28"/>
          <w:szCs w:val="28"/>
        </w:rPr>
        <w:t xml:space="preserve">KT. </w:t>
      </w:r>
      <w:r w:rsidRPr="001A09EE">
        <w:rPr>
          <w:b/>
          <w:sz w:val="28"/>
          <w:szCs w:val="28"/>
          <w:lang w:val="nl-NL"/>
        </w:rPr>
        <w:t>GIÁ</w:t>
      </w:r>
      <w:r w:rsidRPr="00986419">
        <w:rPr>
          <w:b/>
          <w:sz w:val="28"/>
          <w:szCs w:val="28"/>
          <w:lang w:val="nl-NL"/>
        </w:rPr>
        <w:t xml:space="preserve">M ĐỐC </w:t>
      </w:r>
    </w:p>
    <w:p w:rsidR="001A09EE" w:rsidRPr="001A09EE" w:rsidRDefault="001A09EE" w:rsidP="001A09EE">
      <w:pPr>
        <w:tabs>
          <w:tab w:val="left" w:pos="6379"/>
        </w:tabs>
        <w:jc w:val="both"/>
        <w:rPr>
          <w:b/>
          <w:sz w:val="28"/>
          <w:szCs w:val="28"/>
        </w:rPr>
      </w:pPr>
      <w:r w:rsidRPr="00986419">
        <w:rPr>
          <w:sz w:val="22"/>
          <w:szCs w:val="22"/>
        </w:rPr>
        <w:t xml:space="preserve">- </w:t>
      </w:r>
      <w:proofErr w:type="spellStart"/>
      <w:r w:rsidRPr="00986419">
        <w:rPr>
          <w:sz w:val="22"/>
          <w:szCs w:val="22"/>
        </w:rPr>
        <w:t>Bộ</w:t>
      </w:r>
      <w:proofErr w:type="spellEnd"/>
      <w:r w:rsidRPr="00986419">
        <w:rPr>
          <w:sz w:val="22"/>
          <w:szCs w:val="22"/>
        </w:rPr>
        <w:t xml:space="preserve"> Tài </w:t>
      </w:r>
      <w:proofErr w:type="spellStart"/>
      <w:r w:rsidRPr="00986419">
        <w:rPr>
          <w:sz w:val="22"/>
          <w:szCs w:val="22"/>
        </w:rPr>
        <w:t>chính</w:t>
      </w:r>
      <w:proofErr w:type="spellEnd"/>
      <w:r w:rsidRPr="00986419">
        <w:rPr>
          <w:sz w:val="22"/>
          <w:szCs w:val="22"/>
        </w:rPr>
        <w:t>;</w:t>
      </w:r>
      <w:r w:rsidRPr="00986419">
        <w:rPr>
          <w:sz w:val="22"/>
          <w:szCs w:val="22"/>
        </w:rPr>
        <w:tab/>
      </w:r>
      <w:r w:rsidRPr="001A09EE">
        <w:rPr>
          <w:b/>
          <w:sz w:val="28"/>
          <w:szCs w:val="28"/>
        </w:rPr>
        <w:t>PHÓ GIÁM ĐỐC</w:t>
      </w:r>
    </w:p>
    <w:p w:rsidR="001A09EE" w:rsidRPr="00986419" w:rsidRDefault="001A09EE" w:rsidP="001A09EE">
      <w:pPr>
        <w:jc w:val="both"/>
        <w:rPr>
          <w:sz w:val="22"/>
          <w:szCs w:val="22"/>
        </w:rPr>
      </w:pPr>
      <w:r w:rsidRPr="00986419">
        <w:rPr>
          <w:sz w:val="22"/>
          <w:szCs w:val="22"/>
        </w:rPr>
        <w:t xml:space="preserve">- </w:t>
      </w:r>
      <w:proofErr w:type="spellStart"/>
      <w:r w:rsidRPr="00986419">
        <w:rPr>
          <w:sz w:val="22"/>
          <w:szCs w:val="22"/>
        </w:rPr>
        <w:t>Ủy</w:t>
      </w:r>
      <w:proofErr w:type="spellEnd"/>
      <w:r w:rsidRPr="00986419">
        <w:rPr>
          <w:sz w:val="22"/>
          <w:szCs w:val="22"/>
        </w:rPr>
        <w:t xml:space="preserve"> ban </w:t>
      </w:r>
      <w:proofErr w:type="spellStart"/>
      <w:r w:rsidRPr="00986419">
        <w:rPr>
          <w:sz w:val="22"/>
          <w:szCs w:val="22"/>
        </w:rPr>
        <w:t>nhân</w:t>
      </w:r>
      <w:proofErr w:type="spellEnd"/>
      <w:r w:rsidRPr="00986419">
        <w:rPr>
          <w:sz w:val="22"/>
          <w:szCs w:val="22"/>
        </w:rPr>
        <w:t xml:space="preserve"> </w:t>
      </w:r>
      <w:proofErr w:type="spellStart"/>
      <w:r w:rsidRPr="00986419">
        <w:rPr>
          <w:sz w:val="22"/>
          <w:szCs w:val="22"/>
        </w:rPr>
        <w:t>dân</w:t>
      </w:r>
      <w:proofErr w:type="spellEnd"/>
      <w:r w:rsidRPr="00986419">
        <w:rPr>
          <w:sz w:val="22"/>
          <w:szCs w:val="22"/>
        </w:rPr>
        <w:t xml:space="preserve"> </w:t>
      </w:r>
      <w:proofErr w:type="spellStart"/>
      <w:r w:rsidRPr="00986419">
        <w:rPr>
          <w:sz w:val="22"/>
          <w:szCs w:val="22"/>
        </w:rPr>
        <w:t>tỉnh</w:t>
      </w:r>
      <w:proofErr w:type="spellEnd"/>
      <w:r w:rsidRPr="00986419">
        <w:rPr>
          <w:sz w:val="22"/>
          <w:szCs w:val="22"/>
        </w:rPr>
        <w:t xml:space="preserve"> (</w:t>
      </w:r>
      <w:proofErr w:type="spellStart"/>
      <w:r w:rsidRPr="00986419">
        <w:rPr>
          <w:sz w:val="22"/>
          <w:szCs w:val="22"/>
        </w:rPr>
        <w:t>để</w:t>
      </w:r>
      <w:proofErr w:type="spellEnd"/>
      <w:r w:rsidRPr="00986419">
        <w:rPr>
          <w:sz w:val="22"/>
          <w:szCs w:val="22"/>
        </w:rPr>
        <w:t xml:space="preserve"> </w:t>
      </w:r>
      <w:proofErr w:type="spellStart"/>
      <w:r w:rsidRPr="00986419">
        <w:rPr>
          <w:sz w:val="22"/>
          <w:szCs w:val="22"/>
        </w:rPr>
        <w:t>báo</w:t>
      </w:r>
      <w:proofErr w:type="spellEnd"/>
      <w:r w:rsidRPr="00986419">
        <w:rPr>
          <w:sz w:val="22"/>
          <w:szCs w:val="22"/>
        </w:rPr>
        <w:t xml:space="preserve"> </w:t>
      </w:r>
      <w:proofErr w:type="spellStart"/>
      <w:r w:rsidRPr="00986419">
        <w:rPr>
          <w:sz w:val="22"/>
          <w:szCs w:val="22"/>
        </w:rPr>
        <w:t>cáo</w:t>
      </w:r>
      <w:proofErr w:type="spellEnd"/>
      <w:r w:rsidRPr="00986419">
        <w:rPr>
          <w:sz w:val="22"/>
          <w:szCs w:val="22"/>
        </w:rPr>
        <w:t>);</w:t>
      </w:r>
    </w:p>
    <w:p w:rsidR="001A09EE" w:rsidRPr="00986419" w:rsidRDefault="001A09EE" w:rsidP="001A09EE">
      <w:pPr>
        <w:jc w:val="both"/>
        <w:rPr>
          <w:sz w:val="22"/>
          <w:szCs w:val="22"/>
        </w:rPr>
      </w:pPr>
      <w:r w:rsidRPr="00986419">
        <w:rPr>
          <w:sz w:val="22"/>
          <w:szCs w:val="22"/>
        </w:rPr>
        <w:t xml:space="preserve">- Trung </w:t>
      </w:r>
      <w:proofErr w:type="spellStart"/>
      <w:r w:rsidRPr="00986419">
        <w:rPr>
          <w:sz w:val="22"/>
          <w:szCs w:val="22"/>
        </w:rPr>
        <w:t>tâm</w:t>
      </w:r>
      <w:proofErr w:type="spellEnd"/>
      <w:r w:rsidRPr="00986419">
        <w:rPr>
          <w:sz w:val="22"/>
          <w:szCs w:val="22"/>
        </w:rPr>
        <w:t xml:space="preserve"> </w:t>
      </w:r>
      <w:proofErr w:type="spellStart"/>
      <w:r w:rsidRPr="00986419">
        <w:rPr>
          <w:sz w:val="22"/>
          <w:szCs w:val="22"/>
        </w:rPr>
        <w:t>công</w:t>
      </w:r>
      <w:proofErr w:type="spellEnd"/>
      <w:r w:rsidRPr="00986419">
        <w:rPr>
          <w:sz w:val="22"/>
          <w:szCs w:val="22"/>
        </w:rPr>
        <w:t xml:space="preserve"> </w:t>
      </w:r>
      <w:proofErr w:type="spellStart"/>
      <w:r w:rsidRPr="00986419">
        <w:rPr>
          <w:sz w:val="22"/>
          <w:szCs w:val="22"/>
        </w:rPr>
        <w:t>báo</w:t>
      </w:r>
      <w:proofErr w:type="spellEnd"/>
      <w:r w:rsidRPr="00986419">
        <w:rPr>
          <w:sz w:val="22"/>
          <w:szCs w:val="22"/>
        </w:rPr>
        <w:t xml:space="preserve"> - tin </w:t>
      </w:r>
      <w:proofErr w:type="spellStart"/>
      <w:r w:rsidRPr="00986419">
        <w:rPr>
          <w:sz w:val="22"/>
          <w:szCs w:val="22"/>
        </w:rPr>
        <w:t>học</w:t>
      </w:r>
      <w:proofErr w:type="spellEnd"/>
      <w:r w:rsidRPr="00986419">
        <w:rPr>
          <w:sz w:val="22"/>
          <w:szCs w:val="22"/>
        </w:rPr>
        <w:t xml:space="preserve"> </w:t>
      </w:r>
      <w:proofErr w:type="spellStart"/>
      <w:r w:rsidRPr="00986419">
        <w:rPr>
          <w:sz w:val="22"/>
          <w:szCs w:val="22"/>
        </w:rPr>
        <w:t>tỉnh</w:t>
      </w:r>
      <w:proofErr w:type="spellEnd"/>
      <w:r w:rsidRPr="00986419">
        <w:rPr>
          <w:sz w:val="22"/>
          <w:szCs w:val="22"/>
        </w:rPr>
        <w:t>;</w:t>
      </w:r>
    </w:p>
    <w:p w:rsidR="001A09EE" w:rsidRPr="00986419" w:rsidRDefault="001A09EE" w:rsidP="001A09EE">
      <w:pPr>
        <w:jc w:val="both"/>
        <w:rPr>
          <w:sz w:val="22"/>
          <w:szCs w:val="22"/>
        </w:rPr>
      </w:pPr>
      <w:r w:rsidRPr="00986419">
        <w:rPr>
          <w:sz w:val="22"/>
          <w:szCs w:val="22"/>
        </w:rPr>
        <w:t xml:space="preserve">- Website </w:t>
      </w:r>
      <w:proofErr w:type="spellStart"/>
      <w:r w:rsidRPr="00986419">
        <w:rPr>
          <w:sz w:val="22"/>
          <w:szCs w:val="22"/>
        </w:rPr>
        <w:t>Sở</w:t>
      </w:r>
      <w:proofErr w:type="spellEnd"/>
      <w:r w:rsidRPr="00986419">
        <w:rPr>
          <w:sz w:val="22"/>
          <w:szCs w:val="22"/>
        </w:rPr>
        <w:t xml:space="preserve"> Tài </w:t>
      </w:r>
      <w:proofErr w:type="spellStart"/>
      <w:r w:rsidRPr="00986419">
        <w:rPr>
          <w:sz w:val="22"/>
          <w:szCs w:val="22"/>
        </w:rPr>
        <w:t>chính</w:t>
      </w:r>
      <w:proofErr w:type="spellEnd"/>
      <w:r w:rsidRPr="00986419">
        <w:rPr>
          <w:sz w:val="22"/>
          <w:szCs w:val="22"/>
        </w:rPr>
        <w:t>;</w:t>
      </w:r>
    </w:p>
    <w:p w:rsidR="001A09EE" w:rsidRDefault="001A09EE" w:rsidP="001A09EE">
      <w:pPr>
        <w:jc w:val="both"/>
        <w:rPr>
          <w:sz w:val="22"/>
          <w:szCs w:val="22"/>
        </w:rPr>
      </w:pPr>
      <w:r w:rsidRPr="00986419">
        <w:rPr>
          <w:sz w:val="22"/>
          <w:szCs w:val="22"/>
        </w:rPr>
        <w:t>- Lưu: VT, QLNS (</w:t>
      </w:r>
      <w:proofErr w:type="spellStart"/>
      <w:r w:rsidRPr="00986419">
        <w:rPr>
          <w:sz w:val="22"/>
          <w:szCs w:val="22"/>
        </w:rPr>
        <w:t>Dịu</w:t>
      </w:r>
      <w:proofErr w:type="spellEnd"/>
      <w:r w:rsidRPr="00986419">
        <w:rPr>
          <w:sz w:val="22"/>
          <w:szCs w:val="22"/>
        </w:rPr>
        <w:t>)</w:t>
      </w:r>
      <w:r w:rsidRPr="00986419">
        <w:rPr>
          <w:sz w:val="22"/>
          <w:szCs w:val="22"/>
        </w:rPr>
        <w:tab/>
      </w:r>
      <w:r w:rsidRPr="00986419">
        <w:rPr>
          <w:sz w:val="22"/>
          <w:szCs w:val="22"/>
        </w:rPr>
        <w:tab/>
      </w:r>
      <w:r w:rsidRPr="00986419">
        <w:rPr>
          <w:sz w:val="22"/>
          <w:szCs w:val="22"/>
        </w:rPr>
        <w:tab/>
      </w:r>
      <w:r w:rsidRPr="00986419">
        <w:rPr>
          <w:sz w:val="22"/>
          <w:szCs w:val="22"/>
        </w:rPr>
        <w:tab/>
      </w:r>
      <w:r w:rsidRPr="00986419">
        <w:rPr>
          <w:sz w:val="22"/>
          <w:szCs w:val="22"/>
        </w:rPr>
        <w:tab/>
      </w:r>
      <w:r w:rsidRPr="00986419">
        <w:rPr>
          <w:sz w:val="22"/>
          <w:szCs w:val="22"/>
        </w:rPr>
        <w:tab/>
        <w:t xml:space="preserve">         </w:t>
      </w:r>
    </w:p>
    <w:p w:rsidR="001A09EE" w:rsidRDefault="001A09EE" w:rsidP="001A09EE">
      <w:pPr>
        <w:jc w:val="both"/>
        <w:rPr>
          <w:sz w:val="22"/>
          <w:szCs w:val="22"/>
        </w:rPr>
      </w:pPr>
    </w:p>
    <w:p w:rsidR="00465AFF" w:rsidRDefault="00465AFF" w:rsidP="001A09EE">
      <w:pPr>
        <w:jc w:val="both"/>
        <w:rPr>
          <w:sz w:val="22"/>
          <w:szCs w:val="22"/>
        </w:rPr>
      </w:pPr>
    </w:p>
    <w:p w:rsidR="001A09EE" w:rsidRPr="00986419" w:rsidRDefault="001A09EE" w:rsidP="001A09EE">
      <w:pPr>
        <w:jc w:val="both"/>
        <w:rPr>
          <w:sz w:val="22"/>
          <w:szCs w:val="22"/>
        </w:rPr>
      </w:pPr>
    </w:p>
    <w:p w:rsidR="001A09EE" w:rsidRPr="00986419" w:rsidRDefault="001A09EE" w:rsidP="001A09EE">
      <w:pPr>
        <w:jc w:val="both"/>
        <w:rPr>
          <w:sz w:val="22"/>
          <w:szCs w:val="22"/>
        </w:rPr>
      </w:pPr>
    </w:p>
    <w:p w:rsidR="001A09EE" w:rsidRPr="00986419" w:rsidRDefault="001A09EE" w:rsidP="001A09EE">
      <w:pPr>
        <w:jc w:val="both"/>
        <w:rPr>
          <w:sz w:val="22"/>
          <w:szCs w:val="22"/>
        </w:rPr>
      </w:pPr>
    </w:p>
    <w:p w:rsidR="001A09EE" w:rsidRPr="001A09EE" w:rsidRDefault="001A09EE" w:rsidP="001A09EE">
      <w:pPr>
        <w:tabs>
          <w:tab w:val="left" w:pos="6379"/>
        </w:tabs>
        <w:jc w:val="both"/>
        <w:rPr>
          <w:b/>
          <w:sz w:val="28"/>
          <w:szCs w:val="28"/>
        </w:rPr>
      </w:pPr>
      <w:r w:rsidRPr="00986419">
        <w:rPr>
          <w:sz w:val="22"/>
          <w:szCs w:val="22"/>
        </w:rPr>
        <w:t xml:space="preserve">                                                                                                                     </w:t>
      </w:r>
      <w:proofErr w:type="spellStart"/>
      <w:r>
        <w:rPr>
          <w:b/>
          <w:sz w:val="28"/>
          <w:szCs w:val="28"/>
        </w:rPr>
        <w:t>Tạ</w:t>
      </w:r>
      <w:proofErr w:type="spellEnd"/>
      <w:r>
        <w:rPr>
          <w:b/>
          <w:sz w:val="28"/>
          <w:szCs w:val="28"/>
        </w:rPr>
        <w:t xml:space="preserve"> Thành </w:t>
      </w:r>
      <w:proofErr w:type="spellStart"/>
      <w:r>
        <w:rPr>
          <w:b/>
          <w:sz w:val="28"/>
          <w:szCs w:val="28"/>
        </w:rPr>
        <w:t>Nhân</w:t>
      </w:r>
      <w:proofErr w:type="spellEnd"/>
    </w:p>
    <w:p w:rsidR="00974B22" w:rsidRPr="00D773BF" w:rsidRDefault="00974B22" w:rsidP="00090A32"/>
    <w:p w:rsidR="00196A59" w:rsidRPr="00D773BF" w:rsidRDefault="00196A59" w:rsidP="00974B22">
      <w:pPr>
        <w:jc w:val="center"/>
      </w:pPr>
    </w:p>
    <w:sectPr w:rsidR="00196A59" w:rsidRPr="00D773BF" w:rsidSect="007813AA">
      <w:headerReference w:type="default" r:id="rId8"/>
      <w:footerReference w:type="even" r:id="rId9"/>
      <w:footerReference w:type="default" r:id="rId10"/>
      <w:headerReference w:type="first" r:id="rId11"/>
      <w:footerReference w:type="first" r:id="rId12"/>
      <w:pgSz w:w="11909" w:h="16834" w:code="9"/>
      <w:pgMar w:top="1134" w:right="1134" w:bottom="1134" w:left="1701" w:header="576" w:footer="709"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170A" w:rsidRDefault="000B170A">
      <w:r>
        <w:separator/>
      </w:r>
    </w:p>
  </w:endnote>
  <w:endnote w:type="continuationSeparator" w:id="0">
    <w:p w:rsidR="000B170A" w:rsidRDefault="000B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VNI-WIN Sample Font">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vant">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3700" w:rsidRDefault="00A63700" w:rsidP="00220A98">
    <w:pPr>
      <w:pStyle w:val="Footer"/>
      <w:framePr w:wrap="around" w:vAnchor="text" w:hAnchor="margin" w:xAlign="right"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end"/>
    </w:r>
  </w:p>
  <w:p w:rsidR="00A63700" w:rsidRDefault="00A63700">
    <w:pPr>
      <w:pStyle w:val="Footer"/>
      <w:ind w:right="360"/>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3700" w:rsidRDefault="00A63700">
    <w:pPr>
      <w:pStyle w:val="Footer"/>
      <w:ind w:right="360"/>
      <w:jc w:val="center"/>
      <w:rPr>
        <w:rFonts w:ascii="Times New Roman" w:hAnsi="Times New Roman"/>
        <w:sz w:val="21"/>
        <w:szCs w:val="21"/>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3700" w:rsidRPr="008C7DB0" w:rsidRDefault="00A63700">
    <w:pPr>
      <w:pStyle w:val="Footer"/>
      <w:jc w:val="right"/>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170A" w:rsidRDefault="000B170A">
      <w:r>
        <w:separator/>
      </w:r>
    </w:p>
  </w:footnote>
  <w:footnote w:type="continuationSeparator" w:id="0">
    <w:p w:rsidR="000B170A" w:rsidRDefault="000B170A">
      <w:r>
        <w:continuationSeparator/>
      </w:r>
    </w:p>
  </w:footnote>
  <w:footnote w:id="1">
    <w:p w:rsidR="00944C7C" w:rsidRPr="008A2A09" w:rsidRDefault="00944C7C" w:rsidP="00944C7C">
      <w:pPr>
        <w:pStyle w:val="FootnoteText"/>
        <w:ind w:firstLine="720"/>
        <w:rPr>
          <w:rFonts w:ascii="Times New Roman" w:hAnsi="Times New Roman"/>
          <w:color w:val="000000"/>
        </w:rPr>
      </w:pPr>
      <w:r w:rsidRPr="008A2A09">
        <w:rPr>
          <w:rStyle w:val="FootnoteReference"/>
          <w:rFonts w:ascii="Times New Roman" w:hAnsi="Times New Roman"/>
          <w:color w:val="000000"/>
        </w:rPr>
        <w:footnoteRef/>
      </w:r>
      <w:r w:rsidRPr="008A2A09">
        <w:rPr>
          <w:rFonts w:ascii="Times New Roman" w:hAnsi="Times New Roman"/>
          <w:color w:val="000000"/>
        </w:rPr>
        <w:t xml:space="preserve"> Công văn số 2438/HQBRVT-TXNK ngày 19 tháng 9 năm 2024, Công văn số 2609/HQBRVT-TXNK ngày 24 tháng 10 năm 2024 của Cục Hải quan Bà Rịa – Vũng Tàu.</w:t>
      </w:r>
    </w:p>
  </w:footnote>
  <w:footnote w:id="2">
    <w:p w:rsidR="00944C7C" w:rsidRPr="008A2A09" w:rsidRDefault="00944C7C" w:rsidP="00944C7C">
      <w:pPr>
        <w:spacing w:before="100" w:after="100"/>
        <w:ind w:firstLine="720"/>
        <w:jc w:val="both"/>
        <w:rPr>
          <w:bCs/>
          <w:color w:val="000000"/>
          <w:sz w:val="20"/>
          <w:szCs w:val="20"/>
          <w:lang w:val="nl-NL"/>
        </w:rPr>
      </w:pPr>
      <w:r w:rsidRPr="008A2A09">
        <w:rPr>
          <w:rStyle w:val="FootnoteReference"/>
          <w:color w:val="000000"/>
          <w:sz w:val="20"/>
          <w:szCs w:val="20"/>
        </w:rPr>
        <w:footnoteRef/>
      </w:r>
      <w:r w:rsidRPr="008A2A09">
        <w:rPr>
          <w:color w:val="000000"/>
          <w:sz w:val="20"/>
          <w:szCs w:val="20"/>
        </w:rPr>
        <w:t xml:space="preserve"> </w:t>
      </w:r>
      <w:r w:rsidRPr="008A2A09">
        <w:rPr>
          <w:bCs/>
          <w:color w:val="000000"/>
          <w:sz w:val="20"/>
          <w:szCs w:val="20"/>
          <w:lang w:val="nl-NL"/>
        </w:rPr>
        <w:t>Nếu không bao gồm các khoản thu từ đất (như: tiền sử dụng đất, tiền thuê đất, thuế</w:t>
      </w:r>
      <w:r w:rsidRPr="008A2A09">
        <w:rPr>
          <w:color w:val="000000"/>
          <w:sz w:val="20"/>
          <w:szCs w:val="20"/>
          <w:lang w:val="nl-NL"/>
        </w:rPr>
        <w:t xml:space="preserve"> </w:t>
      </w:r>
      <w:r w:rsidRPr="008A2A09">
        <w:rPr>
          <w:bCs/>
          <w:color w:val="000000"/>
          <w:sz w:val="20"/>
          <w:szCs w:val="20"/>
          <w:lang w:val="nl-NL"/>
        </w:rPr>
        <w:t xml:space="preserve">sử dụng đất nông nghiệp, thuế sử dụng đất phi nông nghiệp) là 4.559,80 tỷ đồng thì </w:t>
      </w:r>
      <w:r w:rsidRPr="008A2A09">
        <w:rPr>
          <w:b/>
          <w:bCs/>
          <w:color w:val="000000"/>
          <w:sz w:val="20"/>
          <w:szCs w:val="20"/>
          <w:lang w:val="nl-NL"/>
        </w:rPr>
        <w:t>thu ngân sách nhà nước (phần nội địa) ước thực hiện cả năm 2024</w:t>
      </w:r>
      <w:r w:rsidRPr="008A2A09">
        <w:rPr>
          <w:bCs/>
          <w:color w:val="000000"/>
          <w:sz w:val="20"/>
          <w:szCs w:val="20"/>
          <w:lang w:val="nl-NL"/>
        </w:rPr>
        <w:t xml:space="preserve"> là 38.304,20 tỷ đồng, ước đạt 101,0% (38.304,20 tỷ/37.925,00 tỷ) so với dự toán và bằng 105,5% (38.304,20 tỷ/36.314,40 tỷ) so với cùng kỳ.</w:t>
      </w:r>
    </w:p>
    <w:p w:rsidR="00944C7C" w:rsidRPr="008A2A09" w:rsidRDefault="00944C7C" w:rsidP="00944C7C">
      <w:pPr>
        <w:pStyle w:val="FootnoteText"/>
        <w:rPr>
          <w:color w:val="000000"/>
        </w:rPr>
      </w:pPr>
    </w:p>
  </w:footnote>
  <w:footnote w:id="3">
    <w:p w:rsidR="00944C7C" w:rsidRPr="00954C1C" w:rsidRDefault="00944C7C" w:rsidP="00944C7C">
      <w:pPr>
        <w:spacing w:before="60" w:after="60"/>
        <w:ind w:firstLine="851"/>
        <w:jc w:val="both"/>
        <w:rPr>
          <w:sz w:val="20"/>
          <w:szCs w:val="20"/>
        </w:rPr>
      </w:pPr>
      <w:r w:rsidRPr="008A2A09">
        <w:rPr>
          <w:rStyle w:val="FootnoteReference"/>
          <w:color w:val="000000"/>
          <w:sz w:val="20"/>
          <w:szCs w:val="20"/>
        </w:rPr>
        <w:footnoteRef/>
      </w:r>
      <w:r w:rsidRPr="008A2A09">
        <w:rPr>
          <w:color w:val="000000"/>
          <w:sz w:val="20"/>
          <w:szCs w:val="20"/>
        </w:rPr>
        <w:t xml:space="preserve"> </w:t>
      </w:r>
      <w:r w:rsidRPr="00954C1C">
        <w:rPr>
          <w:sz w:val="20"/>
          <w:szCs w:val="20"/>
        </w:rPr>
        <w:t>Theo báo cáo của Sở Tài nguyên và Môi trường tại Công văn số 8110/STNMT-QLĐĐ ngày 19 tháng 9 năm 2024, thì đến ngày 06 tháng 9 năm 2024, Ủy ban nhân dân tỉnh mới ban hành được 5/55 dự án (trong đó 01 dự án đang làm thủ tục huỷ quyết định chuyển mục đích sử dụng đất).</w:t>
      </w:r>
    </w:p>
  </w:footnote>
  <w:footnote w:id="4">
    <w:p w:rsidR="00944C7C" w:rsidRPr="008A2A09" w:rsidRDefault="00944C7C" w:rsidP="00944C7C">
      <w:pPr>
        <w:pStyle w:val="FootnoteText"/>
        <w:spacing w:before="40" w:after="40"/>
        <w:ind w:firstLine="720"/>
        <w:jc w:val="both"/>
        <w:rPr>
          <w:rFonts w:ascii="Times New Roman" w:hAnsi="Times New Roman"/>
          <w:color w:val="000000"/>
        </w:rPr>
      </w:pPr>
      <w:r w:rsidRPr="008A2A09">
        <w:rPr>
          <w:rStyle w:val="FootnoteReference"/>
          <w:rFonts w:ascii="Times New Roman" w:hAnsi="Times New Roman"/>
          <w:color w:val="000000"/>
        </w:rPr>
        <w:footnoteRef/>
      </w:r>
      <w:r w:rsidRPr="008A2A09">
        <w:rPr>
          <w:rFonts w:ascii="Times New Roman" w:hAnsi="Times New Roman"/>
          <w:color w:val="000000"/>
        </w:rPr>
        <w:t xml:space="preserve"> Thu ngân sách các huyện, thị xã, thành phố được hưởng ước thực hiện cả năm 2024 </w:t>
      </w:r>
      <w:r w:rsidRPr="008A2A09">
        <w:rPr>
          <w:rFonts w:ascii="Times New Roman" w:hAnsi="Times New Roman"/>
          <w:b/>
          <w:color w:val="000000"/>
        </w:rPr>
        <w:t>tăng</w:t>
      </w:r>
      <w:r w:rsidRPr="008A2A09">
        <w:rPr>
          <w:rFonts w:ascii="Times New Roman" w:hAnsi="Times New Roman"/>
          <w:color w:val="000000"/>
        </w:rPr>
        <w:t xml:space="preserve"> so với dự toán Hội đồng nhân dân tỉnh giao là 489,81 tỷ đồng, trong đó: Thu ngân sách thành phố Vũng Tàu được hưởng ước </w:t>
      </w:r>
      <w:r w:rsidRPr="008A2A09">
        <w:rPr>
          <w:rFonts w:ascii="Times New Roman" w:hAnsi="Times New Roman"/>
          <w:b/>
          <w:color w:val="000000"/>
        </w:rPr>
        <w:t>tăng</w:t>
      </w:r>
      <w:r w:rsidRPr="008A2A09">
        <w:rPr>
          <w:rFonts w:ascii="Times New Roman" w:hAnsi="Times New Roman"/>
          <w:color w:val="000000"/>
        </w:rPr>
        <w:t xml:space="preserve"> 369,44 tỷ đồng; Thu ngân sách thành phố Bà Rịa được hưởng ước </w:t>
      </w:r>
      <w:r w:rsidRPr="008A2A09">
        <w:rPr>
          <w:rFonts w:ascii="Times New Roman" w:hAnsi="Times New Roman"/>
          <w:b/>
          <w:color w:val="000000"/>
        </w:rPr>
        <w:t>tăng</w:t>
      </w:r>
      <w:r w:rsidRPr="008A2A09">
        <w:rPr>
          <w:rFonts w:ascii="Times New Roman" w:hAnsi="Times New Roman"/>
          <w:color w:val="000000"/>
        </w:rPr>
        <w:t xml:space="preserve"> 15,28 tỷ đồng; Thu ngân sách thị xã Phú Mỹ được hưởng ước </w:t>
      </w:r>
      <w:r w:rsidRPr="008A2A09">
        <w:rPr>
          <w:rFonts w:ascii="Times New Roman" w:hAnsi="Times New Roman"/>
          <w:b/>
          <w:color w:val="000000"/>
        </w:rPr>
        <w:t>tăng</w:t>
      </w:r>
      <w:r w:rsidRPr="008A2A09">
        <w:rPr>
          <w:rFonts w:ascii="Times New Roman" w:hAnsi="Times New Roman"/>
          <w:color w:val="000000"/>
        </w:rPr>
        <w:t xml:space="preserve"> 62,03 tỷ đồng; Thu ngân sách huyện Long Điền được hưởng ước </w:t>
      </w:r>
      <w:r w:rsidRPr="008A2A09">
        <w:rPr>
          <w:rFonts w:ascii="Times New Roman" w:hAnsi="Times New Roman"/>
          <w:b/>
          <w:color w:val="000000"/>
        </w:rPr>
        <w:t>tăng</w:t>
      </w:r>
      <w:r w:rsidRPr="008A2A09">
        <w:rPr>
          <w:rFonts w:ascii="Times New Roman" w:hAnsi="Times New Roman"/>
          <w:color w:val="000000"/>
        </w:rPr>
        <w:t xml:space="preserve"> 116,20 tỷ đồng; Thu ngân sách huyện Đất Đỏ được hưởng ước </w:t>
      </w:r>
      <w:r w:rsidRPr="008A2A09">
        <w:rPr>
          <w:rFonts w:ascii="Times New Roman" w:hAnsi="Times New Roman"/>
          <w:b/>
          <w:color w:val="000000"/>
        </w:rPr>
        <w:t>tăng</w:t>
      </w:r>
      <w:r w:rsidRPr="008A2A09">
        <w:rPr>
          <w:rFonts w:ascii="Times New Roman" w:hAnsi="Times New Roman"/>
          <w:color w:val="000000"/>
        </w:rPr>
        <w:t xml:space="preserve"> 38,25 tỷ đồng; Thu ngân sách huyện Châu Đức được hưởng ước </w:t>
      </w:r>
      <w:r w:rsidRPr="008A2A09">
        <w:rPr>
          <w:rFonts w:ascii="Times New Roman" w:hAnsi="Times New Roman"/>
          <w:b/>
          <w:color w:val="000000"/>
        </w:rPr>
        <w:t>tăng</w:t>
      </w:r>
      <w:r w:rsidRPr="008A2A09">
        <w:rPr>
          <w:rFonts w:ascii="Times New Roman" w:hAnsi="Times New Roman"/>
          <w:color w:val="000000"/>
        </w:rPr>
        <w:t xml:space="preserve"> 104,74 tỷ đồng; Thu ngân sách huyện Xuyên Mộc được hưởng ước</w:t>
      </w:r>
      <w:r w:rsidRPr="008A2A09">
        <w:rPr>
          <w:rFonts w:ascii="Times New Roman" w:hAnsi="Times New Roman"/>
          <w:b/>
          <w:color w:val="000000"/>
        </w:rPr>
        <w:t xml:space="preserve"> giảm </w:t>
      </w:r>
      <w:r w:rsidRPr="008A2A09">
        <w:rPr>
          <w:rFonts w:ascii="Times New Roman" w:hAnsi="Times New Roman"/>
          <w:color w:val="000000"/>
        </w:rPr>
        <w:t>112,19 tỷ đồng; Thu ngân sách huyện Côn Đảo được hưởng ước</w:t>
      </w:r>
      <w:r w:rsidRPr="008A2A09">
        <w:rPr>
          <w:rFonts w:ascii="Times New Roman" w:hAnsi="Times New Roman"/>
          <w:b/>
          <w:color w:val="000000"/>
        </w:rPr>
        <w:t xml:space="preserve"> giảm</w:t>
      </w:r>
      <w:r w:rsidRPr="008A2A09">
        <w:rPr>
          <w:rFonts w:ascii="Times New Roman" w:hAnsi="Times New Roman"/>
          <w:color w:val="000000"/>
        </w:rPr>
        <w:t xml:space="preserve"> 103,94 tỷ đồng.</w:t>
      </w:r>
    </w:p>
  </w:footnote>
  <w:footnote w:id="5">
    <w:p w:rsidR="00944C7C" w:rsidRPr="008A2A09" w:rsidRDefault="00944C7C" w:rsidP="00944C7C">
      <w:pPr>
        <w:pStyle w:val="FootnoteText"/>
        <w:spacing w:before="40" w:after="40"/>
        <w:ind w:firstLine="720"/>
        <w:jc w:val="both"/>
        <w:rPr>
          <w:rFonts w:ascii="Times New Roman" w:hAnsi="Times New Roman"/>
          <w:bCs/>
          <w:color w:val="000000"/>
          <w:lang w:val="nl-NL"/>
        </w:rPr>
      </w:pPr>
      <w:r w:rsidRPr="008A2A09">
        <w:rPr>
          <w:rStyle w:val="FootnoteReference"/>
          <w:rFonts w:ascii="Times New Roman" w:hAnsi="Times New Roman"/>
          <w:color w:val="000000"/>
        </w:rPr>
        <w:footnoteRef/>
      </w:r>
      <w:r w:rsidRPr="008A2A09">
        <w:rPr>
          <w:rFonts w:ascii="Times New Roman" w:hAnsi="Times New Roman"/>
          <w:color w:val="000000"/>
        </w:rPr>
        <w:t xml:space="preserve"> Công văn số </w:t>
      </w:r>
      <w:r w:rsidRPr="008A2A09">
        <w:rPr>
          <w:rFonts w:ascii="Times New Roman" w:hAnsi="Times New Roman"/>
          <w:bCs/>
          <w:color w:val="000000"/>
          <w:lang w:val="nl-NL"/>
        </w:rPr>
        <w:t>1407/BQLDA-KHTH ngày 23 tháng 8 năm 2024 của Ban QLDA Giao thông Khu vực cảng Cái Mép - Thị Vải về việc báo cáo đánh giá tình hình thực hiện thu huy động đóng góp của doanh nghiệp được hưởng lợi từ các dự án do Nhà nước đầu tư đến ngày 08/8/2024 và ước thu các tháng cuối năm 2024.</w:t>
      </w:r>
    </w:p>
  </w:footnote>
  <w:footnote w:id="6">
    <w:p w:rsidR="00944C7C" w:rsidRPr="008A2A09" w:rsidRDefault="00944C7C" w:rsidP="00944C7C">
      <w:pPr>
        <w:pStyle w:val="FootnoteText"/>
        <w:ind w:firstLine="720"/>
        <w:jc w:val="both"/>
        <w:rPr>
          <w:rFonts w:ascii="Times New Roman" w:hAnsi="Times New Roman"/>
          <w:color w:val="000000"/>
          <w:lang w:val="nl-NL"/>
        </w:rPr>
      </w:pPr>
      <w:r w:rsidRPr="008A2A09">
        <w:rPr>
          <w:rStyle w:val="FootnoteReference"/>
          <w:rFonts w:ascii="Times New Roman" w:hAnsi="Times New Roman"/>
          <w:color w:val="000000"/>
        </w:rPr>
        <w:footnoteRef/>
      </w:r>
      <w:r w:rsidRPr="008A2A09">
        <w:rPr>
          <w:rFonts w:ascii="Times New Roman" w:hAnsi="Times New Roman"/>
          <w:color w:val="000000"/>
          <w:lang w:val="nl-NL"/>
        </w:rPr>
        <w:t xml:space="preserve"> Ngày 24 tháng 8 năm 2024, Sở Tài nguyên và Môi trường có Công văn số 5593/STNMT-KHTC báo cáo dự kiến bán đấu giá 6 lô đất công trong năm 2024</w:t>
      </w:r>
      <w:r w:rsidRPr="008A2A09">
        <w:rPr>
          <w:rFonts w:ascii="Times New Roman" w:hAnsi="Times New Roman"/>
          <w:i/>
          <w:color w:val="000000"/>
          <w:lang w:val="nl-NL"/>
        </w:rPr>
        <w:t xml:space="preserve"> </w:t>
      </w:r>
    </w:p>
  </w:footnote>
  <w:footnote w:id="7">
    <w:p w:rsidR="00944C7C" w:rsidRPr="008A2A09" w:rsidRDefault="00944C7C" w:rsidP="00944C7C">
      <w:pPr>
        <w:spacing w:before="120" w:after="120"/>
        <w:ind w:firstLine="562"/>
        <w:jc w:val="both"/>
        <w:rPr>
          <w:color w:val="000000"/>
          <w:sz w:val="20"/>
          <w:szCs w:val="20"/>
          <w:lang w:val="nl-NL"/>
        </w:rPr>
      </w:pPr>
      <w:r w:rsidRPr="008A2A09">
        <w:rPr>
          <w:rStyle w:val="FootnoteReference"/>
          <w:color w:val="000000"/>
          <w:sz w:val="20"/>
        </w:rPr>
        <w:footnoteRef/>
      </w:r>
      <w:r w:rsidRPr="008A2A09">
        <w:rPr>
          <w:color w:val="000000"/>
          <w:sz w:val="20"/>
          <w:szCs w:val="20"/>
          <w:lang w:val="nl-NL"/>
        </w:rPr>
        <w:t xml:space="preserve"> Nếu </w:t>
      </w:r>
      <w:r w:rsidRPr="008A2A09">
        <w:rPr>
          <w:bCs/>
          <w:color w:val="000000"/>
          <w:sz w:val="20"/>
          <w:szCs w:val="20"/>
          <w:lang w:val="nl-NL"/>
        </w:rPr>
        <w:t xml:space="preserve">không bao gồm các khoản thu liên quan đến đất (như: Tiền sử dụng đất, tiền thuê đất, thuế sử dụng đất nông nghiệp, thuế sử dụng đất phi nông nghiệp) là 4.559,80 tỷ đồng </w:t>
      </w:r>
      <w:r w:rsidRPr="008A2A09">
        <w:rPr>
          <w:b/>
          <w:bCs/>
          <w:color w:val="000000"/>
          <w:sz w:val="20"/>
          <w:szCs w:val="20"/>
          <w:lang w:val="nl-NL"/>
        </w:rPr>
        <w:t>thì thu ngân sách nhà nước</w:t>
      </w:r>
      <w:r w:rsidRPr="008A2A09">
        <w:rPr>
          <w:b/>
          <w:color w:val="000000"/>
          <w:sz w:val="20"/>
          <w:szCs w:val="20"/>
          <w:lang w:val="nl-NL"/>
        </w:rPr>
        <w:t xml:space="preserve"> trên địa bàn huyện, thị xã, thành phố</w:t>
      </w:r>
      <w:r w:rsidRPr="008A2A09">
        <w:rPr>
          <w:color w:val="000000"/>
          <w:sz w:val="20"/>
          <w:szCs w:val="20"/>
          <w:lang w:val="nl-NL"/>
        </w:rPr>
        <w:t xml:space="preserve"> ước thực hiện cả năm 2024</w:t>
      </w:r>
      <w:r w:rsidRPr="008A2A09">
        <w:rPr>
          <w:bCs/>
          <w:color w:val="000000"/>
          <w:sz w:val="20"/>
          <w:szCs w:val="20"/>
          <w:lang w:val="nl-NL"/>
        </w:rPr>
        <w:t xml:space="preserve"> là 6.891,56 tỷ đồng, ước đạt 114,4% (6.891,56 tỷ/6.024,95 tỷ) so với dự toán và bằng 104,1% (6.891,56 tỷ/6.605,57 tỷ) so với cùng kỳ. </w:t>
      </w:r>
    </w:p>
  </w:footnote>
  <w:footnote w:id="8">
    <w:p w:rsidR="00944C7C" w:rsidRPr="008A2A09" w:rsidRDefault="00944C7C" w:rsidP="00944C7C">
      <w:pPr>
        <w:pStyle w:val="FootnoteText"/>
        <w:spacing w:before="80" w:after="80"/>
        <w:ind w:firstLine="567"/>
        <w:jc w:val="both"/>
        <w:rPr>
          <w:color w:val="000000"/>
          <w:lang w:val="nl-NL"/>
        </w:rPr>
      </w:pPr>
      <w:r w:rsidRPr="008A2A09">
        <w:rPr>
          <w:rStyle w:val="FootnoteReference"/>
          <w:rFonts w:ascii="Times New Roman" w:hAnsi="Times New Roman"/>
          <w:color w:val="000000"/>
        </w:rPr>
        <w:footnoteRef/>
      </w:r>
      <w:r w:rsidRPr="008A2A09">
        <w:rPr>
          <w:color w:val="000000"/>
          <w:lang w:val="nl-NL"/>
        </w:rPr>
        <w:t xml:space="preserve"> </w:t>
      </w:r>
      <w:r w:rsidRPr="008A2A09">
        <w:rPr>
          <w:rFonts w:ascii="Times New Roman" w:hAnsi="Times New Roman"/>
          <w:color w:val="000000"/>
          <w:lang w:val="nl-NL"/>
        </w:rPr>
        <w:t xml:space="preserve">Nếu không bao gồm thu tiền sử dụng đất được hưởng là 1.332,30 tỷ đồng </w:t>
      </w:r>
      <w:r w:rsidRPr="008A2A09">
        <w:rPr>
          <w:rFonts w:ascii="Times New Roman" w:hAnsi="Times New Roman"/>
          <w:b/>
          <w:color w:val="000000"/>
          <w:lang w:val="nl-NL"/>
        </w:rPr>
        <w:t>thì thu ngân sách các huyện, thị xã, thành phố</w:t>
      </w:r>
      <w:r w:rsidRPr="008A2A09">
        <w:rPr>
          <w:rFonts w:ascii="Times New Roman" w:hAnsi="Times New Roman"/>
          <w:color w:val="000000"/>
          <w:lang w:val="nl-NL"/>
        </w:rPr>
        <w:t xml:space="preserve"> được hưởng ước thực hiện cả năm là 4.442,41 tỷ đồng, ước đạt 104,2% (4.442,41 tỷ/4.248,64 tỷ) so với dự toán và bằng 114,8% (4.442,41 tỷ/3.870,77 tỷ) so với cùng kỳ.</w:t>
      </w:r>
      <w:r w:rsidRPr="008A2A09">
        <w:rPr>
          <w:color w:val="000000"/>
          <w:lang w:val="nl-NL"/>
        </w:rPr>
        <w:t xml:space="preserve"> </w:t>
      </w:r>
      <w:r w:rsidRPr="008A2A09">
        <w:rPr>
          <w:rFonts w:ascii="Times New Roman" w:hAnsi="Times New Roman"/>
          <w:color w:val="000000"/>
          <w:lang w:val="nl-NL"/>
        </w:rPr>
        <w:t>Ước tăng so với dự toán là 177,51 tỷ đồng.</w:t>
      </w:r>
    </w:p>
  </w:footnote>
  <w:footnote w:id="9">
    <w:p w:rsidR="00944C7C" w:rsidRPr="00FB3430" w:rsidRDefault="00944C7C" w:rsidP="00944C7C">
      <w:pPr>
        <w:pBdr>
          <w:bottom w:val="single" w:sz="4" w:space="31" w:color="FFFFFF"/>
        </w:pBdr>
        <w:shd w:val="clear" w:color="auto" w:fill="FFFFFF"/>
        <w:tabs>
          <w:tab w:val="left" w:pos="709"/>
        </w:tabs>
        <w:spacing w:before="120" w:after="120"/>
        <w:ind w:firstLine="567"/>
        <w:jc w:val="both"/>
        <w:rPr>
          <w:sz w:val="20"/>
          <w:szCs w:val="20"/>
          <w:lang w:val="nl-NL"/>
        </w:rPr>
      </w:pPr>
      <w:r>
        <w:rPr>
          <w:rStyle w:val="FootnoteReference"/>
          <w:sz w:val="20"/>
        </w:rPr>
        <w:footnoteRef/>
      </w:r>
      <w:r w:rsidRPr="00FB3430">
        <w:rPr>
          <w:sz w:val="20"/>
          <w:szCs w:val="20"/>
          <w:lang w:val="nl-NL"/>
        </w:rPr>
        <w:t xml:space="preserve"> Do trong dự toán tiền thuê đất bao gồm 842,2 tỷ đồng của các dự án: dự án Khu du lịch Sông Ray, dự án Khu du lịch suối nước nóng Bình Châu, dự án Khu du lịch sinh thái rừng và biển Thành Đô Bình Châu. Tuy nhiên, đối với dự án Khu du lịch Sông Ray, ngày 08/01/2024 UBND tỉnh đã ban hành Quyết định số 64/QĐ-UBND về thu hồi, hủy bỏ Quyết định số 1359/QĐ-UBND ngày 21/5/2021 cho phép doanh nghiệp chuyển từ thuê đất hàng năm sang một lần nên sẽ huỷ Quyết định phê duyệt giá đất. Đối với các dự án Khu du lịch suối nước nóng Bình Châu và dự án Khu du lịch sinh thái rừng và biển Thành Đô Bình Châu đến nay chưa có Quyết định phê duyệt giá đất cụ thể.</w:t>
      </w:r>
    </w:p>
  </w:footnote>
  <w:footnote w:id="10">
    <w:p w:rsidR="00944C7C" w:rsidRPr="00FB3430" w:rsidRDefault="00944C7C" w:rsidP="00944C7C">
      <w:pPr>
        <w:spacing w:before="120" w:after="120"/>
        <w:ind w:firstLine="851"/>
        <w:jc w:val="both"/>
        <w:rPr>
          <w:sz w:val="20"/>
          <w:szCs w:val="20"/>
          <w:lang w:val="nl-NL"/>
        </w:rPr>
      </w:pPr>
      <w:r>
        <w:rPr>
          <w:rStyle w:val="FootnoteReference"/>
          <w:sz w:val="20"/>
        </w:rPr>
        <w:footnoteRef/>
      </w:r>
      <w:r w:rsidRPr="00FB3430">
        <w:rPr>
          <w:sz w:val="20"/>
          <w:szCs w:val="20"/>
          <w:lang w:val="nl-NL"/>
        </w:rPr>
        <w:t xml:space="preserve"> </w:t>
      </w:r>
      <w:r w:rsidRPr="0001440D">
        <w:rPr>
          <w:sz w:val="20"/>
          <w:szCs w:val="20"/>
          <w:lang w:val="nl-NL"/>
        </w:rPr>
        <w:t>Theo báo cáo của Ủy ban nhân dân thị xã Phú Mỹ thì nguyên nhân là do giảm giá trị đấu thầu gói xây lắp và theo giá trị quyết toán, tất toán công trình.</w:t>
      </w:r>
    </w:p>
  </w:footnote>
  <w:footnote w:id="11">
    <w:p w:rsidR="00944C7C" w:rsidRPr="0001440D" w:rsidRDefault="00944C7C" w:rsidP="00944C7C">
      <w:pPr>
        <w:spacing w:before="120" w:after="120"/>
        <w:ind w:firstLine="851"/>
        <w:jc w:val="both"/>
        <w:rPr>
          <w:sz w:val="20"/>
          <w:szCs w:val="20"/>
          <w:lang w:val="nl-NL"/>
        </w:rPr>
      </w:pPr>
      <w:r>
        <w:rPr>
          <w:rStyle w:val="FootnoteReference"/>
          <w:sz w:val="20"/>
        </w:rPr>
        <w:footnoteRef/>
      </w:r>
      <w:r w:rsidRPr="00FB3430">
        <w:rPr>
          <w:sz w:val="20"/>
          <w:szCs w:val="20"/>
          <w:lang w:val="nl-NL"/>
        </w:rPr>
        <w:t xml:space="preserve"> </w:t>
      </w:r>
      <w:r w:rsidRPr="0001440D">
        <w:rPr>
          <w:sz w:val="20"/>
          <w:szCs w:val="20"/>
          <w:lang w:val="nl-NL"/>
        </w:rPr>
        <w:t>Theo báo cáo của Ủy ban nhân dân huyện Xuyên Mộc thì nguyên nhân là do giảm giá trị đấu thầu, giảm giá trị quyết toán công trình và chi phí dự phòng không sử dụng đến.</w:t>
      </w:r>
    </w:p>
    <w:p w:rsidR="00944C7C" w:rsidRPr="00FB3430" w:rsidRDefault="00944C7C" w:rsidP="00944C7C">
      <w:pPr>
        <w:spacing w:before="120" w:after="120"/>
        <w:ind w:firstLine="851"/>
        <w:jc w:val="both"/>
        <w:rPr>
          <w:sz w:val="20"/>
          <w:szCs w:val="20"/>
          <w:lang w:val="nl-NL"/>
        </w:rPr>
      </w:pPr>
    </w:p>
  </w:footnote>
  <w:footnote w:id="12">
    <w:p w:rsidR="00944C7C" w:rsidRPr="008A2A09" w:rsidRDefault="00944C7C" w:rsidP="00944C7C">
      <w:pPr>
        <w:pStyle w:val="FootnoteText"/>
        <w:ind w:firstLine="720"/>
        <w:jc w:val="both"/>
        <w:rPr>
          <w:rFonts w:ascii="Times New Roman" w:hAnsi="Times New Roman"/>
          <w:color w:val="000000"/>
          <w:lang w:val="it-IT"/>
        </w:rPr>
      </w:pPr>
      <w:r w:rsidRPr="008A2A09">
        <w:rPr>
          <w:rStyle w:val="FootnoteReference"/>
          <w:rFonts w:ascii="Times New Roman" w:hAnsi="Times New Roman"/>
          <w:color w:val="000000"/>
        </w:rPr>
        <w:footnoteRef/>
      </w:r>
      <w:r w:rsidRPr="008A2A09">
        <w:rPr>
          <w:rFonts w:ascii="Times New Roman" w:hAnsi="Times New Roman"/>
          <w:color w:val="000000"/>
          <w:lang w:val="nl-NL"/>
        </w:rPr>
        <w:t xml:space="preserve"> </w:t>
      </w:r>
      <w:r w:rsidRPr="008A2A09">
        <w:rPr>
          <w:rFonts w:ascii="Times New Roman" w:hAnsi="Times New Roman"/>
          <w:color w:val="000000"/>
          <w:lang w:val="it-IT"/>
        </w:rPr>
        <w:t>Bổ sung vốn đầu tư là 3.562,34 tỷ đồng; Bổ sung đảm bảo mặt bằng là 190,40 tỷ đồng; Kinh phí biên chế giáo viên tăng thêm là 18,71 tỷ đồng; Kinh phí hỗ trợ địa phương sản xuất lúa là 2,43 tỷ đồng; Kinh phí thực hiện nhiệm vụ đảm bảo trật tự an toàn giao thông là 14,75 tỷ đồng; Phí sử dụng đường bộ là 58,96 tỷ đồng; Kinh phí hỗ trợ Hội văn học nghệ thuẩt là 0,442 tỷ đồng; Kinh phí hỗ trợ Hội nhà báo là 0,160 tỷ đồng.</w:t>
      </w:r>
    </w:p>
  </w:footnote>
  <w:footnote w:id="13">
    <w:p w:rsidR="00944C7C" w:rsidRPr="0007038D" w:rsidRDefault="00944C7C" w:rsidP="00944C7C">
      <w:pPr>
        <w:spacing w:before="120" w:after="120"/>
        <w:ind w:firstLine="851"/>
        <w:jc w:val="both"/>
        <w:rPr>
          <w:lang w:val="it-IT"/>
        </w:rPr>
      </w:pPr>
      <w:r w:rsidRPr="0007038D">
        <w:rPr>
          <w:rStyle w:val="FootnoteReference"/>
          <w:sz w:val="20"/>
          <w:szCs w:val="20"/>
        </w:rPr>
        <w:footnoteRef/>
      </w:r>
      <w:r w:rsidRPr="0007038D">
        <w:rPr>
          <w:sz w:val="20"/>
          <w:szCs w:val="20"/>
          <w:lang w:val="it-IT"/>
        </w:rPr>
        <w:t xml:space="preserve"> </w:t>
      </w:r>
      <w:r w:rsidRPr="0007038D">
        <w:rPr>
          <w:sz w:val="20"/>
          <w:szCs w:val="20"/>
          <w:lang w:val="nl-NL"/>
        </w:rPr>
        <w:t xml:space="preserve">Vốn đầu tư xây dựng cơ bản nguồn vốn ngân sách cấp tỉnh ước thực hiện năm 2024 không kịp giải ngân trong năm 2024, với số tiền là 601,25 tỷ đồng (660,61 tỷ đồng – 59,36 tỷ đồng); Vốn đầu tư xây dựng cơ bản nguồn vốn ngân sách cấp tỉnh bổ sung cho ngân sách cấp huyện ước thực hiện năm 2024 không kịp giải ngân trong năm 2024, với số tiền là 154,69 tỷ đồng </w:t>
      </w:r>
      <w:r w:rsidRPr="0007038D">
        <w:rPr>
          <w:i/>
          <w:sz w:val="20"/>
          <w:szCs w:val="20"/>
          <w:lang w:val="nl-NL"/>
        </w:rPr>
        <w:t>(bao gồm: Thị xã Phú Mỹ là 14,86 tỷ đồng; Huyện Xuyên Mộc là 49,84 tỷ đồng; Huyện Đất Đỏ là 90,00 tỷ đồng)</w:t>
      </w:r>
      <w:r w:rsidRPr="0007038D">
        <w:rPr>
          <w:sz w:val="20"/>
          <w:szCs w:val="20"/>
          <w:lang w:val="nl-NL"/>
        </w:rPr>
        <w:t>; Dự toán chi thường xuyên cấp tỉnh ước thực hiện năm 2024 không sử dụng và thanh quyết toán trong năm 2024, với số tiền là 403,80 tỷ đồng.</w:t>
      </w:r>
    </w:p>
  </w:footnote>
  <w:footnote w:id="14">
    <w:p w:rsidR="00944C7C" w:rsidRPr="008A2A09" w:rsidRDefault="00944C7C" w:rsidP="00944C7C">
      <w:pPr>
        <w:spacing w:before="80" w:after="80"/>
        <w:ind w:firstLine="720"/>
        <w:jc w:val="both"/>
        <w:rPr>
          <w:color w:val="000000"/>
          <w:sz w:val="28"/>
          <w:szCs w:val="28"/>
          <w:lang w:val="nl-NL"/>
        </w:rPr>
      </w:pPr>
      <w:r w:rsidRPr="008A2A09">
        <w:rPr>
          <w:rStyle w:val="FootnoteReference"/>
          <w:color w:val="000000"/>
          <w:sz w:val="20"/>
          <w:szCs w:val="20"/>
        </w:rPr>
        <w:footnoteRef/>
      </w:r>
      <w:r w:rsidRPr="008A2A09">
        <w:rPr>
          <w:color w:val="000000"/>
          <w:sz w:val="20"/>
          <w:szCs w:val="20"/>
          <w:lang w:val="it-IT"/>
        </w:rPr>
        <w:t xml:space="preserve"> </w:t>
      </w:r>
      <w:r w:rsidRPr="008A2A09">
        <w:rPr>
          <w:color w:val="000000"/>
          <w:sz w:val="20"/>
          <w:szCs w:val="20"/>
          <w:lang w:val="nl-NL"/>
        </w:rPr>
        <w:t xml:space="preserve">Nếu không bao gồm tiền sử dụng đất được hưởng là 851,85 tỷ đồng </w:t>
      </w:r>
      <w:r w:rsidRPr="008A2A09">
        <w:rPr>
          <w:b/>
          <w:color w:val="000000"/>
          <w:sz w:val="20"/>
          <w:szCs w:val="20"/>
          <w:lang w:val="nl-NL"/>
        </w:rPr>
        <w:t>thì ngân sách các huyện, thị xã, thành phố</w:t>
      </w:r>
      <w:r w:rsidRPr="008A2A09">
        <w:rPr>
          <w:color w:val="000000"/>
          <w:sz w:val="20"/>
          <w:szCs w:val="20"/>
          <w:lang w:val="nl-NL"/>
        </w:rPr>
        <w:t xml:space="preserve"> được hưởng năm 2025 là 4.202,83 tỷ đồng, bằng 98,5% (4.202,83 tỷ/4.264,91 tỷ) so với dự toán năm 2024 và bằng 94,6% (4.202,83 tỷ/4.442,41 tỷ) so với ước thực hiện năm 2024. Giảm so với dự toán năm 2024 là 62,07 tỷ đồng.</w:t>
      </w:r>
    </w:p>
  </w:footnote>
  <w:footnote w:id="15">
    <w:p w:rsidR="00944C7C" w:rsidRPr="008A2A09" w:rsidRDefault="00944C7C" w:rsidP="00944C7C">
      <w:pPr>
        <w:spacing w:before="80" w:after="80"/>
        <w:ind w:firstLine="720"/>
        <w:jc w:val="both"/>
        <w:rPr>
          <w:color w:val="000000"/>
          <w:lang w:val="nl-NL"/>
        </w:rPr>
      </w:pPr>
      <w:r w:rsidRPr="008A2A09">
        <w:rPr>
          <w:rStyle w:val="FootnoteReference"/>
          <w:color w:val="000000"/>
          <w:sz w:val="20"/>
          <w:szCs w:val="20"/>
        </w:rPr>
        <w:footnoteRef/>
      </w:r>
      <w:r w:rsidRPr="008A2A09">
        <w:rPr>
          <w:color w:val="000000"/>
          <w:sz w:val="20"/>
          <w:szCs w:val="20"/>
          <w:lang w:val="nl-NL"/>
        </w:rPr>
        <w:t xml:space="preserve"> Nếu </w:t>
      </w:r>
      <w:r w:rsidRPr="008A2A09">
        <w:rPr>
          <w:bCs/>
          <w:color w:val="000000"/>
          <w:sz w:val="20"/>
          <w:szCs w:val="20"/>
          <w:lang w:val="nl-NL"/>
        </w:rPr>
        <w:t xml:space="preserve">không bao gồm các khoản thu liên quan đến đất (như: Tiền sử dụng đất, tiền thuê đất, thuế sử dụng đất nông nghiệp, thuế sử dụng đất phi nông nghiệp) là 1.320,60 tỷ đồng [chiếm tỷ trọng 30,1% (1.320,60 tỷ/4.391,40 tỷ) so với dự toán thu ngân sách nhà nước trên địa bàn] </w:t>
      </w:r>
      <w:r w:rsidRPr="008A2A09">
        <w:rPr>
          <w:b/>
          <w:bCs/>
          <w:color w:val="000000"/>
          <w:sz w:val="20"/>
          <w:szCs w:val="20"/>
          <w:lang w:val="nl-NL"/>
        </w:rPr>
        <w:t>thì thu ngân sách nhà nước</w:t>
      </w:r>
      <w:r w:rsidRPr="008A2A09">
        <w:rPr>
          <w:b/>
          <w:color w:val="000000"/>
          <w:sz w:val="20"/>
          <w:szCs w:val="20"/>
          <w:lang w:val="nl-NL"/>
        </w:rPr>
        <w:t xml:space="preserve"> trên địa bàn thành phố Vũng Tàu</w:t>
      </w:r>
      <w:r w:rsidRPr="008A2A09">
        <w:rPr>
          <w:color w:val="000000"/>
          <w:sz w:val="20"/>
          <w:szCs w:val="20"/>
          <w:lang w:val="nl-NL"/>
        </w:rPr>
        <w:t xml:space="preserve"> dự toán giao năm</w:t>
      </w:r>
      <w:r w:rsidRPr="008A2A09">
        <w:rPr>
          <w:bCs/>
          <w:color w:val="000000"/>
          <w:sz w:val="20"/>
          <w:szCs w:val="20"/>
          <w:lang w:val="nl-NL"/>
        </w:rPr>
        <w:t xml:space="preserve"> 2025 là 3.070,80 tỷ đồng, bằng 90,1% (3.070,80 tỷ/2.716,40) so với dự toán 2024</w:t>
      </w:r>
      <w:r w:rsidRPr="008A2A09">
        <w:rPr>
          <w:color w:val="000000"/>
          <w:sz w:val="20"/>
          <w:szCs w:val="20"/>
          <w:lang w:val="nl-NL"/>
        </w:rPr>
        <w:t xml:space="preserve"> và bằng 88,8% (</w:t>
      </w:r>
      <w:r w:rsidRPr="008A2A09">
        <w:rPr>
          <w:bCs/>
          <w:color w:val="000000"/>
          <w:sz w:val="20"/>
          <w:szCs w:val="20"/>
          <w:lang w:val="nl-NL"/>
        </w:rPr>
        <w:t xml:space="preserve">3.070,80 tỷ/3.382,81 </w:t>
      </w:r>
      <w:r w:rsidRPr="008A2A09">
        <w:rPr>
          <w:color w:val="000000"/>
          <w:sz w:val="20"/>
          <w:szCs w:val="20"/>
          <w:lang w:val="nl-NL"/>
        </w:rPr>
        <w:t>tỷ) so với ước thực hiện năm 2024</w:t>
      </w:r>
      <w:r w:rsidRPr="008A2A09">
        <w:rPr>
          <w:bCs/>
          <w:color w:val="000000"/>
          <w:sz w:val="20"/>
          <w:szCs w:val="20"/>
          <w:lang w:val="nl-NL"/>
        </w:rPr>
        <w:t>.</w:t>
      </w:r>
    </w:p>
  </w:footnote>
  <w:footnote w:id="16">
    <w:p w:rsidR="00944C7C" w:rsidRPr="008A2A09" w:rsidRDefault="00944C7C" w:rsidP="00944C7C">
      <w:pPr>
        <w:pStyle w:val="FootnoteText"/>
        <w:spacing w:before="80" w:after="80"/>
        <w:ind w:firstLine="720"/>
        <w:jc w:val="both"/>
        <w:rPr>
          <w:rFonts w:ascii="Times New Roman" w:hAnsi="Times New Roman"/>
          <w:color w:val="000000"/>
          <w:lang w:val="nl-NL"/>
        </w:rPr>
      </w:pPr>
      <w:r w:rsidRPr="008A2A09">
        <w:rPr>
          <w:rStyle w:val="FootnoteReference"/>
          <w:rFonts w:ascii="Times New Roman" w:hAnsi="Times New Roman"/>
          <w:color w:val="000000"/>
        </w:rPr>
        <w:footnoteRef/>
      </w:r>
      <w:r w:rsidRPr="008A2A09">
        <w:rPr>
          <w:rFonts w:ascii="Times New Roman" w:hAnsi="Times New Roman"/>
          <w:color w:val="000000"/>
          <w:lang w:val="nl-NL"/>
        </w:rPr>
        <w:t xml:space="preserve"> Nếu không bao gồm tiền sử dụng đất được hưởng là 279,55 tỷ đồng </w:t>
      </w:r>
      <w:r w:rsidRPr="008A2A09">
        <w:rPr>
          <w:rFonts w:ascii="Times New Roman" w:hAnsi="Times New Roman"/>
          <w:b/>
          <w:color w:val="000000"/>
          <w:lang w:val="nl-NL"/>
        </w:rPr>
        <w:t>thì ngân sách thành phố Vũng Tàu</w:t>
      </w:r>
      <w:r w:rsidRPr="008A2A09">
        <w:rPr>
          <w:rFonts w:ascii="Times New Roman" w:hAnsi="Times New Roman"/>
          <w:color w:val="000000"/>
          <w:lang w:val="nl-NL"/>
        </w:rPr>
        <w:t xml:space="preserve"> được hưởng năm 2025 là 1.732,47 tỷ đồng, bằng 110,3% (1.732,47 tỷ/1.571,19 tỷ) so với dự toán năm 2024 và bằng 85,1% (1.732,47 tỷ/2.036,27 tỷ) so với ước thực hiện năm 2024. Tăng so với dự toán năm 2024 là 161,28 tỷ đồng.</w:t>
      </w:r>
    </w:p>
  </w:footnote>
  <w:footnote w:id="17">
    <w:p w:rsidR="00944C7C" w:rsidRPr="008A2A09" w:rsidRDefault="00944C7C" w:rsidP="00944C7C">
      <w:pPr>
        <w:spacing w:before="80" w:after="80"/>
        <w:ind w:firstLine="720"/>
        <w:jc w:val="both"/>
        <w:rPr>
          <w:color w:val="000000"/>
          <w:lang w:val="nl-NL"/>
        </w:rPr>
      </w:pPr>
      <w:r w:rsidRPr="008A2A09">
        <w:rPr>
          <w:rStyle w:val="FootnoteReference"/>
          <w:color w:val="000000"/>
          <w:sz w:val="20"/>
          <w:szCs w:val="20"/>
        </w:rPr>
        <w:footnoteRef/>
      </w:r>
      <w:r w:rsidRPr="008A2A09">
        <w:rPr>
          <w:color w:val="000000"/>
          <w:sz w:val="20"/>
          <w:szCs w:val="20"/>
          <w:lang w:val="nl-NL"/>
        </w:rPr>
        <w:t xml:space="preserve"> Nếu </w:t>
      </w:r>
      <w:r w:rsidRPr="008A2A09">
        <w:rPr>
          <w:bCs/>
          <w:color w:val="000000"/>
          <w:sz w:val="20"/>
          <w:szCs w:val="20"/>
          <w:lang w:val="nl-NL"/>
        </w:rPr>
        <w:t xml:space="preserve">không bao gồm các khoản thu liên quan đến đất (như: Tiền sử dụng đất, tiền thuê đất, thuế sử dụng đất nông nghiệp, thuế sử dụng đất phi nông nghiệp) là 307,20 tỷ đồng [chiếm tỷ trọng 38,3% (307,20 tỷ/802,50 tỷ) so với dự toán thu ngân sách nhà nước trên địa bàn] </w:t>
      </w:r>
      <w:r w:rsidRPr="008A2A09">
        <w:rPr>
          <w:b/>
          <w:bCs/>
          <w:color w:val="000000"/>
          <w:sz w:val="20"/>
          <w:szCs w:val="20"/>
          <w:lang w:val="nl-NL"/>
        </w:rPr>
        <w:t>thì thu ngân sách nhà nước</w:t>
      </w:r>
      <w:r w:rsidRPr="008A2A09">
        <w:rPr>
          <w:b/>
          <w:color w:val="000000"/>
          <w:sz w:val="20"/>
          <w:szCs w:val="20"/>
          <w:lang w:val="nl-NL"/>
        </w:rPr>
        <w:t xml:space="preserve"> trên địa bàn thành phố Bà Rịa</w:t>
      </w:r>
      <w:r w:rsidRPr="008A2A09">
        <w:rPr>
          <w:color w:val="000000"/>
          <w:sz w:val="20"/>
          <w:szCs w:val="20"/>
          <w:lang w:val="nl-NL"/>
        </w:rPr>
        <w:t xml:space="preserve"> dự toán giao năm</w:t>
      </w:r>
      <w:r w:rsidRPr="008A2A09">
        <w:rPr>
          <w:bCs/>
          <w:color w:val="000000"/>
          <w:sz w:val="20"/>
          <w:szCs w:val="20"/>
          <w:lang w:val="nl-NL"/>
        </w:rPr>
        <w:t xml:space="preserve"> 2025 là 495,30 tỷ đồng, bằng 98,1% (495,30 tỷ/467,61 tỷ) so với dự toán 2024</w:t>
      </w:r>
      <w:r w:rsidRPr="008A2A09">
        <w:rPr>
          <w:color w:val="000000"/>
          <w:sz w:val="20"/>
          <w:szCs w:val="20"/>
          <w:lang w:val="nl-NL"/>
        </w:rPr>
        <w:t xml:space="preserve"> và bằng 94,9% (</w:t>
      </w:r>
      <w:r w:rsidRPr="008A2A09">
        <w:rPr>
          <w:bCs/>
          <w:color w:val="000000"/>
          <w:sz w:val="20"/>
          <w:szCs w:val="20"/>
          <w:lang w:val="nl-NL"/>
        </w:rPr>
        <w:t xml:space="preserve">495,30 tỷ/478,96 </w:t>
      </w:r>
      <w:r w:rsidRPr="008A2A09">
        <w:rPr>
          <w:color w:val="000000"/>
          <w:sz w:val="20"/>
          <w:szCs w:val="20"/>
          <w:lang w:val="nl-NL"/>
        </w:rPr>
        <w:t>tỷ) so với ước thực hiện năm 2024</w:t>
      </w:r>
      <w:r w:rsidRPr="008A2A09">
        <w:rPr>
          <w:bCs/>
          <w:color w:val="000000"/>
          <w:sz w:val="20"/>
          <w:szCs w:val="20"/>
          <w:lang w:val="nl-NL"/>
        </w:rPr>
        <w:t>.</w:t>
      </w:r>
    </w:p>
  </w:footnote>
  <w:footnote w:id="18">
    <w:p w:rsidR="00944C7C" w:rsidRPr="008A2A09" w:rsidRDefault="00944C7C" w:rsidP="00944C7C">
      <w:pPr>
        <w:pStyle w:val="FootnoteText"/>
        <w:spacing w:before="80" w:after="80"/>
        <w:ind w:firstLine="720"/>
        <w:jc w:val="both"/>
        <w:rPr>
          <w:rFonts w:ascii="Times New Roman" w:hAnsi="Times New Roman"/>
          <w:color w:val="000000"/>
          <w:lang w:val="nl-NL"/>
        </w:rPr>
      </w:pPr>
      <w:r w:rsidRPr="008A2A09">
        <w:rPr>
          <w:rStyle w:val="FootnoteReference"/>
          <w:rFonts w:ascii="Times New Roman" w:hAnsi="Times New Roman"/>
          <w:color w:val="000000"/>
        </w:rPr>
        <w:footnoteRef/>
      </w:r>
      <w:r w:rsidRPr="008A2A09">
        <w:rPr>
          <w:rFonts w:ascii="Times New Roman" w:hAnsi="Times New Roman"/>
          <w:color w:val="000000"/>
          <w:lang w:val="nl-NL"/>
        </w:rPr>
        <w:t xml:space="preserve"> Nếu không bao gồm tiền sử dụng đất được hưởng là 125,00 tỷ đồng </w:t>
      </w:r>
      <w:r w:rsidRPr="008A2A09">
        <w:rPr>
          <w:rFonts w:ascii="Times New Roman" w:hAnsi="Times New Roman"/>
          <w:b/>
          <w:color w:val="000000"/>
          <w:lang w:val="nl-NL"/>
        </w:rPr>
        <w:t>thì ngân sách thành phố Bà Rịa</w:t>
      </w:r>
      <w:r w:rsidRPr="008A2A09">
        <w:rPr>
          <w:rFonts w:ascii="Times New Roman" w:hAnsi="Times New Roman"/>
          <w:color w:val="000000"/>
          <w:lang w:val="nl-NL"/>
        </w:rPr>
        <w:t xml:space="preserve"> được hưởng năm 2025 là 329,72 tỷ đồng, bằng 106,5% (329,72 tỷ/309,58 tỷ) so với dự toán năm 2024 và bằng 105,8% (329,72 tỷ/314,16 tỷ) so với ước thực hiện năm 2024. Tăng so với dự toán năm 2024 là 20,14 tỷ đồng.</w:t>
      </w:r>
    </w:p>
  </w:footnote>
  <w:footnote w:id="19">
    <w:p w:rsidR="00944C7C" w:rsidRPr="008A2A09" w:rsidRDefault="00944C7C" w:rsidP="00944C7C">
      <w:pPr>
        <w:spacing w:before="80" w:after="80"/>
        <w:ind w:firstLine="720"/>
        <w:jc w:val="both"/>
        <w:rPr>
          <w:color w:val="000000"/>
          <w:lang w:val="nl-NL"/>
        </w:rPr>
      </w:pPr>
      <w:r w:rsidRPr="008A2A09">
        <w:rPr>
          <w:rStyle w:val="FootnoteReference"/>
          <w:color w:val="000000"/>
          <w:sz w:val="20"/>
          <w:szCs w:val="20"/>
        </w:rPr>
        <w:footnoteRef/>
      </w:r>
      <w:r w:rsidRPr="008A2A09">
        <w:rPr>
          <w:color w:val="000000"/>
          <w:sz w:val="20"/>
          <w:szCs w:val="20"/>
          <w:lang w:val="nl-NL"/>
        </w:rPr>
        <w:t xml:space="preserve"> Nếu </w:t>
      </w:r>
      <w:r w:rsidRPr="008A2A09">
        <w:rPr>
          <w:bCs/>
          <w:color w:val="000000"/>
          <w:sz w:val="20"/>
          <w:szCs w:val="20"/>
          <w:lang w:val="nl-NL"/>
        </w:rPr>
        <w:t xml:space="preserve">không bao gồm các khoản thu liên quan đến đất (như: Tiền sử dụng đất, tiền thuê đất, thuế sử dụng đất nông nghiệp, thuế sử dụng đất phi nông nghiệp) là 625,00 tỷ đồng [chiếm tỷ trọng 29,3% (625,00 tỷ/2.130,05 tỷ) so với dự toán thu ngân sách nhà nước trên địa bàn] </w:t>
      </w:r>
      <w:r w:rsidRPr="008A2A09">
        <w:rPr>
          <w:b/>
          <w:bCs/>
          <w:color w:val="000000"/>
          <w:sz w:val="20"/>
          <w:szCs w:val="20"/>
          <w:lang w:val="nl-NL"/>
        </w:rPr>
        <w:t>thì thu ngân sách nhà nước</w:t>
      </w:r>
      <w:r w:rsidRPr="008A2A09">
        <w:rPr>
          <w:b/>
          <w:color w:val="000000"/>
          <w:sz w:val="20"/>
          <w:szCs w:val="20"/>
          <w:lang w:val="nl-NL"/>
        </w:rPr>
        <w:t xml:space="preserve"> trên địa bàn thị xã Phú Mỹ</w:t>
      </w:r>
      <w:r w:rsidRPr="008A2A09">
        <w:rPr>
          <w:color w:val="000000"/>
          <w:sz w:val="20"/>
          <w:szCs w:val="20"/>
          <w:lang w:val="nl-NL"/>
        </w:rPr>
        <w:t xml:space="preserve"> dự toán giao năm</w:t>
      </w:r>
      <w:r w:rsidRPr="008A2A09">
        <w:rPr>
          <w:bCs/>
          <w:color w:val="000000"/>
          <w:sz w:val="20"/>
          <w:szCs w:val="20"/>
          <w:lang w:val="nl-NL"/>
        </w:rPr>
        <w:t xml:space="preserve"> 2025 là 1.505,05 tỷ đồng, bằng 98,1% (1.505,05 tỷ/1.534,41 tỷ) so với dự toán 2024</w:t>
      </w:r>
      <w:r w:rsidRPr="008A2A09">
        <w:rPr>
          <w:color w:val="000000"/>
          <w:sz w:val="20"/>
          <w:szCs w:val="20"/>
          <w:lang w:val="nl-NL"/>
        </w:rPr>
        <w:t xml:space="preserve"> và bằng 96,8% (</w:t>
      </w:r>
      <w:r w:rsidRPr="008A2A09">
        <w:rPr>
          <w:bCs/>
          <w:color w:val="000000"/>
          <w:sz w:val="20"/>
          <w:szCs w:val="20"/>
          <w:lang w:val="nl-NL"/>
        </w:rPr>
        <w:t xml:space="preserve">1.505,05 tỷ/1.555,51 </w:t>
      </w:r>
      <w:r w:rsidRPr="008A2A09">
        <w:rPr>
          <w:color w:val="000000"/>
          <w:sz w:val="20"/>
          <w:szCs w:val="20"/>
          <w:lang w:val="nl-NL"/>
        </w:rPr>
        <w:t>tỷ) so với ước thực hiện năm 2024</w:t>
      </w:r>
      <w:r w:rsidRPr="008A2A09">
        <w:rPr>
          <w:bCs/>
          <w:color w:val="000000"/>
          <w:sz w:val="20"/>
          <w:szCs w:val="20"/>
          <w:lang w:val="nl-NL"/>
        </w:rPr>
        <w:t>.</w:t>
      </w:r>
    </w:p>
  </w:footnote>
  <w:footnote w:id="20">
    <w:p w:rsidR="00944C7C" w:rsidRPr="008A2A09" w:rsidRDefault="00944C7C" w:rsidP="00944C7C">
      <w:pPr>
        <w:pStyle w:val="FootnoteText"/>
        <w:spacing w:before="80" w:after="80"/>
        <w:ind w:firstLine="720"/>
        <w:jc w:val="both"/>
        <w:rPr>
          <w:rFonts w:ascii="Times New Roman" w:hAnsi="Times New Roman"/>
          <w:color w:val="000000"/>
          <w:lang w:val="nl-NL"/>
        </w:rPr>
      </w:pPr>
      <w:r w:rsidRPr="008A2A09">
        <w:rPr>
          <w:rStyle w:val="FootnoteReference"/>
          <w:rFonts w:ascii="Times New Roman" w:hAnsi="Times New Roman"/>
          <w:color w:val="000000"/>
        </w:rPr>
        <w:footnoteRef/>
      </w:r>
      <w:r w:rsidRPr="008A2A09">
        <w:rPr>
          <w:rFonts w:ascii="Times New Roman" w:hAnsi="Times New Roman"/>
          <w:color w:val="000000"/>
          <w:lang w:val="nl-NL"/>
        </w:rPr>
        <w:t xml:space="preserve"> Nếu không bao gồm tiền sử dụng đất được hưởng là 150,00 tỷ đồng </w:t>
      </w:r>
      <w:r w:rsidRPr="008A2A09">
        <w:rPr>
          <w:rFonts w:ascii="Times New Roman" w:hAnsi="Times New Roman"/>
          <w:b/>
          <w:color w:val="000000"/>
          <w:lang w:val="nl-NL"/>
        </w:rPr>
        <w:t>thì ngân sách thị xã Phú Mỹ</w:t>
      </w:r>
      <w:r w:rsidRPr="008A2A09">
        <w:rPr>
          <w:rFonts w:ascii="Times New Roman" w:hAnsi="Times New Roman"/>
          <w:color w:val="000000"/>
          <w:lang w:val="nl-NL"/>
        </w:rPr>
        <w:t xml:space="preserve"> được hưởng năm 2025 là 1.019,91 tỷ đồng, bằng 112,2% (1.019,91 tỷ/909,37 tỷ) so với dự toán năm 2024 và bằng 107.5% (1.019,91 tỷ/948,80 tỷ) so với ước thực hiện năm 2024. Tăng so với dự toán năm 2024 là 110,53 tỷ đồng.</w:t>
      </w:r>
    </w:p>
  </w:footnote>
  <w:footnote w:id="21">
    <w:p w:rsidR="00944C7C" w:rsidRPr="008A2A09" w:rsidRDefault="00944C7C" w:rsidP="00944C7C">
      <w:pPr>
        <w:spacing w:before="80" w:after="80"/>
        <w:ind w:firstLine="720"/>
        <w:jc w:val="both"/>
        <w:rPr>
          <w:color w:val="000000"/>
          <w:lang w:val="nl-NL"/>
        </w:rPr>
      </w:pPr>
      <w:r w:rsidRPr="008A2A09">
        <w:rPr>
          <w:rStyle w:val="FootnoteReference"/>
          <w:color w:val="000000"/>
          <w:sz w:val="20"/>
          <w:szCs w:val="20"/>
        </w:rPr>
        <w:footnoteRef/>
      </w:r>
      <w:r w:rsidRPr="008A2A09">
        <w:rPr>
          <w:color w:val="000000"/>
          <w:sz w:val="20"/>
          <w:szCs w:val="20"/>
          <w:lang w:val="nl-NL"/>
        </w:rPr>
        <w:t xml:space="preserve"> Nếu </w:t>
      </w:r>
      <w:r w:rsidRPr="008A2A09">
        <w:rPr>
          <w:bCs/>
          <w:color w:val="000000"/>
          <w:sz w:val="20"/>
          <w:szCs w:val="20"/>
          <w:lang w:val="nl-NL"/>
        </w:rPr>
        <w:t xml:space="preserve">không bao gồm các khoản thu liên quan đến đất (như: Tiền sử dụng đất, tiền thuê đất, thuế sử dụng đất nông nghiệp, thuế sử dụng đất phi nông nghiệp) là 331,70 tỷ đồng [chiếm tỷ trọng 54,6% (331,70 tỷ/607,70 tỷ) so với dự toán thu ngân sách nhà nước trên địa bàn] </w:t>
      </w:r>
      <w:r w:rsidRPr="008A2A09">
        <w:rPr>
          <w:b/>
          <w:bCs/>
          <w:color w:val="000000"/>
          <w:sz w:val="20"/>
          <w:szCs w:val="20"/>
          <w:lang w:val="nl-NL"/>
        </w:rPr>
        <w:t>thì thu ngân sách nhà nước</w:t>
      </w:r>
      <w:r w:rsidRPr="008A2A09">
        <w:rPr>
          <w:b/>
          <w:color w:val="000000"/>
          <w:sz w:val="20"/>
          <w:szCs w:val="20"/>
          <w:lang w:val="nl-NL"/>
        </w:rPr>
        <w:t xml:space="preserve"> trên địa bàn huyện Long Điền</w:t>
      </w:r>
      <w:r w:rsidRPr="008A2A09">
        <w:rPr>
          <w:color w:val="000000"/>
          <w:sz w:val="20"/>
          <w:szCs w:val="20"/>
          <w:lang w:val="nl-NL"/>
        </w:rPr>
        <w:t xml:space="preserve"> dự toán giao năm</w:t>
      </w:r>
      <w:r w:rsidRPr="008A2A09">
        <w:rPr>
          <w:bCs/>
          <w:color w:val="000000"/>
          <w:sz w:val="20"/>
          <w:szCs w:val="20"/>
          <w:lang w:val="nl-NL"/>
        </w:rPr>
        <w:t xml:space="preserve"> 2025 là 276,00 tỷ đồng, bằng 106,4% (276,00 tỷ/259,29 tỷ) so với dự toán 2024</w:t>
      </w:r>
      <w:r w:rsidRPr="008A2A09">
        <w:rPr>
          <w:color w:val="000000"/>
          <w:sz w:val="20"/>
          <w:szCs w:val="20"/>
          <w:lang w:val="nl-NL"/>
        </w:rPr>
        <w:t xml:space="preserve"> và bằng 103,8% (</w:t>
      </w:r>
      <w:r w:rsidRPr="008A2A09">
        <w:rPr>
          <w:bCs/>
          <w:color w:val="000000"/>
          <w:sz w:val="20"/>
          <w:szCs w:val="20"/>
          <w:lang w:val="nl-NL"/>
        </w:rPr>
        <w:t xml:space="preserve">276,00 tỷ/266,00 </w:t>
      </w:r>
      <w:r w:rsidRPr="008A2A09">
        <w:rPr>
          <w:color w:val="000000"/>
          <w:sz w:val="20"/>
          <w:szCs w:val="20"/>
          <w:lang w:val="nl-NL"/>
        </w:rPr>
        <w:t>tỷ) so với ước thực hiện năm 2024</w:t>
      </w:r>
      <w:r w:rsidRPr="008A2A09">
        <w:rPr>
          <w:bCs/>
          <w:color w:val="000000"/>
          <w:sz w:val="20"/>
          <w:szCs w:val="20"/>
          <w:lang w:val="nl-NL"/>
        </w:rPr>
        <w:t>.</w:t>
      </w:r>
    </w:p>
  </w:footnote>
  <w:footnote w:id="22">
    <w:p w:rsidR="00944C7C" w:rsidRPr="008A2A09" w:rsidRDefault="00944C7C" w:rsidP="00944C7C">
      <w:pPr>
        <w:pStyle w:val="FootnoteText"/>
        <w:spacing w:before="80" w:after="80"/>
        <w:ind w:firstLine="720"/>
        <w:jc w:val="both"/>
        <w:rPr>
          <w:rFonts w:ascii="Times New Roman" w:hAnsi="Times New Roman"/>
          <w:color w:val="000000"/>
          <w:lang w:val="nl-NL"/>
        </w:rPr>
      </w:pPr>
      <w:r w:rsidRPr="008A2A09">
        <w:rPr>
          <w:rStyle w:val="FootnoteReference"/>
          <w:rFonts w:ascii="Times New Roman" w:hAnsi="Times New Roman"/>
          <w:color w:val="000000"/>
        </w:rPr>
        <w:footnoteRef/>
      </w:r>
      <w:r w:rsidRPr="008A2A09">
        <w:rPr>
          <w:rFonts w:ascii="Times New Roman" w:hAnsi="Times New Roman"/>
          <w:color w:val="000000"/>
          <w:lang w:val="nl-NL"/>
        </w:rPr>
        <w:t xml:space="preserve"> Nếu không bao gồm tiền sử dụng đất được hưởng là 100,00 tỷ đồng </w:t>
      </w:r>
      <w:r w:rsidRPr="008A2A09">
        <w:rPr>
          <w:rFonts w:ascii="Times New Roman" w:hAnsi="Times New Roman"/>
          <w:b/>
          <w:color w:val="000000"/>
          <w:lang w:val="nl-NL"/>
        </w:rPr>
        <w:t>thì ngân sách huyện Long Điền</w:t>
      </w:r>
      <w:r w:rsidRPr="008A2A09">
        <w:rPr>
          <w:rFonts w:ascii="Times New Roman" w:hAnsi="Times New Roman"/>
          <w:color w:val="000000"/>
          <w:lang w:val="nl-NL"/>
        </w:rPr>
        <w:t xml:space="preserve"> được hưởng năm 2025 là 238,04 tỷ đồng, bằng 114,3% (238,04 tỷ/208,30 tỷ) so với dự toán năm 2024 và bằng 123,4% (238,04 tỷ/192,95 tỷ) so với ước thực hiện năm 2024. </w:t>
      </w:r>
      <w:r w:rsidRPr="008A2A09">
        <w:rPr>
          <w:rFonts w:ascii="Times New Roman" w:hAnsi="Times New Roman"/>
          <w:b/>
          <w:color w:val="000000"/>
          <w:lang w:val="nl-NL"/>
        </w:rPr>
        <w:t>Tăng</w:t>
      </w:r>
      <w:r w:rsidRPr="008A2A09">
        <w:rPr>
          <w:rFonts w:ascii="Times New Roman" w:hAnsi="Times New Roman"/>
          <w:color w:val="000000"/>
          <w:lang w:val="nl-NL"/>
        </w:rPr>
        <w:t xml:space="preserve"> so với dự toán năm 2024 là 29,75 tỷ đồng.</w:t>
      </w:r>
    </w:p>
  </w:footnote>
  <w:footnote w:id="23">
    <w:p w:rsidR="00944C7C" w:rsidRPr="008A2A09" w:rsidRDefault="00944C7C" w:rsidP="00944C7C">
      <w:pPr>
        <w:spacing w:before="80" w:after="80"/>
        <w:ind w:firstLine="720"/>
        <w:jc w:val="both"/>
        <w:rPr>
          <w:color w:val="000000"/>
          <w:lang w:val="nl-NL"/>
        </w:rPr>
      </w:pPr>
      <w:r w:rsidRPr="008A2A09">
        <w:rPr>
          <w:rStyle w:val="FootnoteReference"/>
          <w:color w:val="000000"/>
          <w:sz w:val="20"/>
          <w:szCs w:val="20"/>
        </w:rPr>
        <w:footnoteRef/>
      </w:r>
      <w:r w:rsidRPr="008A2A09">
        <w:rPr>
          <w:color w:val="000000"/>
          <w:sz w:val="20"/>
          <w:szCs w:val="20"/>
          <w:lang w:val="nl-NL"/>
        </w:rPr>
        <w:t xml:space="preserve"> Nếu </w:t>
      </w:r>
      <w:r w:rsidRPr="008A2A09">
        <w:rPr>
          <w:bCs/>
          <w:color w:val="000000"/>
          <w:sz w:val="20"/>
          <w:szCs w:val="20"/>
          <w:lang w:val="nl-NL"/>
        </w:rPr>
        <w:t xml:space="preserve">không bao gồm các khoản thu liên quan đến đất (như: Tiền sử dụng đất, tiền thuê đất, thuế sử dụng đất nông nghiệp, thuế sử dụng đất phi nông nghiệp) là 188,00 tỷ đồng [chiếm tỷ trọng 50,9% (188,00 tỷ/369,05 tỷ) so với dự toán thu ngân sách nhà nước trên địa bàn] </w:t>
      </w:r>
      <w:r w:rsidRPr="008A2A09">
        <w:rPr>
          <w:b/>
          <w:bCs/>
          <w:color w:val="000000"/>
          <w:sz w:val="20"/>
          <w:szCs w:val="20"/>
          <w:lang w:val="nl-NL"/>
        </w:rPr>
        <w:t>thì thu ngân sách nhà nước</w:t>
      </w:r>
      <w:r w:rsidRPr="008A2A09">
        <w:rPr>
          <w:b/>
          <w:color w:val="000000"/>
          <w:sz w:val="20"/>
          <w:szCs w:val="20"/>
          <w:lang w:val="nl-NL"/>
        </w:rPr>
        <w:t xml:space="preserve"> trên địa bàn huyện Đất Đỏ</w:t>
      </w:r>
      <w:r w:rsidRPr="008A2A09">
        <w:rPr>
          <w:color w:val="000000"/>
          <w:sz w:val="20"/>
          <w:szCs w:val="20"/>
          <w:lang w:val="nl-NL"/>
        </w:rPr>
        <w:t xml:space="preserve"> dự toán giao năm</w:t>
      </w:r>
      <w:r w:rsidRPr="008A2A09">
        <w:rPr>
          <w:bCs/>
          <w:color w:val="000000"/>
          <w:sz w:val="20"/>
          <w:szCs w:val="20"/>
          <w:lang w:val="nl-NL"/>
        </w:rPr>
        <w:t xml:space="preserve"> 2025 là 181,05 tỷ đồng, bằng 101,2% (181,05 tỷ/178,94 tỷ) so với dự toán 2024</w:t>
      </w:r>
      <w:r w:rsidRPr="008A2A09">
        <w:rPr>
          <w:color w:val="000000"/>
          <w:sz w:val="20"/>
          <w:szCs w:val="20"/>
          <w:lang w:val="nl-NL"/>
        </w:rPr>
        <w:t xml:space="preserve"> và bằng 103,8% (</w:t>
      </w:r>
      <w:r w:rsidRPr="008A2A09">
        <w:rPr>
          <w:bCs/>
          <w:color w:val="000000"/>
          <w:sz w:val="20"/>
          <w:szCs w:val="20"/>
          <w:lang w:val="nl-NL"/>
        </w:rPr>
        <w:t xml:space="preserve">181,05 tỷ/174,35 </w:t>
      </w:r>
      <w:r w:rsidRPr="008A2A09">
        <w:rPr>
          <w:color w:val="000000"/>
          <w:sz w:val="20"/>
          <w:szCs w:val="20"/>
          <w:lang w:val="nl-NL"/>
        </w:rPr>
        <w:t>tỷ) so với ước thực hiện năm 2024</w:t>
      </w:r>
      <w:r w:rsidRPr="008A2A09">
        <w:rPr>
          <w:bCs/>
          <w:color w:val="000000"/>
          <w:sz w:val="20"/>
          <w:szCs w:val="20"/>
          <w:lang w:val="nl-NL"/>
        </w:rPr>
        <w:t>.</w:t>
      </w:r>
    </w:p>
  </w:footnote>
  <w:footnote w:id="24">
    <w:p w:rsidR="00944C7C" w:rsidRPr="008A2A09" w:rsidRDefault="00944C7C" w:rsidP="00944C7C">
      <w:pPr>
        <w:pStyle w:val="FootnoteText"/>
        <w:spacing w:before="80" w:after="80"/>
        <w:ind w:firstLine="720"/>
        <w:jc w:val="both"/>
        <w:rPr>
          <w:rFonts w:ascii="Times New Roman" w:hAnsi="Times New Roman"/>
          <w:color w:val="000000"/>
          <w:lang w:val="nl-NL"/>
        </w:rPr>
      </w:pPr>
      <w:r w:rsidRPr="008A2A09">
        <w:rPr>
          <w:rStyle w:val="FootnoteReference"/>
          <w:rFonts w:ascii="Times New Roman" w:hAnsi="Times New Roman"/>
          <w:color w:val="000000"/>
        </w:rPr>
        <w:footnoteRef/>
      </w:r>
      <w:r w:rsidRPr="008A2A09">
        <w:rPr>
          <w:rFonts w:ascii="Times New Roman" w:hAnsi="Times New Roman"/>
          <w:color w:val="000000"/>
          <w:lang w:val="nl-NL"/>
        </w:rPr>
        <w:t xml:space="preserve"> Nếu không bao gồm tiền sử dụng đất được hưởng là 85,00 tỷ đồng </w:t>
      </w:r>
      <w:r w:rsidRPr="008A2A09">
        <w:rPr>
          <w:rFonts w:ascii="Times New Roman" w:hAnsi="Times New Roman"/>
          <w:b/>
          <w:color w:val="000000"/>
          <w:lang w:val="nl-NL"/>
        </w:rPr>
        <w:t>thì ngân sách huyện Đất Đỏ</w:t>
      </w:r>
      <w:r w:rsidRPr="008A2A09">
        <w:rPr>
          <w:rFonts w:ascii="Times New Roman" w:hAnsi="Times New Roman"/>
          <w:color w:val="000000"/>
          <w:lang w:val="nl-NL"/>
        </w:rPr>
        <w:t xml:space="preserve"> được hưởng năm 2025 là 120,57 tỷ đồng, bằng 73,7% (120,57 tỷ/163,65 tỷ) so với dự toán năm 2024 và bằng 98,9% (120,57 tỷ/121,90 tỷ) so với ước thực hiện năm 2024. </w:t>
      </w:r>
      <w:r w:rsidRPr="008A2A09">
        <w:rPr>
          <w:rFonts w:ascii="Times New Roman" w:hAnsi="Times New Roman"/>
          <w:b/>
          <w:color w:val="000000"/>
          <w:lang w:val="nl-NL"/>
        </w:rPr>
        <w:t>Giảm</w:t>
      </w:r>
      <w:r w:rsidRPr="008A2A09">
        <w:rPr>
          <w:rFonts w:ascii="Times New Roman" w:hAnsi="Times New Roman"/>
          <w:color w:val="000000"/>
          <w:lang w:val="nl-NL"/>
        </w:rPr>
        <w:t xml:space="preserve"> so với dự toán năm 2024 là 43,07 tỷ đồng.</w:t>
      </w:r>
    </w:p>
  </w:footnote>
  <w:footnote w:id="25">
    <w:p w:rsidR="00944C7C" w:rsidRPr="008A2A09" w:rsidRDefault="00944C7C" w:rsidP="00944C7C">
      <w:pPr>
        <w:spacing w:before="80" w:after="80"/>
        <w:ind w:firstLine="720"/>
        <w:jc w:val="both"/>
        <w:rPr>
          <w:color w:val="000000"/>
          <w:lang w:val="nl-NL"/>
        </w:rPr>
      </w:pPr>
      <w:r w:rsidRPr="008A2A09">
        <w:rPr>
          <w:rStyle w:val="FootnoteReference"/>
          <w:color w:val="000000"/>
          <w:sz w:val="20"/>
          <w:szCs w:val="20"/>
        </w:rPr>
        <w:footnoteRef/>
      </w:r>
      <w:r w:rsidRPr="008A2A09">
        <w:rPr>
          <w:color w:val="000000"/>
          <w:sz w:val="20"/>
          <w:szCs w:val="20"/>
          <w:lang w:val="nl-NL"/>
        </w:rPr>
        <w:t xml:space="preserve"> Nếu </w:t>
      </w:r>
      <w:r w:rsidRPr="008A2A09">
        <w:rPr>
          <w:bCs/>
          <w:color w:val="000000"/>
          <w:sz w:val="20"/>
          <w:szCs w:val="20"/>
          <w:lang w:val="nl-NL"/>
        </w:rPr>
        <w:t xml:space="preserve">không bao gồm các khoản thu liên quan đến đất (như: Tiền sử dụng đất, tiền thuê đất, thuế sử dụng đất nông nghiệp, thuế sử dụng đất phi nông nghiệp) là 201,55 tỷ đồng [chiếm tỷ trọng 30,2% (201,55 tỷ/666,95 tỷ) so với dự toán thu ngân sách nhà nước trên địa bàn] </w:t>
      </w:r>
      <w:r w:rsidRPr="008A2A09">
        <w:rPr>
          <w:b/>
          <w:bCs/>
          <w:color w:val="000000"/>
          <w:sz w:val="20"/>
          <w:szCs w:val="20"/>
          <w:lang w:val="nl-NL"/>
        </w:rPr>
        <w:t>thì thu ngân sách nhà nước</w:t>
      </w:r>
      <w:r w:rsidRPr="008A2A09">
        <w:rPr>
          <w:b/>
          <w:color w:val="000000"/>
          <w:sz w:val="20"/>
          <w:szCs w:val="20"/>
          <w:lang w:val="nl-NL"/>
        </w:rPr>
        <w:t xml:space="preserve"> trên địa bàn huyện Châu Đức</w:t>
      </w:r>
      <w:r w:rsidRPr="008A2A09">
        <w:rPr>
          <w:color w:val="000000"/>
          <w:sz w:val="20"/>
          <w:szCs w:val="20"/>
          <w:lang w:val="nl-NL"/>
        </w:rPr>
        <w:t xml:space="preserve"> dự toán giao năm</w:t>
      </w:r>
      <w:r w:rsidRPr="008A2A09">
        <w:rPr>
          <w:bCs/>
          <w:color w:val="000000"/>
          <w:sz w:val="20"/>
          <w:szCs w:val="20"/>
          <w:lang w:val="nl-NL"/>
        </w:rPr>
        <w:t xml:space="preserve"> 2025 là 465,40 tỷ đồng, bằng 110,5% (465,40 tỷ/421,20 tỷ) so với dự toán 2024</w:t>
      </w:r>
      <w:r w:rsidRPr="008A2A09">
        <w:rPr>
          <w:color w:val="000000"/>
          <w:sz w:val="20"/>
          <w:szCs w:val="20"/>
          <w:lang w:val="nl-NL"/>
        </w:rPr>
        <w:t xml:space="preserve"> và bằng 103,6% (</w:t>
      </w:r>
      <w:r w:rsidRPr="008A2A09">
        <w:rPr>
          <w:bCs/>
          <w:color w:val="000000"/>
          <w:sz w:val="20"/>
          <w:szCs w:val="20"/>
          <w:lang w:val="nl-NL"/>
        </w:rPr>
        <w:t xml:space="preserve">465,40 tỷ/449,40 </w:t>
      </w:r>
      <w:r w:rsidRPr="008A2A09">
        <w:rPr>
          <w:color w:val="000000"/>
          <w:sz w:val="20"/>
          <w:szCs w:val="20"/>
          <w:lang w:val="nl-NL"/>
        </w:rPr>
        <w:t>tỷ) so với ước thực hiện năm 2024</w:t>
      </w:r>
      <w:r w:rsidRPr="008A2A09">
        <w:rPr>
          <w:bCs/>
          <w:color w:val="000000"/>
          <w:sz w:val="20"/>
          <w:szCs w:val="20"/>
          <w:lang w:val="nl-NL"/>
        </w:rPr>
        <w:t>.</w:t>
      </w:r>
    </w:p>
  </w:footnote>
  <w:footnote w:id="26">
    <w:p w:rsidR="00944C7C" w:rsidRPr="008A2A09" w:rsidRDefault="00944C7C" w:rsidP="00944C7C">
      <w:pPr>
        <w:pStyle w:val="FootnoteText"/>
        <w:spacing w:before="80" w:after="80"/>
        <w:ind w:firstLine="720"/>
        <w:jc w:val="both"/>
        <w:rPr>
          <w:rFonts w:ascii="Times New Roman" w:hAnsi="Times New Roman"/>
          <w:color w:val="000000"/>
          <w:lang w:val="nl-NL"/>
        </w:rPr>
      </w:pPr>
      <w:r w:rsidRPr="008A2A09">
        <w:rPr>
          <w:rStyle w:val="FootnoteReference"/>
          <w:rFonts w:ascii="Times New Roman" w:hAnsi="Times New Roman"/>
          <w:color w:val="000000"/>
        </w:rPr>
        <w:footnoteRef/>
      </w:r>
      <w:r w:rsidRPr="008A2A09">
        <w:rPr>
          <w:rFonts w:ascii="Times New Roman" w:hAnsi="Times New Roman"/>
          <w:color w:val="000000"/>
          <w:lang w:val="nl-NL"/>
        </w:rPr>
        <w:t xml:space="preserve"> Nếu không bao gồm tiền sử dụng đất được hưởng là 52,3 tỷ đồng </w:t>
      </w:r>
      <w:r w:rsidRPr="008A2A09">
        <w:rPr>
          <w:rFonts w:ascii="Times New Roman" w:hAnsi="Times New Roman"/>
          <w:b/>
          <w:color w:val="000000"/>
          <w:lang w:val="nl-NL"/>
        </w:rPr>
        <w:t xml:space="preserve">thì ngân sách huyện Châu Đức </w:t>
      </w:r>
      <w:r w:rsidRPr="008A2A09">
        <w:rPr>
          <w:rFonts w:ascii="Times New Roman" w:hAnsi="Times New Roman"/>
          <w:color w:val="000000"/>
          <w:lang w:val="nl-NL"/>
        </w:rPr>
        <w:t xml:space="preserve">được hưởng năm 2025 là 327,43 tỷ đồng, bằng 115,1% (327,43 tỷ/284,59 tỷ) so với dự toán năm 2024 và bằng 105,9 % (327,43 tỷ/309,23 tỷ) so với ước thực hiện năm 2024. </w:t>
      </w:r>
      <w:r w:rsidRPr="008A2A09">
        <w:rPr>
          <w:rFonts w:ascii="Times New Roman" w:hAnsi="Times New Roman"/>
          <w:b/>
          <w:color w:val="000000"/>
          <w:lang w:val="nl-NL"/>
        </w:rPr>
        <w:t>Tăng</w:t>
      </w:r>
      <w:r w:rsidRPr="008A2A09">
        <w:rPr>
          <w:rFonts w:ascii="Times New Roman" w:hAnsi="Times New Roman"/>
          <w:color w:val="000000"/>
          <w:lang w:val="nl-NL"/>
        </w:rPr>
        <w:t xml:space="preserve"> so với dự toán năm 2024 là 42,85 tỷ đồng.</w:t>
      </w:r>
    </w:p>
  </w:footnote>
  <w:footnote w:id="27">
    <w:p w:rsidR="00944C7C" w:rsidRPr="008A2A09" w:rsidRDefault="00944C7C" w:rsidP="00944C7C">
      <w:pPr>
        <w:spacing w:before="80" w:after="80"/>
        <w:ind w:firstLine="720"/>
        <w:jc w:val="both"/>
        <w:rPr>
          <w:color w:val="000000"/>
          <w:lang w:val="nl-NL"/>
        </w:rPr>
      </w:pPr>
      <w:r w:rsidRPr="008A2A09">
        <w:rPr>
          <w:rStyle w:val="FootnoteReference"/>
          <w:color w:val="000000"/>
          <w:sz w:val="20"/>
          <w:szCs w:val="20"/>
        </w:rPr>
        <w:footnoteRef/>
      </w:r>
      <w:r w:rsidRPr="008A2A09">
        <w:rPr>
          <w:color w:val="000000"/>
          <w:sz w:val="20"/>
          <w:szCs w:val="20"/>
          <w:lang w:val="nl-NL"/>
        </w:rPr>
        <w:t xml:space="preserve"> Nếu </w:t>
      </w:r>
      <w:r w:rsidRPr="008A2A09">
        <w:rPr>
          <w:bCs/>
          <w:color w:val="000000"/>
          <w:sz w:val="20"/>
          <w:szCs w:val="20"/>
          <w:lang w:val="nl-NL"/>
        </w:rPr>
        <w:t xml:space="preserve">không bao gồm các khoản thu liên quan đến đất (như: Tiền sử dụng đất, tiền thuê đất, thuế sử dụng đất nông nghiệp, thuế sử dụng đất phi nông nghiệp) là 371,40 tỷ đồng [chiếm tỷ trọng 48,0% (371,40 tỷ/774,55 tỷ) so với dự toán thu ngân sách nhà nước trên địa bàn] </w:t>
      </w:r>
      <w:r w:rsidRPr="008A2A09">
        <w:rPr>
          <w:b/>
          <w:bCs/>
          <w:color w:val="000000"/>
          <w:sz w:val="20"/>
          <w:szCs w:val="20"/>
          <w:lang w:val="nl-NL"/>
        </w:rPr>
        <w:t>thì thu ngân sách nhà nước</w:t>
      </w:r>
      <w:r w:rsidRPr="008A2A09">
        <w:rPr>
          <w:b/>
          <w:color w:val="000000"/>
          <w:sz w:val="20"/>
          <w:szCs w:val="20"/>
          <w:lang w:val="nl-NL"/>
        </w:rPr>
        <w:t xml:space="preserve"> trên địa bàn huyện Xuyên Mộc </w:t>
      </w:r>
      <w:r w:rsidRPr="008A2A09">
        <w:rPr>
          <w:color w:val="000000"/>
          <w:sz w:val="20"/>
          <w:szCs w:val="20"/>
          <w:lang w:val="nl-NL"/>
        </w:rPr>
        <w:t>dự toán giao năm</w:t>
      </w:r>
      <w:r w:rsidRPr="008A2A09">
        <w:rPr>
          <w:bCs/>
          <w:color w:val="000000"/>
          <w:sz w:val="20"/>
          <w:szCs w:val="20"/>
          <w:lang w:val="nl-NL"/>
        </w:rPr>
        <w:t xml:space="preserve"> 2025 là 403,15 tỷ đồng, bằng 105,0% (403,15 tỷ/383,88 tỷ) so với dự toán 2024</w:t>
      </w:r>
      <w:r w:rsidRPr="008A2A09">
        <w:rPr>
          <w:color w:val="000000"/>
          <w:sz w:val="20"/>
          <w:szCs w:val="20"/>
          <w:lang w:val="nl-NL"/>
        </w:rPr>
        <w:t xml:space="preserve"> và bằng 75,7% (</w:t>
      </w:r>
      <w:r w:rsidRPr="008A2A09">
        <w:rPr>
          <w:bCs/>
          <w:color w:val="000000"/>
          <w:sz w:val="20"/>
          <w:szCs w:val="20"/>
          <w:lang w:val="nl-NL"/>
        </w:rPr>
        <w:t xml:space="preserve">403,15 tỷ/532,45 </w:t>
      </w:r>
      <w:r w:rsidRPr="008A2A09">
        <w:rPr>
          <w:color w:val="000000"/>
          <w:sz w:val="20"/>
          <w:szCs w:val="20"/>
          <w:lang w:val="nl-NL"/>
        </w:rPr>
        <w:t>tỷ) so với ước thực hiện năm 2024</w:t>
      </w:r>
      <w:r w:rsidRPr="008A2A09">
        <w:rPr>
          <w:bCs/>
          <w:color w:val="000000"/>
          <w:sz w:val="20"/>
          <w:szCs w:val="20"/>
          <w:lang w:val="nl-NL"/>
        </w:rPr>
        <w:t>.</w:t>
      </w:r>
    </w:p>
  </w:footnote>
  <w:footnote w:id="28">
    <w:p w:rsidR="00944C7C" w:rsidRPr="008A2A09" w:rsidRDefault="00944C7C" w:rsidP="00944C7C">
      <w:pPr>
        <w:pStyle w:val="FootnoteText"/>
        <w:spacing w:before="80" w:after="80"/>
        <w:ind w:firstLine="720"/>
        <w:jc w:val="both"/>
        <w:rPr>
          <w:rFonts w:ascii="Times New Roman" w:hAnsi="Times New Roman"/>
          <w:color w:val="000000"/>
          <w:lang w:val="nl-NL"/>
        </w:rPr>
      </w:pPr>
      <w:r w:rsidRPr="008A2A09">
        <w:rPr>
          <w:rStyle w:val="FootnoteReference"/>
          <w:rFonts w:ascii="Times New Roman" w:hAnsi="Times New Roman"/>
          <w:color w:val="000000"/>
        </w:rPr>
        <w:footnoteRef/>
      </w:r>
      <w:r w:rsidRPr="008A2A09">
        <w:rPr>
          <w:rFonts w:ascii="Times New Roman" w:hAnsi="Times New Roman"/>
          <w:color w:val="000000"/>
          <w:lang w:val="nl-NL"/>
        </w:rPr>
        <w:t xml:space="preserve"> Nếu không bao gồm tiền sử dụng đất được hưởng là 45,00 tỷ đồng </w:t>
      </w:r>
      <w:r w:rsidRPr="008A2A09">
        <w:rPr>
          <w:rFonts w:ascii="Times New Roman" w:hAnsi="Times New Roman"/>
          <w:b/>
          <w:color w:val="000000"/>
          <w:lang w:val="nl-NL"/>
        </w:rPr>
        <w:t xml:space="preserve">thì ngân sách huyện Xuyên Mộc </w:t>
      </w:r>
      <w:r w:rsidRPr="008A2A09">
        <w:rPr>
          <w:rFonts w:ascii="Times New Roman" w:hAnsi="Times New Roman"/>
          <w:color w:val="000000"/>
          <w:lang w:val="nl-NL"/>
        </w:rPr>
        <w:t xml:space="preserve">được hưởng năm 2025 là 279,42 tỷ đồng, bằng 41,5% (279,42 tỷ/673,00 tỷ) so với dự toán năm 2024 và bằng 58,2% (279,42 tỷ/479,80 tỷ) so với ước thực hiện năm 2024. </w:t>
      </w:r>
      <w:r w:rsidRPr="008A2A09">
        <w:rPr>
          <w:rFonts w:ascii="Times New Roman" w:hAnsi="Times New Roman"/>
          <w:b/>
          <w:color w:val="000000"/>
          <w:lang w:val="nl-NL"/>
        </w:rPr>
        <w:t>Giảm</w:t>
      </w:r>
      <w:r w:rsidRPr="008A2A09">
        <w:rPr>
          <w:rFonts w:ascii="Times New Roman" w:hAnsi="Times New Roman"/>
          <w:color w:val="000000"/>
          <w:lang w:val="nl-NL"/>
        </w:rPr>
        <w:t xml:space="preserve"> so với dự toán năm 2024 là 393,57 tỷ đồng.</w:t>
      </w:r>
    </w:p>
  </w:footnote>
  <w:footnote w:id="29">
    <w:p w:rsidR="00944C7C" w:rsidRPr="008A2A09" w:rsidRDefault="00944C7C" w:rsidP="00944C7C">
      <w:pPr>
        <w:spacing w:before="80" w:after="80"/>
        <w:ind w:firstLine="720"/>
        <w:jc w:val="both"/>
        <w:rPr>
          <w:color w:val="000000"/>
          <w:lang w:val="nl-NL"/>
        </w:rPr>
      </w:pPr>
      <w:r w:rsidRPr="008A2A09">
        <w:rPr>
          <w:rStyle w:val="FootnoteReference"/>
          <w:color w:val="000000"/>
          <w:sz w:val="20"/>
          <w:szCs w:val="20"/>
        </w:rPr>
        <w:footnoteRef/>
      </w:r>
      <w:r w:rsidRPr="008A2A09">
        <w:rPr>
          <w:color w:val="000000"/>
          <w:sz w:val="20"/>
          <w:szCs w:val="20"/>
          <w:lang w:val="nl-NL"/>
        </w:rPr>
        <w:t xml:space="preserve"> Nếu </w:t>
      </w:r>
      <w:r w:rsidRPr="008A2A09">
        <w:rPr>
          <w:bCs/>
          <w:color w:val="000000"/>
          <w:sz w:val="20"/>
          <w:szCs w:val="20"/>
          <w:lang w:val="nl-NL"/>
        </w:rPr>
        <w:t xml:space="preserve">không bao gồm các khoản thu liên quan đến đất (như: Tiền sử dụng đất, tiền thuê đất, thuế sử dụng đất nông nghiệp, thuế sử dụng đất phi nông nghiệp) là 137,15 tỷ đồng [chiếm tỷ trọng 66,9% (137,15 tỷ/205,12 tỷ) so với dự toán thu ngân sách nhà nước trên địa bàn] </w:t>
      </w:r>
      <w:r w:rsidRPr="008A2A09">
        <w:rPr>
          <w:b/>
          <w:bCs/>
          <w:color w:val="000000"/>
          <w:sz w:val="20"/>
          <w:szCs w:val="20"/>
          <w:lang w:val="nl-NL"/>
        </w:rPr>
        <w:t>thì thu ngân sách nhà nước</w:t>
      </w:r>
      <w:r w:rsidRPr="008A2A09">
        <w:rPr>
          <w:b/>
          <w:color w:val="000000"/>
          <w:sz w:val="20"/>
          <w:szCs w:val="20"/>
          <w:lang w:val="nl-NL"/>
        </w:rPr>
        <w:t xml:space="preserve"> trên địa bàn huyện Côn Đảo</w:t>
      </w:r>
      <w:r w:rsidRPr="008A2A09">
        <w:rPr>
          <w:color w:val="000000"/>
          <w:sz w:val="20"/>
          <w:szCs w:val="20"/>
          <w:lang w:val="nl-NL"/>
        </w:rPr>
        <w:t xml:space="preserve"> dự toán giao năm</w:t>
      </w:r>
      <w:r w:rsidRPr="008A2A09">
        <w:rPr>
          <w:bCs/>
          <w:color w:val="000000"/>
          <w:sz w:val="20"/>
          <w:szCs w:val="20"/>
          <w:lang w:val="nl-NL"/>
        </w:rPr>
        <w:t xml:space="preserve"> 2025 là 67,97 tỷ đồng, bằng 108,4% (67,97 tỷ/62,72 tỷ) so với dự toán 2024</w:t>
      </w:r>
      <w:r w:rsidRPr="008A2A09">
        <w:rPr>
          <w:color w:val="000000"/>
          <w:sz w:val="20"/>
          <w:szCs w:val="20"/>
          <w:lang w:val="nl-NL"/>
        </w:rPr>
        <w:t xml:space="preserve"> và bằng 106,0% (</w:t>
      </w:r>
      <w:r w:rsidRPr="008A2A09">
        <w:rPr>
          <w:bCs/>
          <w:color w:val="000000"/>
          <w:sz w:val="20"/>
          <w:szCs w:val="20"/>
          <w:lang w:val="nl-NL"/>
        </w:rPr>
        <w:t xml:space="preserve">67,97 tỷ/64,11 </w:t>
      </w:r>
      <w:r w:rsidRPr="008A2A09">
        <w:rPr>
          <w:color w:val="000000"/>
          <w:sz w:val="20"/>
          <w:szCs w:val="20"/>
          <w:lang w:val="nl-NL"/>
        </w:rPr>
        <w:t>tỷ) so với ước thực hiện năm 2024</w:t>
      </w:r>
      <w:r w:rsidRPr="008A2A09">
        <w:rPr>
          <w:bCs/>
          <w:color w:val="000000"/>
          <w:sz w:val="20"/>
          <w:szCs w:val="20"/>
          <w:lang w:val="nl-NL"/>
        </w:rPr>
        <w:t>.</w:t>
      </w:r>
    </w:p>
  </w:footnote>
  <w:footnote w:id="30">
    <w:p w:rsidR="00944C7C" w:rsidRPr="008A2A09" w:rsidRDefault="00944C7C" w:rsidP="00944C7C">
      <w:pPr>
        <w:pStyle w:val="FootnoteText"/>
        <w:spacing w:before="80" w:after="80"/>
        <w:ind w:firstLine="720"/>
        <w:jc w:val="both"/>
        <w:rPr>
          <w:rFonts w:ascii="Times New Roman" w:hAnsi="Times New Roman"/>
          <w:color w:val="000000"/>
          <w:lang w:val="nl-NL"/>
        </w:rPr>
      </w:pPr>
      <w:r w:rsidRPr="008A2A09">
        <w:rPr>
          <w:rStyle w:val="FootnoteReference"/>
          <w:rFonts w:ascii="Times New Roman" w:hAnsi="Times New Roman"/>
          <w:color w:val="000000"/>
        </w:rPr>
        <w:footnoteRef/>
      </w:r>
      <w:r w:rsidRPr="008A2A09">
        <w:rPr>
          <w:rFonts w:ascii="Times New Roman" w:hAnsi="Times New Roman"/>
          <w:color w:val="000000"/>
          <w:lang w:val="nl-NL"/>
        </w:rPr>
        <w:t xml:space="preserve"> Nếu không bao gồm tiền sử dụng đất được hưởng là 15,00 tỷ đồng </w:t>
      </w:r>
      <w:r w:rsidRPr="008A2A09">
        <w:rPr>
          <w:rFonts w:ascii="Times New Roman" w:hAnsi="Times New Roman"/>
          <w:b/>
          <w:color w:val="000000"/>
          <w:lang w:val="nl-NL"/>
        </w:rPr>
        <w:t>thì ngân sách huyện Côn Đảo</w:t>
      </w:r>
      <w:r w:rsidRPr="008A2A09">
        <w:rPr>
          <w:rFonts w:ascii="Times New Roman" w:hAnsi="Times New Roman"/>
          <w:color w:val="000000"/>
          <w:lang w:val="nl-NL"/>
        </w:rPr>
        <w:t xml:space="preserve"> được hưởng năm 2025 là 155,27 tỷ đồng, bằng 106,9% (155,27 tỷ/145,23 tỷ) so với dự toán năm 2024 và bằng 395,2% (155,27 tỷ/39,29 tỷ) so với ước thực hiện năm 2024. Tăng so với dự toán năm 2024 là 10,04 tỷ đồng.</w:t>
      </w:r>
    </w:p>
  </w:footnote>
  <w:footnote w:id="31">
    <w:p w:rsidR="00944C7C" w:rsidRPr="008A2A09" w:rsidRDefault="00944C7C" w:rsidP="00944C7C">
      <w:pPr>
        <w:spacing w:before="60" w:after="60"/>
        <w:ind w:firstLine="851"/>
        <w:jc w:val="both"/>
        <w:rPr>
          <w:color w:val="000000"/>
          <w:sz w:val="20"/>
          <w:szCs w:val="20"/>
          <w:lang w:val="nl-NL"/>
        </w:rPr>
      </w:pPr>
      <w:r w:rsidRPr="008A2A09">
        <w:rPr>
          <w:rStyle w:val="FootnoteReference"/>
          <w:color w:val="000000"/>
          <w:sz w:val="20"/>
          <w:szCs w:val="20"/>
        </w:rPr>
        <w:footnoteRef/>
      </w:r>
      <w:r w:rsidRPr="008A2A09">
        <w:rPr>
          <w:color w:val="000000"/>
          <w:sz w:val="20"/>
          <w:szCs w:val="20"/>
          <w:lang w:val="nl-NL"/>
        </w:rPr>
        <w:t xml:space="preserve"> Ghi chi </w:t>
      </w:r>
      <w:r w:rsidRPr="00D0626D">
        <w:rPr>
          <w:sz w:val="20"/>
          <w:szCs w:val="20"/>
          <w:lang w:val="nl-NL"/>
        </w:rPr>
        <w:t>số tiền bồi thường, giải phóng mặt bằng người sử dụng đất tự nguyện ứng trước và được khấu trừ vào tiền sử dụng đất là</w:t>
      </w:r>
      <w:r>
        <w:rPr>
          <w:sz w:val="20"/>
          <w:szCs w:val="20"/>
          <w:lang w:val="nl-NL"/>
        </w:rPr>
        <w:t xml:space="preserve"> 739,50 tỷ đồng</w:t>
      </w:r>
      <w:r w:rsidRPr="00D0626D">
        <w:rPr>
          <w:sz w:val="20"/>
          <w:szCs w:val="20"/>
          <w:lang w:val="nl-NL"/>
        </w:rPr>
        <w:t>, tiền thuê đất là</w:t>
      </w:r>
      <w:r>
        <w:rPr>
          <w:sz w:val="20"/>
          <w:szCs w:val="20"/>
          <w:lang w:val="nl-NL"/>
        </w:rPr>
        <w:t xml:space="preserve"> 1.080,90 tỷ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553613"/>
      <w:docPartObj>
        <w:docPartGallery w:val="Page Numbers (Top of Page)"/>
        <w:docPartUnique/>
      </w:docPartObj>
    </w:sdtPr>
    <w:sdtEndPr>
      <w:rPr>
        <w:noProof/>
      </w:rPr>
    </w:sdtEndPr>
    <w:sdtContent>
      <w:p w:rsidR="00A63700" w:rsidRDefault="00A63700">
        <w:pPr>
          <w:pStyle w:val="Header"/>
          <w:jc w:val="center"/>
        </w:pPr>
        <w:r>
          <w:fldChar w:fldCharType="begin"/>
        </w:r>
        <w:r>
          <w:instrText xml:space="preserve"> PAGE   \* MERGEFORMAT </w:instrText>
        </w:r>
        <w:r>
          <w:fldChar w:fldCharType="separate"/>
        </w:r>
        <w:r w:rsidR="006A7635">
          <w:rPr>
            <w:noProof/>
          </w:rPr>
          <w:t>21</w:t>
        </w:r>
        <w:r>
          <w:rPr>
            <w:noProof/>
          </w:rPr>
          <w:fldChar w:fldCharType="end"/>
        </w:r>
      </w:p>
    </w:sdtContent>
  </w:sdt>
  <w:p w:rsidR="00A63700" w:rsidRDefault="00A63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3700" w:rsidRDefault="00A63700">
    <w:pPr>
      <w:pStyle w:val="Header"/>
      <w:jc w:val="center"/>
    </w:pPr>
  </w:p>
  <w:p w:rsidR="00A63700" w:rsidRDefault="00A63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D1265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120CA"/>
    <w:multiLevelType w:val="hybridMultilevel"/>
    <w:tmpl w:val="21C26336"/>
    <w:lvl w:ilvl="0" w:tplc="9294A11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DF51F4"/>
    <w:multiLevelType w:val="hybridMultilevel"/>
    <w:tmpl w:val="7BD8717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BD799F"/>
    <w:multiLevelType w:val="multilevel"/>
    <w:tmpl w:val="10EC6F16"/>
    <w:lvl w:ilvl="0">
      <w:start w:val="1"/>
      <w:numFmt w:val="decimal"/>
      <w:lvlText w:val="%1"/>
      <w:lvlJc w:val="left"/>
      <w:pPr>
        <w:ind w:left="555" w:hanging="555"/>
      </w:pPr>
      <w:rPr>
        <w:rFonts w:hint="default"/>
        <w:b/>
      </w:rPr>
    </w:lvl>
    <w:lvl w:ilvl="1">
      <w:start w:val="4"/>
      <w:numFmt w:val="decimal"/>
      <w:lvlText w:val="%1.%2"/>
      <w:lvlJc w:val="left"/>
      <w:pPr>
        <w:ind w:left="915" w:hanging="555"/>
      </w:pPr>
      <w:rPr>
        <w:rFonts w:hint="default"/>
        <w:b/>
      </w:rPr>
    </w:lvl>
    <w:lvl w:ilvl="2">
      <w:start w:val="5"/>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0E2D079A"/>
    <w:multiLevelType w:val="hybridMultilevel"/>
    <w:tmpl w:val="5D1EC28A"/>
    <w:lvl w:ilvl="0" w:tplc="F20090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FAF61AE"/>
    <w:multiLevelType w:val="hybridMultilevel"/>
    <w:tmpl w:val="D79AADFC"/>
    <w:lvl w:ilvl="0" w:tplc="E4007A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041C4D"/>
    <w:multiLevelType w:val="hybridMultilevel"/>
    <w:tmpl w:val="216C7EFC"/>
    <w:lvl w:ilvl="0" w:tplc="04C660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A5907"/>
    <w:multiLevelType w:val="hybridMultilevel"/>
    <w:tmpl w:val="77661996"/>
    <w:lvl w:ilvl="0" w:tplc="BF50062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8" w15:restartNumberingAfterBreak="0">
    <w:nsid w:val="195D3D2B"/>
    <w:multiLevelType w:val="hybridMultilevel"/>
    <w:tmpl w:val="4AB4648C"/>
    <w:lvl w:ilvl="0" w:tplc="11C068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44FED"/>
    <w:multiLevelType w:val="hybridMultilevel"/>
    <w:tmpl w:val="07AA6F14"/>
    <w:lvl w:ilvl="0" w:tplc="D1FE801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F646F4"/>
    <w:multiLevelType w:val="multilevel"/>
    <w:tmpl w:val="C53869E0"/>
    <w:lvl w:ilvl="0">
      <w:start w:val="1"/>
      <w:numFmt w:val="decimal"/>
      <w:lvlText w:val="%1"/>
      <w:lvlJc w:val="left"/>
      <w:pPr>
        <w:ind w:left="555" w:hanging="555"/>
      </w:pPr>
      <w:rPr>
        <w:rFonts w:hint="default"/>
      </w:rPr>
    </w:lvl>
    <w:lvl w:ilvl="1">
      <w:start w:val="4"/>
      <w:numFmt w:val="decimal"/>
      <w:lvlText w:val="%1.%2"/>
      <w:lvlJc w:val="left"/>
      <w:pPr>
        <w:ind w:left="915" w:hanging="55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90555C2"/>
    <w:multiLevelType w:val="singleLevel"/>
    <w:tmpl w:val="A58C89AA"/>
    <w:lvl w:ilvl="0">
      <w:start w:val="1"/>
      <w:numFmt w:val="bullet"/>
      <w:lvlText w:val=""/>
      <w:lvlJc w:val="left"/>
      <w:pPr>
        <w:tabs>
          <w:tab w:val="num" w:pos="360"/>
        </w:tabs>
      </w:pPr>
      <w:rPr>
        <w:rFonts w:ascii="Symbol" w:hAnsi="Symbol" w:hint="default"/>
      </w:rPr>
    </w:lvl>
  </w:abstractNum>
  <w:abstractNum w:abstractNumId="12" w15:restartNumberingAfterBreak="0">
    <w:nsid w:val="2A9546DA"/>
    <w:multiLevelType w:val="hybridMultilevel"/>
    <w:tmpl w:val="4300E9DE"/>
    <w:lvl w:ilvl="0" w:tplc="17185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2EC6171D"/>
    <w:multiLevelType w:val="hybridMultilevel"/>
    <w:tmpl w:val="54B2C52A"/>
    <w:lvl w:ilvl="0" w:tplc="095430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D067FA"/>
    <w:multiLevelType w:val="hybridMultilevel"/>
    <w:tmpl w:val="6EB8F6B2"/>
    <w:lvl w:ilvl="0" w:tplc="5B0C5C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FD1241F"/>
    <w:multiLevelType w:val="hybridMultilevel"/>
    <w:tmpl w:val="3EC0BB78"/>
    <w:lvl w:ilvl="0" w:tplc="C8BE974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982849"/>
    <w:multiLevelType w:val="hybridMultilevel"/>
    <w:tmpl w:val="36524782"/>
    <w:lvl w:ilvl="0" w:tplc="E1BA29FC">
      <w:start w:val="1"/>
      <w:numFmt w:val="decimal"/>
      <w:lvlText w:val="%1."/>
      <w:lvlJc w:val="left"/>
      <w:pPr>
        <w:ind w:left="1494" w:hanging="360"/>
      </w:pPr>
      <w:rPr>
        <w:rFonts w:hint="default"/>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17" w15:restartNumberingAfterBreak="0">
    <w:nsid w:val="354D7826"/>
    <w:multiLevelType w:val="hybridMultilevel"/>
    <w:tmpl w:val="CBA4FA0C"/>
    <w:lvl w:ilvl="0" w:tplc="45DEDF6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DAD469E"/>
    <w:multiLevelType w:val="hybridMultilevel"/>
    <w:tmpl w:val="DB62C4BE"/>
    <w:lvl w:ilvl="0" w:tplc="09263648">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DF656B0"/>
    <w:multiLevelType w:val="hybridMultilevel"/>
    <w:tmpl w:val="17F2E24C"/>
    <w:lvl w:ilvl="0" w:tplc="576E9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080A53"/>
    <w:multiLevelType w:val="hybridMultilevel"/>
    <w:tmpl w:val="997A822E"/>
    <w:lvl w:ilvl="0" w:tplc="D9DC526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D41BAF"/>
    <w:multiLevelType w:val="hybridMultilevel"/>
    <w:tmpl w:val="3452BD62"/>
    <w:lvl w:ilvl="0" w:tplc="4D7039DC">
      <w:start w:val="5"/>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1995B4C"/>
    <w:multiLevelType w:val="hybridMultilevel"/>
    <w:tmpl w:val="319821BE"/>
    <w:lvl w:ilvl="0" w:tplc="C960F66C">
      <w:start w:val="1"/>
      <w:numFmt w:val="upp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3" w15:restartNumberingAfterBreak="0">
    <w:nsid w:val="475A0891"/>
    <w:multiLevelType w:val="multilevel"/>
    <w:tmpl w:val="53EAA64A"/>
    <w:lvl w:ilvl="0">
      <w:start w:val="1"/>
      <w:numFmt w:val="decimal"/>
      <w:lvlText w:val="%1"/>
      <w:lvlJc w:val="left"/>
      <w:pPr>
        <w:ind w:left="555" w:hanging="555"/>
      </w:pPr>
      <w:rPr>
        <w:rFonts w:hint="default"/>
      </w:rPr>
    </w:lvl>
    <w:lvl w:ilvl="1">
      <w:start w:val="4"/>
      <w:numFmt w:val="decimal"/>
      <w:lvlText w:val="%1.%2"/>
      <w:lvlJc w:val="left"/>
      <w:pPr>
        <w:ind w:left="915" w:hanging="555"/>
      </w:pPr>
      <w:rPr>
        <w:rFonts w:hint="default"/>
      </w:rPr>
    </w:lvl>
    <w:lvl w:ilvl="2">
      <w:start w:val="3"/>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14F12E3"/>
    <w:multiLevelType w:val="hybridMultilevel"/>
    <w:tmpl w:val="BF4EC640"/>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15:restartNumberingAfterBreak="0">
    <w:nsid w:val="562D51EF"/>
    <w:multiLevelType w:val="hybridMultilevel"/>
    <w:tmpl w:val="299A70AE"/>
    <w:lvl w:ilvl="0" w:tplc="3F68F67A">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6" w15:restartNumberingAfterBreak="0">
    <w:nsid w:val="577321A5"/>
    <w:multiLevelType w:val="hybridMultilevel"/>
    <w:tmpl w:val="9F9481A0"/>
    <w:lvl w:ilvl="0" w:tplc="8D520EE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982761"/>
    <w:multiLevelType w:val="hybridMultilevel"/>
    <w:tmpl w:val="93024D8A"/>
    <w:lvl w:ilvl="0" w:tplc="C8143BDA">
      <w:start w:val="11"/>
      <w:numFmt w:val="bullet"/>
      <w:lvlText w:val="-"/>
      <w:lvlJc w:val="left"/>
      <w:pPr>
        <w:ind w:left="896" w:hanging="360"/>
      </w:pPr>
      <w:rPr>
        <w:rFonts w:ascii="Times New Roman" w:eastAsia="Times New Roman" w:hAnsi="Times New Roman" w:hint="default"/>
      </w:rPr>
    </w:lvl>
    <w:lvl w:ilvl="1" w:tplc="04090003">
      <w:start w:val="1"/>
      <w:numFmt w:val="bullet"/>
      <w:lvlText w:val="o"/>
      <w:lvlJc w:val="left"/>
      <w:pPr>
        <w:ind w:left="1616" w:hanging="360"/>
      </w:pPr>
      <w:rPr>
        <w:rFonts w:ascii="Courier New" w:hAnsi="Courier New" w:hint="default"/>
      </w:rPr>
    </w:lvl>
    <w:lvl w:ilvl="2" w:tplc="04090005">
      <w:start w:val="1"/>
      <w:numFmt w:val="bullet"/>
      <w:lvlText w:val=""/>
      <w:lvlJc w:val="left"/>
      <w:pPr>
        <w:ind w:left="2336" w:hanging="360"/>
      </w:pPr>
      <w:rPr>
        <w:rFonts w:ascii="Wingdings" w:hAnsi="Wingdings" w:hint="default"/>
      </w:rPr>
    </w:lvl>
    <w:lvl w:ilvl="3" w:tplc="04090001">
      <w:start w:val="1"/>
      <w:numFmt w:val="bullet"/>
      <w:lvlText w:val=""/>
      <w:lvlJc w:val="left"/>
      <w:pPr>
        <w:ind w:left="3056" w:hanging="360"/>
      </w:pPr>
      <w:rPr>
        <w:rFonts w:ascii="Symbol" w:hAnsi="Symbol" w:hint="default"/>
      </w:rPr>
    </w:lvl>
    <w:lvl w:ilvl="4" w:tplc="04090003">
      <w:start w:val="1"/>
      <w:numFmt w:val="bullet"/>
      <w:lvlText w:val="o"/>
      <w:lvlJc w:val="left"/>
      <w:pPr>
        <w:ind w:left="3776" w:hanging="360"/>
      </w:pPr>
      <w:rPr>
        <w:rFonts w:ascii="Courier New" w:hAnsi="Courier New" w:hint="default"/>
      </w:rPr>
    </w:lvl>
    <w:lvl w:ilvl="5" w:tplc="04090005">
      <w:start w:val="1"/>
      <w:numFmt w:val="bullet"/>
      <w:lvlText w:val=""/>
      <w:lvlJc w:val="left"/>
      <w:pPr>
        <w:ind w:left="4496" w:hanging="360"/>
      </w:pPr>
      <w:rPr>
        <w:rFonts w:ascii="Wingdings" w:hAnsi="Wingdings" w:hint="default"/>
      </w:rPr>
    </w:lvl>
    <w:lvl w:ilvl="6" w:tplc="04090001">
      <w:start w:val="1"/>
      <w:numFmt w:val="bullet"/>
      <w:lvlText w:val=""/>
      <w:lvlJc w:val="left"/>
      <w:pPr>
        <w:ind w:left="5216" w:hanging="360"/>
      </w:pPr>
      <w:rPr>
        <w:rFonts w:ascii="Symbol" w:hAnsi="Symbol" w:hint="default"/>
      </w:rPr>
    </w:lvl>
    <w:lvl w:ilvl="7" w:tplc="04090003">
      <w:start w:val="1"/>
      <w:numFmt w:val="bullet"/>
      <w:lvlText w:val="o"/>
      <w:lvlJc w:val="left"/>
      <w:pPr>
        <w:ind w:left="5936" w:hanging="360"/>
      </w:pPr>
      <w:rPr>
        <w:rFonts w:ascii="Courier New" w:hAnsi="Courier New" w:hint="default"/>
      </w:rPr>
    </w:lvl>
    <w:lvl w:ilvl="8" w:tplc="04090005">
      <w:start w:val="1"/>
      <w:numFmt w:val="bullet"/>
      <w:lvlText w:val=""/>
      <w:lvlJc w:val="left"/>
      <w:pPr>
        <w:ind w:left="6656" w:hanging="360"/>
      </w:pPr>
      <w:rPr>
        <w:rFonts w:ascii="Wingdings" w:hAnsi="Wingdings" w:hint="default"/>
      </w:rPr>
    </w:lvl>
  </w:abstractNum>
  <w:abstractNum w:abstractNumId="28" w15:restartNumberingAfterBreak="0">
    <w:nsid w:val="59CF1A91"/>
    <w:multiLevelType w:val="hybridMultilevel"/>
    <w:tmpl w:val="7F988B78"/>
    <w:lvl w:ilvl="0" w:tplc="473E8EB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B0470F"/>
    <w:multiLevelType w:val="hybridMultilevel"/>
    <w:tmpl w:val="287EC82E"/>
    <w:lvl w:ilvl="0" w:tplc="DD7A0C82">
      <w:start w:val="1"/>
      <w:numFmt w:val="bullet"/>
      <w:lvlText w:val="-"/>
      <w:lvlJc w:val="left"/>
      <w:pPr>
        <w:ind w:left="1072" w:hanging="360"/>
      </w:pPr>
      <w:rPr>
        <w:rFonts w:ascii="Times New Roman" w:eastAsia="Times New Roman" w:hAnsi="Times New Roman" w:cs="Times New Roman"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30" w15:restartNumberingAfterBreak="0">
    <w:nsid w:val="5D600835"/>
    <w:multiLevelType w:val="hybridMultilevel"/>
    <w:tmpl w:val="9FCA70F2"/>
    <w:lvl w:ilvl="0" w:tplc="A11A0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73593F"/>
    <w:multiLevelType w:val="hybridMultilevel"/>
    <w:tmpl w:val="4C665C24"/>
    <w:lvl w:ilvl="0" w:tplc="000AB6E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2" w15:restartNumberingAfterBreak="0">
    <w:nsid w:val="60C95BB6"/>
    <w:multiLevelType w:val="hybridMultilevel"/>
    <w:tmpl w:val="BA3C2316"/>
    <w:lvl w:ilvl="0" w:tplc="EBCEC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8B3892"/>
    <w:multiLevelType w:val="hybridMultilevel"/>
    <w:tmpl w:val="EE62EC2E"/>
    <w:lvl w:ilvl="0" w:tplc="333AC5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2003FA8"/>
    <w:multiLevelType w:val="hybridMultilevel"/>
    <w:tmpl w:val="66565E4C"/>
    <w:lvl w:ilvl="0" w:tplc="1E4EF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8D0715"/>
    <w:multiLevelType w:val="hybridMultilevel"/>
    <w:tmpl w:val="DE84F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160489"/>
    <w:multiLevelType w:val="hybridMultilevel"/>
    <w:tmpl w:val="310A9F0E"/>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7" w15:restartNumberingAfterBreak="0">
    <w:nsid w:val="7B6B0BAB"/>
    <w:multiLevelType w:val="hybridMultilevel"/>
    <w:tmpl w:val="AFEA2D14"/>
    <w:lvl w:ilvl="0" w:tplc="5DFE539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8" w15:restartNumberingAfterBreak="0">
    <w:nsid w:val="7F3C7188"/>
    <w:multiLevelType w:val="hybridMultilevel"/>
    <w:tmpl w:val="5BA07E0A"/>
    <w:lvl w:ilvl="0" w:tplc="FFEA484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466942">
    <w:abstractNumId w:val="32"/>
  </w:num>
  <w:num w:numId="2" w16cid:durableId="231158817">
    <w:abstractNumId w:val="5"/>
  </w:num>
  <w:num w:numId="3" w16cid:durableId="958993082">
    <w:abstractNumId w:val="34"/>
  </w:num>
  <w:num w:numId="4" w16cid:durableId="516117575">
    <w:abstractNumId w:val="38"/>
  </w:num>
  <w:num w:numId="5" w16cid:durableId="310906092">
    <w:abstractNumId w:val="20"/>
  </w:num>
  <w:num w:numId="6" w16cid:durableId="787507635">
    <w:abstractNumId w:val="0"/>
  </w:num>
  <w:num w:numId="7" w16cid:durableId="1300305975">
    <w:abstractNumId w:val="28"/>
  </w:num>
  <w:num w:numId="8" w16cid:durableId="1474788333">
    <w:abstractNumId w:val="2"/>
  </w:num>
  <w:num w:numId="9" w16cid:durableId="58288879">
    <w:abstractNumId w:val="21"/>
  </w:num>
  <w:num w:numId="10" w16cid:durableId="86199184">
    <w:abstractNumId w:val="17"/>
  </w:num>
  <w:num w:numId="11" w16cid:durableId="217015760">
    <w:abstractNumId w:val="19"/>
  </w:num>
  <w:num w:numId="12" w16cid:durableId="62918491">
    <w:abstractNumId w:val="27"/>
  </w:num>
  <w:num w:numId="13" w16cid:durableId="685710359">
    <w:abstractNumId w:val="30"/>
  </w:num>
  <w:num w:numId="14" w16cid:durableId="1378816444">
    <w:abstractNumId w:val="22"/>
  </w:num>
  <w:num w:numId="15" w16cid:durableId="2038971452">
    <w:abstractNumId w:val="11"/>
  </w:num>
  <w:num w:numId="16" w16cid:durableId="762453397">
    <w:abstractNumId w:val="15"/>
  </w:num>
  <w:num w:numId="17" w16cid:durableId="1629169256">
    <w:abstractNumId w:val="10"/>
  </w:num>
  <w:num w:numId="18" w16cid:durableId="1943294696">
    <w:abstractNumId w:val="23"/>
  </w:num>
  <w:num w:numId="19" w16cid:durableId="1393428193">
    <w:abstractNumId w:val="3"/>
  </w:num>
  <w:num w:numId="20" w16cid:durableId="1107772496">
    <w:abstractNumId w:val="7"/>
  </w:num>
  <w:num w:numId="21" w16cid:durableId="1706173413">
    <w:abstractNumId w:val="33"/>
  </w:num>
  <w:num w:numId="22" w16cid:durableId="1048263763">
    <w:abstractNumId w:val="8"/>
  </w:num>
  <w:num w:numId="23" w16cid:durableId="537162152">
    <w:abstractNumId w:val="24"/>
  </w:num>
  <w:num w:numId="24" w16cid:durableId="1420786337">
    <w:abstractNumId w:val="4"/>
  </w:num>
  <w:num w:numId="25" w16cid:durableId="1764916127">
    <w:abstractNumId w:val="37"/>
  </w:num>
  <w:num w:numId="26" w16cid:durableId="972178842">
    <w:abstractNumId w:val="31"/>
  </w:num>
  <w:num w:numId="27" w16cid:durableId="142813351">
    <w:abstractNumId w:val="14"/>
  </w:num>
  <w:num w:numId="28" w16cid:durableId="835457489">
    <w:abstractNumId w:val="6"/>
  </w:num>
  <w:num w:numId="29" w16cid:durableId="671371647">
    <w:abstractNumId w:val="16"/>
  </w:num>
  <w:num w:numId="30" w16cid:durableId="1860922033">
    <w:abstractNumId w:val="36"/>
  </w:num>
  <w:num w:numId="31" w16cid:durableId="573667811">
    <w:abstractNumId w:val="35"/>
  </w:num>
  <w:num w:numId="32" w16cid:durableId="37358913">
    <w:abstractNumId w:val="9"/>
  </w:num>
  <w:num w:numId="33" w16cid:durableId="30961534">
    <w:abstractNumId w:val="13"/>
  </w:num>
  <w:num w:numId="34" w16cid:durableId="1074469864">
    <w:abstractNumId w:val="1"/>
  </w:num>
  <w:num w:numId="35" w16cid:durableId="262496491">
    <w:abstractNumId w:val="26"/>
  </w:num>
  <w:num w:numId="36" w16cid:durableId="17473344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510677">
    <w:abstractNumId w:val="29"/>
  </w:num>
  <w:num w:numId="38" w16cid:durableId="933779063">
    <w:abstractNumId w:val="25"/>
  </w:num>
  <w:num w:numId="39" w16cid:durableId="5059448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A39"/>
    <w:rsid w:val="00000396"/>
    <w:rsid w:val="00000521"/>
    <w:rsid w:val="0000113C"/>
    <w:rsid w:val="00001289"/>
    <w:rsid w:val="00001856"/>
    <w:rsid w:val="00001923"/>
    <w:rsid w:val="00001A7F"/>
    <w:rsid w:val="00001C35"/>
    <w:rsid w:val="00001CE1"/>
    <w:rsid w:val="00001D6A"/>
    <w:rsid w:val="0000237B"/>
    <w:rsid w:val="0000266C"/>
    <w:rsid w:val="000026B0"/>
    <w:rsid w:val="00002D1E"/>
    <w:rsid w:val="00002DEE"/>
    <w:rsid w:val="00003098"/>
    <w:rsid w:val="0000436F"/>
    <w:rsid w:val="000044FD"/>
    <w:rsid w:val="00004536"/>
    <w:rsid w:val="00004A4B"/>
    <w:rsid w:val="00004C21"/>
    <w:rsid w:val="00004D3A"/>
    <w:rsid w:val="00004D72"/>
    <w:rsid w:val="00004D77"/>
    <w:rsid w:val="00005044"/>
    <w:rsid w:val="000051CF"/>
    <w:rsid w:val="00005290"/>
    <w:rsid w:val="00005AEA"/>
    <w:rsid w:val="00005D11"/>
    <w:rsid w:val="00006157"/>
    <w:rsid w:val="0000624B"/>
    <w:rsid w:val="00006747"/>
    <w:rsid w:val="00006E7B"/>
    <w:rsid w:val="0000708A"/>
    <w:rsid w:val="00007106"/>
    <w:rsid w:val="0000746A"/>
    <w:rsid w:val="000079D8"/>
    <w:rsid w:val="00007E72"/>
    <w:rsid w:val="00010081"/>
    <w:rsid w:val="00010A1C"/>
    <w:rsid w:val="00011044"/>
    <w:rsid w:val="00011502"/>
    <w:rsid w:val="000120AA"/>
    <w:rsid w:val="000120D9"/>
    <w:rsid w:val="0001221B"/>
    <w:rsid w:val="00012232"/>
    <w:rsid w:val="0001236D"/>
    <w:rsid w:val="00012386"/>
    <w:rsid w:val="000123C8"/>
    <w:rsid w:val="000125CA"/>
    <w:rsid w:val="00012C37"/>
    <w:rsid w:val="000130E9"/>
    <w:rsid w:val="000133CE"/>
    <w:rsid w:val="000133FA"/>
    <w:rsid w:val="000136C9"/>
    <w:rsid w:val="00013FD1"/>
    <w:rsid w:val="0001404C"/>
    <w:rsid w:val="0001424D"/>
    <w:rsid w:val="0001430D"/>
    <w:rsid w:val="0001440D"/>
    <w:rsid w:val="00015487"/>
    <w:rsid w:val="00015A32"/>
    <w:rsid w:val="00015D7E"/>
    <w:rsid w:val="00015F3F"/>
    <w:rsid w:val="00016D8C"/>
    <w:rsid w:val="00016E58"/>
    <w:rsid w:val="0001744A"/>
    <w:rsid w:val="00017936"/>
    <w:rsid w:val="00017ADE"/>
    <w:rsid w:val="00017D81"/>
    <w:rsid w:val="00017ED6"/>
    <w:rsid w:val="00017FAF"/>
    <w:rsid w:val="000202DC"/>
    <w:rsid w:val="00020335"/>
    <w:rsid w:val="000208F7"/>
    <w:rsid w:val="00020BF1"/>
    <w:rsid w:val="00020DC6"/>
    <w:rsid w:val="00020F47"/>
    <w:rsid w:val="00021394"/>
    <w:rsid w:val="00021AF2"/>
    <w:rsid w:val="00021B65"/>
    <w:rsid w:val="00021D69"/>
    <w:rsid w:val="00021F5F"/>
    <w:rsid w:val="0002202F"/>
    <w:rsid w:val="000221D5"/>
    <w:rsid w:val="000224DF"/>
    <w:rsid w:val="00022554"/>
    <w:rsid w:val="000225E5"/>
    <w:rsid w:val="0002297F"/>
    <w:rsid w:val="00022D3D"/>
    <w:rsid w:val="00022EA4"/>
    <w:rsid w:val="000230C4"/>
    <w:rsid w:val="0002370F"/>
    <w:rsid w:val="00023989"/>
    <w:rsid w:val="00023C2D"/>
    <w:rsid w:val="00023F9B"/>
    <w:rsid w:val="0002440E"/>
    <w:rsid w:val="00024440"/>
    <w:rsid w:val="000248DA"/>
    <w:rsid w:val="00024E7F"/>
    <w:rsid w:val="0002556B"/>
    <w:rsid w:val="0002565D"/>
    <w:rsid w:val="0002593C"/>
    <w:rsid w:val="0002612B"/>
    <w:rsid w:val="000264C7"/>
    <w:rsid w:val="00026F30"/>
    <w:rsid w:val="0002707A"/>
    <w:rsid w:val="00027C75"/>
    <w:rsid w:val="000300ED"/>
    <w:rsid w:val="00030243"/>
    <w:rsid w:val="0003033F"/>
    <w:rsid w:val="0003066A"/>
    <w:rsid w:val="0003071B"/>
    <w:rsid w:val="000307D9"/>
    <w:rsid w:val="000307DA"/>
    <w:rsid w:val="0003109A"/>
    <w:rsid w:val="00031257"/>
    <w:rsid w:val="00031955"/>
    <w:rsid w:val="00031E25"/>
    <w:rsid w:val="00031F86"/>
    <w:rsid w:val="0003206F"/>
    <w:rsid w:val="00032516"/>
    <w:rsid w:val="0003257E"/>
    <w:rsid w:val="00032650"/>
    <w:rsid w:val="00032948"/>
    <w:rsid w:val="00032A57"/>
    <w:rsid w:val="00032B62"/>
    <w:rsid w:val="00032C55"/>
    <w:rsid w:val="00032CB1"/>
    <w:rsid w:val="00032CF6"/>
    <w:rsid w:val="00032E09"/>
    <w:rsid w:val="00032E69"/>
    <w:rsid w:val="00032EF4"/>
    <w:rsid w:val="00033123"/>
    <w:rsid w:val="00034101"/>
    <w:rsid w:val="00034532"/>
    <w:rsid w:val="00034792"/>
    <w:rsid w:val="00034BD2"/>
    <w:rsid w:val="00034DA7"/>
    <w:rsid w:val="00034E87"/>
    <w:rsid w:val="0003552D"/>
    <w:rsid w:val="000357C1"/>
    <w:rsid w:val="000359F1"/>
    <w:rsid w:val="000366E8"/>
    <w:rsid w:val="000367C3"/>
    <w:rsid w:val="000369FA"/>
    <w:rsid w:val="00036B5E"/>
    <w:rsid w:val="000370C1"/>
    <w:rsid w:val="00037254"/>
    <w:rsid w:val="000375D8"/>
    <w:rsid w:val="000377F3"/>
    <w:rsid w:val="00037BEC"/>
    <w:rsid w:val="00037C80"/>
    <w:rsid w:val="00037CD4"/>
    <w:rsid w:val="00040411"/>
    <w:rsid w:val="00040553"/>
    <w:rsid w:val="00040736"/>
    <w:rsid w:val="00040C2A"/>
    <w:rsid w:val="00040C3B"/>
    <w:rsid w:val="00040D53"/>
    <w:rsid w:val="00040E34"/>
    <w:rsid w:val="00040FB6"/>
    <w:rsid w:val="00041125"/>
    <w:rsid w:val="00041347"/>
    <w:rsid w:val="00041986"/>
    <w:rsid w:val="00041BDA"/>
    <w:rsid w:val="00041D23"/>
    <w:rsid w:val="00042203"/>
    <w:rsid w:val="00042DBE"/>
    <w:rsid w:val="00043306"/>
    <w:rsid w:val="00043505"/>
    <w:rsid w:val="00043BAB"/>
    <w:rsid w:val="00043BDE"/>
    <w:rsid w:val="0004440C"/>
    <w:rsid w:val="000449EF"/>
    <w:rsid w:val="00044F4C"/>
    <w:rsid w:val="00045211"/>
    <w:rsid w:val="00045450"/>
    <w:rsid w:val="000456ED"/>
    <w:rsid w:val="00045E94"/>
    <w:rsid w:val="00045EDE"/>
    <w:rsid w:val="000469BC"/>
    <w:rsid w:val="00046DE1"/>
    <w:rsid w:val="00047A52"/>
    <w:rsid w:val="00047AC6"/>
    <w:rsid w:val="00047B38"/>
    <w:rsid w:val="00047D09"/>
    <w:rsid w:val="00047F1B"/>
    <w:rsid w:val="000504FA"/>
    <w:rsid w:val="000507B2"/>
    <w:rsid w:val="000508BB"/>
    <w:rsid w:val="00050A38"/>
    <w:rsid w:val="00050B6B"/>
    <w:rsid w:val="00050BFF"/>
    <w:rsid w:val="00050C9B"/>
    <w:rsid w:val="000515D0"/>
    <w:rsid w:val="0005174A"/>
    <w:rsid w:val="000517F4"/>
    <w:rsid w:val="00051A29"/>
    <w:rsid w:val="00051EEC"/>
    <w:rsid w:val="000520A7"/>
    <w:rsid w:val="00052166"/>
    <w:rsid w:val="00052631"/>
    <w:rsid w:val="00052E3B"/>
    <w:rsid w:val="0005301B"/>
    <w:rsid w:val="0005311D"/>
    <w:rsid w:val="000539B1"/>
    <w:rsid w:val="00053C40"/>
    <w:rsid w:val="00053DBF"/>
    <w:rsid w:val="00053E5F"/>
    <w:rsid w:val="00053FEA"/>
    <w:rsid w:val="00054343"/>
    <w:rsid w:val="000543D3"/>
    <w:rsid w:val="000549AB"/>
    <w:rsid w:val="0005500C"/>
    <w:rsid w:val="00055025"/>
    <w:rsid w:val="00055371"/>
    <w:rsid w:val="000553CC"/>
    <w:rsid w:val="0005565E"/>
    <w:rsid w:val="00056695"/>
    <w:rsid w:val="000569A9"/>
    <w:rsid w:val="000569D6"/>
    <w:rsid w:val="000569D9"/>
    <w:rsid w:val="00056AC8"/>
    <w:rsid w:val="00056BF4"/>
    <w:rsid w:val="00056C00"/>
    <w:rsid w:val="00056CA0"/>
    <w:rsid w:val="00056E2E"/>
    <w:rsid w:val="00057316"/>
    <w:rsid w:val="00057366"/>
    <w:rsid w:val="000573D7"/>
    <w:rsid w:val="00057469"/>
    <w:rsid w:val="00057660"/>
    <w:rsid w:val="000576AA"/>
    <w:rsid w:val="00057789"/>
    <w:rsid w:val="00057AD3"/>
    <w:rsid w:val="000601B2"/>
    <w:rsid w:val="000601F2"/>
    <w:rsid w:val="00060293"/>
    <w:rsid w:val="00060564"/>
    <w:rsid w:val="0006081B"/>
    <w:rsid w:val="000608D7"/>
    <w:rsid w:val="000612E7"/>
    <w:rsid w:val="000613A7"/>
    <w:rsid w:val="000613BC"/>
    <w:rsid w:val="00061632"/>
    <w:rsid w:val="00061B3D"/>
    <w:rsid w:val="00061F3A"/>
    <w:rsid w:val="0006228C"/>
    <w:rsid w:val="000622DA"/>
    <w:rsid w:val="00062558"/>
    <w:rsid w:val="000627C2"/>
    <w:rsid w:val="0006285D"/>
    <w:rsid w:val="000628A4"/>
    <w:rsid w:val="00062945"/>
    <w:rsid w:val="00062ED9"/>
    <w:rsid w:val="00062F48"/>
    <w:rsid w:val="00063121"/>
    <w:rsid w:val="00063207"/>
    <w:rsid w:val="00063B00"/>
    <w:rsid w:val="00063D8F"/>
    <w:rsid w:val="000643AA"/>
    <w:rsid w:val="000649D5"/>
    <w:rsid w:val="00064E82"/>
    <w:rsid w:val="00065331"/>
    <w:rsid w:val="0006579C"/>
    <w:rsid w:val="00065983"/>
    <w:rsid w:val="00065B41"/>
    <w:rsid w:val="00065B4E"/>
    <w:rsid w:val="00065EAC"/>
    <w:rsid w:val="000661C2"/>
    <w:rsid w:val="00066216"/>
    <w:rsid w:val="00066619"/>
    <w:rsid w:val="00066BBD"/>
    <w:rsid w:val="00067066"/>
    <w:rsid w:val="000673CE"/>
    <w:rsid w:val="00067C4D"/>
    <w:rsid w:val="00067DCA"/>
    <w:rsid w:val="0007006D"/>
    <w:rsid w:val="000708C7"/>
    <w:rsid w:val="000711BB"/>
    <w:rsid w:val="000712A9"/>
    <w:rsid w:val="0007131C"/>
    <w:rsid w:val="00071505"/>
    <w:rsid w:val="00071617"/>
    <w:rsid w:val="0007186C"/>
    <w:rsid w:val="00071C8A"/>
    <w:rsid w:val="00071D36"/>
    <w:rsid w:val="00071DD1"/>
    <w:rsid w:val="00072102"/>
    <w:rsid w:val="000722A9"/>
    <w:rsid w:val="000723B1"/>
    <w:rsid w:val="00073042"/>
    <w:rsid w:val="0007305D"/>
    <w:rsid w:val="0007323F"/>
    <w:rsid w:val="0007376A"/>
    <w:rsid w:val="0007386E"/>
    <w:rsid w:val="00073C7B"/>
    <w:rsid w:val="00074532"/>
    <w:rsid w:val="0007493C"/>
    <w:rsid w:val="000750D5"/>
    <w:rsid w:val="00075599"/>
    <w:rsid w:val="00075BB0"/>
    <w:rsid w:val="00075F2E"/>
    <w:rsid w:val="00075FC5"/>
    <w:rsid w:val="000760CE"/>
    <w:rsid w:val="000763F2"/>
    <w:rsid w:val="0007684B"/>
    <w:rsid w:val="00076FD5"/>
    <w:rsid w:val="00077258"/>
    <w:rsid w:val="00077CD9"/>
    <w:rsid w:val="00077F94"/>
    <w:rsid w:val="00080153"/>
    <w:rsid w:val="000804FB"/>
    <w:rsid w:val="00080762"/>
    <w:rsid w:val="0008097D"/>
    <w:rsid w:val="00080B12"/>
    <w:rsid w:val="00080EB6"/>
    <w:rsid w:val="00080FDC"/>
    <w:rsid w:val="0008127B"/>
    <w:rsid w:val="000812E6"/>
    <w:rsid w:val="00081319"/>
    <w:rsid w:val="000815D9"/>
    <w:rsid w:val="00081904"/>
    <w:rsid w:val="00081AE0"/>
    <w:rsid w:val="00081BAC"/>
    <w:rsid w:val="00081C75"/>
    <w:rsid w:val="00081FC4"/>
    <w:rsid w:val="0008211B"/>
    <w:rsid w:val="000821F7"/>
    <w:rsid w:val="00082601"/>
    <w:rsid w:val="0008294D"/>
    <w:rsid w:val="00082A5E"/>
    <w:rsid w:val="00082B45"/>
    <w:rsid w:val="00082CFA"/>
    <w:rsid w:val="00082E8D"/>
    <w:rsid w:val="00082F77"/>
    <w:rsid w:val="0008331B"/>
    <w:rsid w:val="000835D2"/>
    <w:rsid w:val="00083F56"/>
    <w:rsid w:val="0008413B"/>
    <w:rsid w:val="0008430A"/>
    <w:rsid w:val="00084538"/>
    <w:rsid w:val="00084632"/>
    <w:rsid w:val="00084738"/>
    <w:rsid w:val="000847F1"/>
    <w:rsid w:val="00084D7E"/>
    <w:rsid w:val="00085262"/>
    <w:rsid w:val="00085818"/>
    <w:rsid w:val="00085989"/>
    <w:rsid w:val="00085AE3"/>
    <w:rsid w:val="00085DAF"/>
    <w:rsid w:val="0008623F"/>
    <w:rsid w:val="0008682F"/>
    <w:rsid w:val="00086902"/>
    <w:rsid w:val="00086BA7"/>
    <w:rsid w:val="00086BDB"/>
    <w:rsid w:val="00087186"/>
    <w:rsid w:val="0008730B"/>
    <w:rsid w:val="00087461"/>
    <w:rsid w:val="00087808"/>
    <w:rsid w:val="000879F8"/>
    <w:rsid w:val="00087B10"/>
    <w:rsid w:val="00087C08"/>
    <w:rsid w:val="00087F6A"/>
    <w:rsid w:val="00090018"/>
    <w:rsid w:val="0009077A"/>
    <w:rsid w:val="00090A32"/>
    <w:rsid w:val="000912D6"/>
    <w:rsid w:val="000917AA"/>
    <w:rsid w:val="00091C81"/>
    <w:rsid w:val="000922C8"/>
    <w:rsid w:val="00092495"/>
    <w:rsid w:val="000926D5"/>
    <w:rsid w:val="00092710"/>
    <w:rsid w:val="0009275D"/>
    <w:rsid w:val="00092A06"/>
    <w:rsid w:val="000930D9"/>
    <w:rsid w:val="000931DA"/>
    <w:rsid w:val="0009339F"/>
    <w:rsid w:val="000935CE"/>
    <w:rsid w:val="0009372F"/>
    <w:rsid w:val="00093A25"/>
    <w:rsid w:val="00093BE1"/>
    <w:rsid w:val="00093C7C"/>
    <w:rsid w:val="00093CE4"/>
    <w:rsid w:val="00093D1B"/>
    <w:rsid w:val="00093D62"/>
    <w:rsid w:val="000944B6"/>
    <w:rsid w:val="000945F4"/>
    <w:rsid w:val="00094755"/>
    <w:rsid w:val="00094B7D"/>
    <w:rsid w:val="00094E2B"/>
    <w:rsid w:val="0009526B"/>
    <w:rsid w:val="0009547C"/>
    <w:rsid w:val="000955F1"/>
    <w:rsid w:val="000957C6"/>
    <w:rsid w:val="000966B3"/>
    <w:rsid w:val="00096A93"/>
    <w:rsid w:val="00096C6B"/>
    <w:rsid w:val="00096CC9"/>
    <w:rsid w:val="00096E09"/>
    <w:rsid w:val="000977DB"/>
    <w:rsid w:val="00097AF9"/>
    <w:rsid w:val="00097EAF"/>
    <w:rsid w:val="000A0172"/>
    <w:rsid w:val="000A0528"/>
    <w:rsid w:val="000A0717"/>
    <w:rsid w:val="000A0ACE"/>
    <w:rsid w:val="000A0E11"/>
    <w:rsid w:val="000A0E2E"/>
    <w:rsid w:val="000A0F63"/>
    <w:rsid w:val="000A1121"/>
    <w:rsid w:val="000A12C7"/>
    <w:rsid w:val="000A1602"/>
    <w:rsid w:val="000A190A"/>
    <w:rsid w:val="000A1A47"/>
    <w:rsid w:val="000A1B90"/>
    <w:rsid w:val="000A1DA1"/>
    <w:rsid w:val="000A1DBA"/>
    <w:rsid w:val="000A25FC"/>
    <w:rsid w:val="000A262C"/>
    <w:rsid w:val="000A2F93"/>
    <w:rsid w:val="000A3461"/>
    <w:rsid w:val="000A34DB"/>
    <w:rsid w:val="000A34DC"/>
    <w:rsid w:val="000A3576"/>
    <w:rsid w:val="000A3651"/>
    <w:rsid w:val="000A4039"/>
    <w:rsid w:val="000A421C"/>
    <w:rsid w:val="000A4764"/>
    <w:rsid w:val="000A4D01"/>
    <w:rsid w:val="000A538B"/>
    <w:rsid w:val="000A55AE"/>
    <w:rsid w:val="000A56FA"/>
    <w:rsid w:val="000A57E4"/>
    <w:rsid w:val="000A5EA0"/>
    <w:rsid w:val="000A5EAD"/>
    <w:rsid w:val="000A6048"/>
    <w:rsid w:val="000A6428"/>
    <w:rsid w:val="000A6472"/>
    <w:rsid w:val="000A662C"/>
    <w:rsid w:val="000A6B3C"/>
    <w:rsid w:val="000A6CC1"/>
    <w:rsid w:val="000A6ED2"/>
    <w:rsid w:val="000A7120"/>
    <w:rsid w:val="000A7254"/>
    <w:rsid w:val="000A72B3"/>
    <w:rsid w:val="000A7511"/>
    <w:rsid w:val="000A7871"/>
    <w:rsid w:val="000A7A59"/>
    <w:rsid w:val="000A7FCB"/>
    <w:rsid w:val="000B04AB"/>
    <w:rsid w:val="000B0F1F"/>
    <w:rsid w:val="000B1106"/>
    <w:rsid w:val="000B11F4"/>
    <w:rsid w:val="000B128B"/>
    <w:rsid w:val="000B138F"/>
    <w:rsid w:val="000B170A"/>
    <w:rsid w:val="000B1731"/>
    <w:rsid w:val="000B1A72"/>
    <w:rsid w:val="000B1C26"/>
    <w:rsid w:val="000B2238"/>
    <w:rsid w:val="000B2242"/>
    <w:rsid w:val="000B2380"/>
    <w:rsid w:val="000B2499"/>
    <w:rsid w:val="000B24A4"/>
    <w:rsid w:val="000B2911"/>
    <w:rsid w:val="000B2B31"/>
    <w:rsid w:val="000B2BB3"/>
    <w:rsid w:val="000B2F86"/>
    <w:rsid w:val="000B3334"/>
    <w:rsid w:val="000B3555"/>
    <w:rsid w:val="000B38C5"/>
    <w:rsid w:val="000B3D9D"/>
    <w:rsid w:val="000B3EF2"/>
    <w:rsid w:val="000B41AD"/>
    <w:rsid w:val="000B4378"/>
    <w:rsid w:val="000B43E3"/>
    <w:rsid w:val="000B459F"/>
    <w:rsid w:val="000B45D2"/>
    <w:rsid w:val="000B45D8"/>
    <w:rsid w:val="000B4926"/>
    <w:rsid w:val="000B4943"/>
    <w:rsid w:val="000B496F"/>
    <w:rsid w:val="000B4A66"/>
    <w:rsid w:val="000B511B"/>
    <w:rsid w:val="000B5327"/>
    <w:rsid w:val="000B53F7"/>
    <w:rsid w:val="000B60FD"/>
    <w:rsid w:val="000B6112"/>
    <w:rsid w:val="000B62B9"/>
    <w:rsid w:val="000B63D4"/>
    <w:rsid w:val="000B67E5"/>
    <w:rsid w:val="000B6A43"/>
    <w:rsid w:val="000B6C5D"/>
    <w:rsid w:val="000B75D1"/>
    <w:rsid w:val="000B75D3"/>
    <w:rsid w:val="000B79D0"/>
    <w:rsid w:val="000B7B30"/>
    <w:rsid w:val="000B7CB0"/>
    <w:rsid w:val="000B7CD4"/>
    <w:rsid w:val="000C05A2"/>
    <w:rsid w:val="000C0AD8"/>
    <w:rsid w:val="000C0DB7"/>
    <w:rsid w:val="000C0E79"/>
    <w:rsid w:val="000C1ABD"/>
    <w:rsid w:val="000C1E6C"/>
    <w:rsid w:val="000C2A00"/>
    <w:rsid w:val="000C2B26"/>
    <w:rsid w:val="000C3066"/>
    <w:rsid w:val="000C315A"/>
    <w:rsid w:val="000C3290"/>
    <w:rsid w:val="000C32B0"/>
    <w:rsid w:val="000C36BC"/>
    <w:rsid w:val="000C3726"/>
    <w:rsid w:val="000C462F"/>
    <w:rsid w:val="000C473E"/>
    <w:rsid w:val="000C4D2B"/>
    <w:rsid w:val="000C505B"/>
    <w:rsid w:val="000C522C"/>
    <w:rsid w:val="000C5296"/>
    <w:rsid w:val="000C53A1"/>
    <w:rsid w:val="000C5508"/>
    <w:rsid w:val="000C550F"/>
    <w:rsid w:val="000C56D8"/>
    <w:rsid w:val="000C5959"/>
    <w:rsid w:val="000C5A5C"/>
    <w:rsid w:val="000C5B67"/>
    <w:rsid w:val="000C5C2C"/>
    <w:rsid w:val="000C673F"/>
    <w:rsid w:val="000C6A08"/>
    <w:rsid w:val="000C704A"/>
    <w:rsid w:val="000C7088"/>
    <w:rsid w:val="000C7231"/>
    <w:rsid w:val="000C727A"/>
    <w:rsid w:val="000C77D4"/>
    <w:rsid w:val="000C77F6"/>
    <w:rsid w:val="000C7A43"/>
    <w:rsid w:val="000C7B57"/>
    <w:rsid w:val="000C7CF1"/>
    <w:rsid w:val="000D00D6"/>
    <w:rsid w:val="000D019B"/>
    <w:rsid w:val="000D02FD"/>
    <w:rsid w:val="000D051C"/>
    <w:rsid w:val="000D0583"/>
    <w:rsid w:val="000D0921"/>
    <w:rsid w:val="000D0A94"/>
    <w:rsid w:val="000D0B7C"/>
    <w:rsid w:val="000D0B9D"/>
    <w:rsid w:val="000D0CE0"/>
    <w:rsid w:val="000D1A3A"/>
    <w:rsid w:val="000D1BE4"/>
    <w:rsid w:val="000D1D97"/>
    <w:rsid w:val="000D1DB1"/>
    <w:rsid w:val="000D235B"/>
    <w:rsid w:val="000D26EC"/>
    <w:rsid w:val="000D2F6A"/>
    <w:rsid w:val="000D2FDB"/>
    <w:rsid w:val="000D34F5"/>
    <w:rsid w:val="000D3536"/>
    <w:rsid w:val="000D39D3"/>
    <w:rsid w:val="000D39E5"/>
    <w:rsid w:val="000D3FA9"/>
    <w:rsid w:val="000D414A"/>
    <w:rsid w:val="000D4572"/>
    <w:rsid w:val="000D4AB0"/>
    <w:rsid w:val="000D4ACC"/>
    <w:rsid w:val="000D4B45"/>
    <w:rsid w:val="000D4E07"/>
    <w:rsid w:val="000D4E42"/>
    <w:rsid w:val="000D4E7C"/>
    <w:rsid w:val="000D4F81"/>
    <w:rsid w:val="000D592A"/>
    <w:rsid w:val="000D59FD"/>
    <w:rsid w:val="000D5C7E"/>
    <w:rsid w:val="000D608A"/>
    <w:rsid w:val="000D6632"/>
    <w:rsid w:val="000D67D5"/>
    <w:rsid w:val="000D67DE"/>
    <w:rsid w:val="000D6868"/>
    <w:rsid w:val="000D6C1C"/>
    <w:rsid w:val="000D6E56"/>
    <w:rsid w:val="000D727F"/>
    <w:rsid w:val="000D7561"/>
    <w:rsid w:val="000D766A"/>
    <w:rsid w:val="000D7868"/>
    <w:rsid w:val="000D7FFE"/>
    <w:rsid w:val="000E00B6"/>
    <w:rsid w:val="000E0125"/>
    <w:rsid w:val="000E056D"/>
    <w:rsid w:val="000E0621"/>
    <w:rsid w:val="000E06FC"/>
    <w:rsid w:val="000E0DA5"/>
    <w:rsid w:val="000E1024"/>
    <w:rsid w:val="000E1425"/>
    <w:rsid w:val="000E1466"/>
    <w:rsid w:val="000E205A"/>
    <w:rsid w:val="000E243E"/>
    <w:rsid w:val="000E24AC"/>
    <w:rsid w:val="000E27D7"/>
    <w:rsid w:val="000E27E0"/>
    <w:rsid w:val="000E28D9"/>
    <w:rsid w:val="000E2980"/>
    <w:rsid w:val="000E2C1D"/>
    <w:rsid w:val="000E2CF7"/>
    <w:rsid w:val="000E2F60"/>
    <w:rsid w:val="000E3288"/>
    <w:rsid w:val="000E352F"/>
    <w:rsid w:val="000E37CE"/>
    <w:rsid w:val="000E39F2"/>
    <w:rsid w:val="000E3BB6"/>
    <w:rsid w:val="000E3C00"/>
    <w:rsid w:val="000E3DB5"/>
    <w:rsid w:val="000E4227"/>
    <w:rsid w:val="000E4236"/>
    <w:rsid w:val="000E45B1"/>
    <w:rsid w:val="000E4620"/>
    <w:rsid w:val="000E4622"/>
    <w:rsid w:val="000E4683"/>
    <w:rsid w:val="000E4E6F"/>
    <w:rsid w:val="000E4FCE"/>
    <w:rsid w:val="000E51A2"/>
    <w:rsid w:val="000E550D"/>
    <w:rsid w:val="000E5D23"/>
    <w:rsid w:val="000E5D92"/>
    <w:rsid w:val="000E6011"/>
    <w:rsid w:val="000E614B"/>
    <w:rsid w:val="000E63BF"/>
    <w:rsid w:val="000E6948"/>
    <w:rsid w:val="000E6985"/>
    <w:rsid w:val="000E6B81"/>
    <w:rsid w:val="000E6BE4"/>
    <w:rsid w:val="000E6E3D"/>
    <w:rsid w:val="000E6F0C"/>
    <w:rsid w:val="000E75E1"/>
    <w:rsid w:val="000E7A13"/>
    <w:rsid w:val="000E7A54"/>
    <w:rsid w:val="000E7AD9"/>
    <w:rsid w:val="000E7CDC"/>
    <w:rsid w:val="000E7F0E"/>
    <w:rsid w:val="000E7F54"/>
    <w:rsid w:val="000F0F8D"/>
    <w:rsid w:val="000F1392"/>
    <w:rsid w:val="000F178D"/>
    <w:rsid w:val="000F1D6E"/>
    <w:rsid w:val="000F1DF8"/>
    <w:rsid w:val="000F1FF6"/>
    <w:rsid w:val="000F2118"/>
    <w:rsid w:val="000F24AC"/>
    <w:rsid w:val="000F256B"/>
    <w:rsid w:val="000F267A"/>
    <w:rsid w:val="000F28CF"/>
    <w:rsid w:val="000F28EC"/>
    <w:rsid w:val="000F2909"/>
    <w:rsid w:val="000F2AAC"/>
    <w:rsid w:val="000F33C2"/>
    <w:rsid w:val="000F3507"/>
    <w:rsid w:val="000F3B06"/>
    <w:rsid w:val="000F3C67"/>
    <w:rsid w:val="000F4045"/>
    <w:rsid w:val="000F42FE"/>
    <w:rsid w:val="000F4543"/>
    <w:rsid w:val="000F4591"/>
    <w:rsid w:val="000F4659"/>
    <w:rsid w:val="000F4C6A"/>
    <w:rsid w:val="000F4D70"/>
    <w:rsid w:val="000F4E2D"/>
    <w:rsid w:val="000F50BB"/>
    <w:rsid w:val="000F5178"/>
    <w:rsid w:val="000F5532"/>
    <w:rsid w:val="000F5FD3"/>
    <w:rsid w:val="000F6038"/>
    <w:rsid w:val="000F640A"/>
    <w:rsid w:val="000F657E"/>
    <w:rsid w:val="000F6635"/>
    <w:rsid w:val="000F6DC2"/>
    <w:rsid w:val="000F70C6"/>
    <w:rsid w:val="000F745F"/>
    <w:rsid w:val="0010016E"/>
    <w:rsid w:val="00100536"/>
    <w:rsid w:val="001007D6"/>
    <w:rsid w:val="00100AE5"/>
    <w:rsid w:val="00100BF0"/>
    <w:rsid w:val="001014EC"/>
    <w:rsid w:val="00101584"/>
    <w:rsid w:val="00101B1C"/>
    <w:rsid w:val="00102493"/>
    <w:rsid w:val="00102536"/>
    <w:rsid w:val="00102580"/>
    <w:rsid w:val="00102A86"/>
    <w:rsid w:val="00102FD2"/>
    <w:rsid w:val="00103202"/>
    <w:rsid w:val="0010322C"/>
    <w:rsid w:val="00103281"/>
    <w:rsid w:val="0010384A"/>
    <w:rsid w:val="001039C4"/>
    <w:rsid w:val="00103ADE"/>
    <w:rsid w:val="00103C02"/>
    <w:rsid w:val="00103E15"/>
    <w:rsid w:val="001046B3"/>
    <w:rsid w:val="00104803"/>
    <w:rsid w:val="0010481F"/>
    <w:rsid w:val="00104AD9"/>
    <w:rsid w:val="00104AEF"/>
    <w:rsid w:val="00104FA3"/>
    <w:rsid w:val="00105B49"/>
    <w:rsid w:val="00105B8A"/>
    <w:rsid w:val="00105FDC"/>
    <w:rsid w:val="0010616E"/>
    <w:rsid w:val="001068FE"/>
    <w:rsid w:val="00106998"/>
    <w:rsid w:val="00106C5D"/>
    <w:rsid w:val="00106F51"/>
    <w:rsid w:val="001075B4"/>
    <w:rsid w:val="0010799D"/>
    <w:rsid w:val="00107F33"/>
    <w:rsid w:val="00107FC1"/>
    <w:rsid w:val="00110787"/>
    <w:rsid w:val="0011080E"/>
    <w:rsid w:val="00110D0A"/>
    <w:rsid w:val="00110F2D"/>
    <w:rsid w:val="00110F37"/>
    <w:rsid w:val="00111094"/>
    <w:rsid w:val="001114E0"/>
    <w:rsid w:val="001116A9"/>
    <w:rsid w:val="001116E8"/>
    <w:rsid w:val="00111749"/>
    <w:rsid w:val="001118DA"/>
    <w:rsid w:val="00111A5B"/>
    <w:rsid w:val="00111E8C"/>
    <w:rsid w:val="001124CB"/>
    <w:rsid w:val="00112748"/>
    <w:rsid w:val="001128DA"/>
    <w:rsid w:val="00112970"/>
    <w:rsid w:val="00112F26"/>
    <w:rsid w:val="00112FD8"/>
    <w:rsid w:val="0011356E"/>
    <w:rsid w:val="00113662"/>
    <w:rsid w:val="00113730"/>
    <w:rsid w:val="001141DA"/>
    <w:rsid w:val="001143FE"/>
    <w:rsid w:val="001148A4"/>
    <w:rsid w:val="00115062"/>
    <w:rsid w:val="00115BBE"/>
    <w:rsid w:val="00115CF8"/>
    <w:rsid w:val="00115D14"/>
    <w:rsid w:val="00116218"/>
    <w:rsid w:val="0011635B"/>
    <w:rsid w:val="00116646"/>
    <w:rsid w:val="00116E11"/>
    <w:rsid w:val="00116F91"/>
    <w:rsid w:val="00117014"/>
    <w:rsid w:val="0011714D"/>
    <w:rsid w:val="001172C1"/>
    <w:rsid w:val="00117657"/>
    <w:rsid w:val="00117A14"/>
    <w:rsid w:val="00117DC9"/>
    <w:rsid w:val="00120060"/>
    <w:rsid w:val="00120349"/>
    <w:rsid w:val="0012048C"/>
    <w:rsid w:val="00120813"/>
    <w:rsid w:val="00120AF2"/>
    <w:rsid w:val="00120FC1"/>
    <w:rsid w:val="0012166E"/>
    <w:rsid w:val="00121DAC"/>
    <w:rsid w:val="00122594"/>
    <w:rsid w:val="001229B7"/>
    <w:rsid w:val="00122C3A"/>
    <w:rsid w:val="00122D66"/>
    <w:rsid w:val="00123476"/>
    <w:rsid w:val="001235F5"/>
    <w:rsid w:val="0012378E"/>
    <w:rsid w:val="00123A50"/>
    <w:rsid w:val="00123B61"/>
    <w:rsid w:val="00123BD5"/>
    <w:rsid w:val="001240D7"/>
    <w:rsid w:val="001242DD"/>
    <w:rsid w:val="001247D4"/>
    <w:rsid w:val="00124C1A"/>
    <w:rsid w:val="0012509E"/>
    <w:rsid w:val="00125200"/>
    <w:rsid w:val="00125E71"/>
    <w:rsid w:val="001262CC"/>
    <w:rsid w:val="0012631C"/>
    <w:rsid w:val="001267E4"/>
    <w:rsid w:val="00126EE2"/>
    <w:rsid w:val="0012706B"/>
    <w:rsid w:val="0012708D"/>
    <w:rsid w:val="001272AF"/>
    <w:rsid w:val="00127D72"/>
    <w:rsid w:val="00127D8C"/>
    <w:rsid w:val="00127F47"/>
    <w:rsid w:val="00127F5C"/>
    <w:rsid w:val="00130014"/>
    <w:rsid w:val="00130036"/>
    <w:rsid w:val="00130122"/>
    <w:rsid w:val="00130400"/>
    <w:rsid w:val="00130CD2"/>
    <w:rsid w:val="00130CF2"/>
    <w:rsid w:val="00130EBD"/>
    <w:rsid w:val="001311D9"/>
    <w:rsid w:val="0013193C"/>
    <w:rsid w:val="00131B12"/>
    <w:rsid w:val="00131F0A"/>
    <w:rsid w:val="001320A4"/>
    <w:rsid w:val="00132473"/>
    <w:rsid w:val="001325F9"/>
    <w:rsid w:val="00132C6C"/>
    <w:rsid w:val="0013311D"/>
    <w:rsid w:val="00133AB1"/>
    <w:rsid w:val="00134110"/>
    <w:rsid w:val="0013476F"/>
    <w:rsid w:val="00134C37"/>
    <w:rsid w:val="00134D39"/>
    <w:rsid w:val="001352A1"/>
    <w:rsid w:val="0013541C"/>
    <w:rsid w:val="00135522"/>
    <w:rsid w:val="001356DE"/>
    <w:rsid w:val="00135820"/>
    <w:rsid w:val="00135C56"/>
    <w:rsid w:val="00135C67"/>
    <w:rsid w:val="00135CA8"/>
    <w:rsid w:val="00135DB2"/>
    <w:rsid w:val="00136108"/>
    <w:rsid w:val="00136488"/>
    <w:rsid w:val="00136903"/>
    <w:rsid w:val="00136A43"/>
    <w:rsid w:val="00136A70"/>
    <w:rsid w:val="00136B21"/>
    <w:rsid w:val="00137984"/>
    <w:rsid w:val="00137A84"/>
    <w:rsid w:val="00137BC4"/>
    <w:rsid w:val="00137CA2"/>
    <w:rsid w:val="00137DA4"/>
    <w:rsid w:val="0014021D"/>
    <w:rsid w:val="00140360"/>
    <w:rsid w:val="001408AF"/>
    <w:rsid w:val="00140C4B"/>
    <w:rsid w:val="00141C53"/>
    <w:rsid w:val="001421AC"/>
    <w:rsid w:val="00142273"/>
    <w:rsid w:val="0014265E"/>
    <w:rsid w:val="001427EA"/>
    <w:rsid w:val="00142A85"/>
    <w:rsid w:val="00142CEA"/>
    <w:rsid w:val="00142FDC"/>
    <w:rsid w:val="00143408"/>
    <w:rsid w:val="0014351A"/>
    <w:rsid w:val="00143693"/>
    <w:rsid w:val="001439ED"/>
    <w:rsid w:val="00143A8F"/>
    <w:rsid w:val="00143DD7"/>
    <w:rsid w:val="00144133"/>
    <w:rsid w:val="00144B43"/>
    <w:rsid w:val="00144B68"/>
    <w:rsid w:val="00144EA2"/>
    <w:rsid w:val="00145200"/>
    <w:rsid w:val="0014523E"/>
    <w:rsid w:val="00145265"/>
    <w:rsid w:val="0014531A"/>
    <w:rsid w:val="0014562E"/>
    <w:rsid w:val="001458BB"/>
    <w:rsid w:val="0014599F"/>
    <w:rsid w:val="00145C81"/>
    <w:rsid w:val="00145D3E"/>
    <w:rsid w:val="00145DA9"/>
    <w:rsid w:val="00145EFF"/>
    <w:rsid w:val="00146845"/>
    <w:rsid w:val="00146A58"/>
    <w:rsid w:val="00146E39"/>
    <w:rsid w:val="001472CF"/>
    <w:rsid w:val="001475B6"/>
    <w:rsid w:val="00147698"/>
    <w:rsid w:val="00150085"/>
    <w:rsid w:val="001500F6"/>
    <w:rsid w:val="00150512"/>
    <w:rsid w:val="001505AF"/>
    <w:rsid w:val="00150AE7"/>
    <w:rsid w:val="0015133A"/>
    <w:rsid w:val="00151491"/>
    <w:rsid w:val="00151583"/>
    <w:rsid w:val="001517B0"/>
    <w:rsid w:val="00151BD8"/>
    <w:rsid w:val="00152074"/>
    <w:rsid w:val="00152574"/>
    <w:rsid w:val="001525F4"/>
    <w:rsid w:val="0015270B"/>
    <w:rsid w:val="00152863"/>
    <w:rsid w:val="001528E6"/>
    <w:rsid w:val="00152AF8"/>
    <w:rsid w:val="001532FB"/>
    <w:rsid w:val="00153BB8"/>
    <w:rsid w:val="001541FC"/>
    <w:rsid w:val="00154576"/>
    <w:rsid w:val="00154AAD"/>
    <w:rsid w:val="00154CA6"/>
    <w:rsid w:val="00154FA3"/>
    <w:rsid w:val="00155045"/>
    <w:rsid w:val="00155153"/>
    <w:rsid w:val="0015517E"/>
    <w:rsid w:val="00155857"/>
    <w:rsid w:val="00155960"/>
    <w:rsid w:val="00156218"/>
    <w:rsid w:val="001562EE"/>
    <w:rsid w:val="001564F1"/>
    <w:rsid w:val="001566BE"/>
    <w:rsid w:val="0015682F"/>
    <w:rsid w:val="00156F80"/>
    <w:rsid w:val="00156FB0"/>
    <w:rsid w:val="00157003"/>
    <w:rsid w:val="001571BE"/>
    <w:rsid w:val="001577AA"/>
    <w:rsid w:val="00160419"/>
    <w:rsid w:val="0016059C"/>
    <w:rsid w:val="00160D54"/>
    <w:rsid w:val="00160EFE"/>
    <w:rsid w:val="001611C1"/>
    <w:rsid w:val="00161213"/>
    <w:rsid w:val="00161572"/>
    <w:rsid w:val="00161740"/>
    <w:rsid w:val="00161E39"/>
    <w:rsid w:val="00161FB1"/>
    <w:rsid w:val="00161FF6"/>
    <w:rsid w:val="001620EC"/>
    <w:rsid w:val="0016268D"/>
    <w:rsid w:val="00162E75"/>
    <w:rsid w:val="00162FF1"/>
    <w:rsid w:val="00163229"/>
    <w:rsid w:val="00163372"/>
    <w:rsid w:val="0016390C"/>
    <w:rsid w:val="0016434A"/>
    <w:rsid w:val="001645C0"/>
    <w:rsid w:val="00164740"/>
    <w:rsid w:val="0016485C"/>
    <w:rsid w:val="00164C1B"/>
    <w:rsid w:val="00164C7B"/>
    <w:rsid w:val="00165033"/>
    <w:rsid w:val="001654F6"/>
    <w:rsid w:val="00165999"/>
    <w:rsid w:val="00165A1F"/>
    <w:rsid w:val="00165D0C"/>
    <w:rsid w:val="00165EB4"/>
    <w:rsid w:val="00165F97"/>
    <w:rsid w:val="001660AC"/>
    <w:rsid w:val="00166896"/>
    <w:rsid w:val="00166AA2"/>
    <w:rsid w:val="00166F21"/>
    <w:rsid w:val="0016715D"/>
    <w:rsid w:val="001671A5"/>
    <w:rsid w:val="001672A9"/>
    <w:rsid w:val="001672AE"/>
    <w:rsid w:val="00167684"/>
    <w:rsid w:val="00167880"/>
    <w:rsid w:val="00167BAC"/>
    <w:rsid w:val="00170099"/>
    <w:rsid w:val="00170251"/>
    <w:rsid w:val="00170395"/>
    <w:rsid w:val="0017053D"/>
    <w:rsid w:val="00170CD7"/>
    <w:rsid w:val="0017139F"/>
    <w:rsid w:val="001715C4"/>
    <w:rsid w:val="00171BAB"/>
    <w:rsid w:val="00171C22"/>
    <w:rsid w:val="00171C49"/>
    <w:rsid w:val="00171EFB"/>
    <w:rsid w:val="00171FD5"/>
    <w:rsid w:val="001722BA"/>
    <w:rsid w:val="00172695"/>
    <w:rsid w:val="001726D0"/>
    <w:rsid w:val="00172DD2"/>
    <w:rsid w:val="00172F98"/>
    <w:rsid w:val="0017335A"/>
    <w:rsid w:val="001735B6"/>
    <w:rsid w:val="001735C0"/>
    <w:rsid w:val="00173979"/>
    <w:rsid w:val="001739D4"/>
    <w:rsid w:val="00173BBC"/>
    <w:rsid w:val="00173CF4"/>
    <w:rsid w:val="001748AC"/>
    <w:rsid w:val="001749A9"/>
    <w:rsid w:val="00174DE1"/>
    <w:rsid w:val="001753CB"/>
    <w:rsid w:val="001754C9"/>
    <w:rsid w:val="00175642"/>
    <w:rsid w:val="00175766"/>
    <w:rsid w:val="0017582F"/>
    <w:rsid w:val="001758EA"/>
    <w:rsid w:val="00175B02"/>
    <w:rsid w:val="00175D2C"/>
    <w:rsid w:val="00175EF7"/>
    <w:rsid w:val="00175FAC"/>
    <w:rsid w:val="00176113"/>
    <w:rsid w:val="0017622C"/>
    <w:rsid w:val="0017622D"/>
    <w:rsid w:val="001764C7"/>
    <w:rsid w:val="00176672"/>
    <w:rsid w:val="00176746"/>
    <w:rsid w:val="00176883"/>
    <w:rsid w:val="00176891"/>
    <w:rsid w:val="00176956"/>
    <w:rsid w:val="001769D2"/>
    <w:rsid w:val="00176B25"/>
    <w:rsid w:val="0017709A"/>
    <w:rsid w:val="001777C6"/>
    <w:rsid w:val="00177970"/>
    <w:rsid w:val="001779D4"/>
    <w:rsid w:val="00177A67"/>
    <w:rsid w:val="00177C1A"/>
    <w:rsid w:val="00177EAF"/>
    <w:rsid w:val="00177F0B"/>
    <w:rsid w:val="00180575"/>
    <w:rsid w:val="00180703"/>
    <w:rsid w:val="00180A70"/>
    <w:rsid w:val="00180A8C"/>
    <w:rsid w:val="00180AF1"/>
    <w:rsid w:val="00180C37"/>
    <w:rsid w:val="00180C85"/>
    <w:rsid w:val="0018145F"/>
    <w:rsid w:val="00181590"/>
    <w:rsid w:val="00181BA7"/>
    <w:rsid w:val="00182126"/>
    <w:rsid w:val="0018218C"/>
    <w:rsid w:val="00182643"/>
    <w:rsid w:val="00182A1A"/>
    <w:rsid w:val="00183787"/>
    <w:rsid w:val="00183AF9"/>
    <w:rsid w:val="00183DF1"/>
    <w:rsid w:val="00184600"/>
    <w:rsid w:val="00184741"/>
    <w:rsid w:val="00184E10"/>
    <w:rsid w:val="00184E7A"/>
    <w:rsid w:val="00185448"/>
    <w:rsid w:val="00185526"/>
    <w:rsid w:val="00185762"/>
    <w:rsid w:val="00185A76"/>
    <w:rsid w:val="00186362"/>
    <w:rsid w:val="001863CD"/>
    <w:rsid w:val="001866C8"/>
    <w:rsid w:val="001867AE"/>
    <w:rsid w:val="001867E5"/>
    <w:rsid w:val="00186932"/>
    <w:rsid w:val="00186949"/>
    <w:rsid w:val="00186A74"/>
    <w:rsid w:val="00186D77"/>
    <w:rsid w:val="00187449"/>
    <w:rsid w:val="001876AB"/>
    <w:rsid w:val="001903F0"/>
    <w:rsid w:val="001907E9"/>
    <w:rsid w:val="00190B42"/>
    <w:rsid w:val="00191D6D"/>
    <w:rsid w:val="00191E96"/>
    <w:rsid w:val="00191ED8"/>
    <w:rsid w:val="00192301"/>
    <w:rsid w:val="00192447"/>
    <w:rsid w:val="00192485"/>
    <w:rsid w:val="00192896"/>
    <w:rsid w:val="001929A4"/>
    <w:rsid w:val="00192C5B"/>
    <w:rsid w:val="001930B9"/>
    <w:rsid w:val="001936B4"/>
    <w:rsid w:val="001936BC"/>
    <w:rsid w:val="001936CA"/>
    <w:rsid w:val="001937F9"/>
    <w:rsid w:val="00193DE2"/>
    <w:rsid w:val="00193E32"/>
    <w:rsid w:val="0019471A"/>
    <w:rsid w:val="001947D2"/>
    <w:rsid w:val="001948F1"/>
    <w:rsid w:val="00194A62"/>
    <w:rsid w:val="00194B57"/>
    <w:rsid w:val="00194B6B"/>
    <w:rsid w:val="00194BEB"/>
    <w:rsid w:val="001952A3"/>
    <w:rsid w:val="00195396"/>
    <w:rsid w:val="001953C9"/>
    <w:rsid w:val="0019548C"/>
    <w:rsid w:val="0019599C"/>
    <w:rsid w:val="00195D96"/>
    <w:rsid w:val="00195DD4"/>
    <w:rsid w:val="00196106"/>
    <w:rsid w:val="0019673D"/>
    <w:rsid w:val="00196809"/>
    <w:rsid w:val="00196866"/>
    <w:rsid w:val="00196A59"/>
    <w:rsid w:val="00196CF6"/>
    <w:rsid w:val="00197287"/>
    <w:rsid w:val="001973F9"/>
    <w:rsid w:val="00197914"/>
    <w:rsid w:val="001A0008"/>
    <w:rsid w:val="001A023B"/>
    <w:rsid w:val="001A03F0"/>
    <w:rsid w:val="001A09EE"/>
    <w:rsid w:val="001A0AD3"/>
    <w:rsid w:val="001A0D6B"/>
    <w:rsid w:val="001A1330"/>
    <w:rsid w:val="001A1619"/>
    <w:rsid w:val="001A1736"/>
    <w:rsid w:val="001A1CD5"/>
    <w:rsid w:val="001A1DF2"/>
    <w:rsid w:val="001A2A0A"/>
    <w:rsid w:val="001A2C3E"/>
    <w:rsid w:val="001A3146"/>
    <w:rsid w:val="001A370A"/>
    <w:rsid w:val="001A3B4D"/>
    <w:rsid w:val="001A3CFA"/>
    <w:rsid w:val="001A3D77"/>
    <w:rsid w:val="001A427D"/>
    <w:rsid w:val="001A4647"/>
    <w:rsid w:val="001A4715"/>
    <w:rsid w:val="001A4A60"/>
    <w:rsid w:val="001A4B84"/>
    <w:rsid w:val="001A4DA9"/>
    <w:rsid w:val="001A518A"/>
    <w:rsid w:val="001A529F"/>
    <w:rsid w:val="001A53BC"/>
    <w:rsid w:val="001A5EE3"/>
    <w:rsid w:val="001A65E2"/>
    <w:rsid w:val="001A6755"/>
    <w:rsid w:val="001A6A7B"/>
    <w:rsid w:val="001A73A0"/>
    <w:rsid w:val="001A745E"/>
    <w:rsid w:val="001A74CE"/>
    <w:rsid w:val="001A7965"/>
    <w:rsid w:val="001A7C26"/>
    <w:rsid w:val="001B012E"/>
    <w:rsid w:val="001B01A3"/>
    <w:rsid w:val="001B0283"/>
    <w:rsid w:val="001B05B4"/>
    <w:rsid w:val="001B05C3"/>
    <w:rsid w:val="001B096B"/>
    <w:rsid w:val="001B0B46"/>
    <w:rsid w:val="001B0BA4"/>
    <w:rsid w:val="001B0DBC"/>
    <w:rsid w:val="001B0ECF"/>
    <w:rsid w:val="001B135F"/>
    <w:rsid w:val="001B138C"/>
    <w:rsid w:val="001B145C"/>
    <w:rsid w:val="001B158A"/>
    <w:rsid w:val="001B1BDF"/>
    <w:rsid w:val="001B1C03"/>
    <w:rsid w:val="001B1E53"/>
    <w:rsid w:val="001B1ECC"/>
    <w:rsid w:val="001B2B2E"/>
    <w:rsid w:val="001B32DE"/>
    <w:rsid w:val="001B3D11"/>
    <w:rsid w:val="001B407E"/>
    <w:rsid w:val="001B4644"/>
    <w:rsid w:val="001B48B4"/>
    <w:rsid w:val="001B4961"/>
    <w:rsid w:val="001B4AA5"/>
    <w:rsid w:val="001B4B6C"/>
    <w:rsid w:val="001B5352"/>
    <w:rsid w:val="001B5D8D"/>
    <w:rsid w:val="001B5EE3"/>
    <w:rsid w:val="001B60C5"/>
    <w:rsid w:val="001B64D9"/>
    <w:rsid w:val="001B65BA"/>
    <w:rsid w:val="001B6774"/>
    <w:rsid w:val="001B6903"/>
    <w:rsid w:val="001B6ABB"/>
    <w:rsid w:val="001B6F2F"/>
    <w:rsid w:val="001B7664"/>
    <w:rsid w:val="001B769C"/>
    <w:rsid w:val="001B79F1"/>
    <w:rsid w:val="001B7CB7"/>
    <w:rsid w:val="001B7F48"/>
    <w:rsid w:val="001C0461"/>
    <w:rsid w:val="001C04C7"/>
    <w:rsid w:val="001C0503"/>
    <w:rsid w:val="001C08BB"/>
    <w:rsid w:val="001C0DB8"/>
    <w:rsid w:val="001C0DFA"/>
    <w:rsid w:val="001C0E47"/>
    <w:rsid w:val="001C1067"/>
    <w:rsid w:val="001C13F8"/>
    <w:rsid w:val="001C17EC"/>
    <w:rsid w:val="001C1F79"/>
    <w:rsid w:val="001C246F"/>
    <w:rsid w:val="001C2B49"/>
    <w:rsid w:val="001C2B7A"/>
    <w:rsid w:val="001C2BF8"/>
    <w:rsid w:val="001C31D2"/>
    <w:rsid w:val="001C3791"/>
    <w:rsid w:val="001C381A"/>
    <w:rsid w:val="001C384F"/>
    <w:rsid w:val="001C3BE7"/>
    <w:rsid w:val="001C4380"/>
    <w:rsid w:val="001C4473"/>
    <w:rsid w:val="001C4957"/>
    <w:rsid w:val="001C4FC6"/>
    <w:rsid w:val="001C4FC7"/>
    <w:rsid w:val="001C5371"/>
    <w:rsid w:val="001C5A39"/>
    <w:rsid w:val="001C5C26"/>
    <w:rsid w:val="001C5C7A"/>
    <w:rsid w:val="001C610A"/>
    <w:rsid w:val="001C620E"/>
    <w:rsid w:val="001C64CE"/>
    <w:rsid w:val="001C6502"/>
    <w:rsid w:val="001C65D5"/>
    <w:rsid w:val="001C720A"/>
    <w:rsid w:val="001C7319"/>
    <w:rsid w:val="001C73A7"/>
    <w:rsid w:val="001C73F3"/>
    <w:rsid w:val="001C7BDF"/>
    <w:rsid w:val="001C7DAD"/>
    <w:rsid w:val="001D0880"/>
    <w:rsid w:val="001D0B2D"/>
    <w:rsid w:val="001D0BB1"/>
    <w:rsid w:val="001D0CE5"/>
    <w:rsid w:val="001D0F83"/>
    <w:rsid w:val="001D113B"/>
    <w:rsid w:val="001D1697"/>
    <w:rsid w:val="001D1861"/>
    <w:rsid w:val="001D18E1"/>
    <w:rsid w:val="001D190D"/>
    <w:rsid w:val="001D1ABE"/>
    <w:rsid w:val="001D22D9"/>
    <w:rsid w:val="001D2557"/>
    <w:rsid w:val="001D26C6"/>
    <w:rsid w:val="001D288C"/>
    <w:rsid w:val="001D35D4"/>
    <w:rsid w:val="001D3E8B"/>
    <w:rsid w:val="001D44D7"/>
    <w:rsid w:val="001D459B"/>
    <w:rsid w:val="001D4684"/>
    <w:rsid w:val="001D486F"/>
    <w:rsid w:val="001D49C8"/>
    <w:rsid w:val="001D4C7F"/>
    <w:rsid w:val="001D50CB"/>
    <w:rsid w:val="001D528A"/>
    <w:rsid w:val="001D530C"/>
    <w:rsid w:val="001D5369"/>
    <w:rsid w:val="001D53C1"/>
    <w:rsid w:val="001D57EC"/>
    <w:rsid w:val="001D59DB"/>
    <w:rsid w:val="001D5DB2"/>
    <w:rsid w:val="001D5DFE"/>
    <w:rsid w:val="001D5FB6"/>
    <w:rsid w:val="001D61A4"/>
    <w:rsid w:val="001D628B"/>
    <w:rsid w:val="001D629A"/>
    <w:rsid w:val="001D64A2"/>
    <w:rsid w:val="001D67BD"/>
    <w:rsid w:val="001D68FD"/>
    <w:rsid w:val="001D6D5C"/>
    <w:rsid w:val="001D724C"/>
    <w:rsid w:val="001D72A2"/>
    <w:rsid w:val="001D757F"/>
    <w:rsid w:val="001D7673"/>
    <w:rsid w:val="001D79E6"/>
    <w:rsid w:val="001D7A2D"/>
    <w:rsid w:val="001E01DC"/>
    <w:rsid w:val="001E02AA"/>
    <w:rsid w:val="001E0629"/>
    <w:rsid w:val="001E0874"/>
    <w:rsid w:val="001E091B"/>
    <w:rsid w:val="001E0BFA"/>
    <w:rsid w:val="001E0C73"/>
    <w:rsid w:val="001E0DC9"/>
    <w:rsid w:val="001E0F03"/>
    <w:rsid w:val="001E0F2F"/>
    <w:rsid w:val="001E12B1"/>
    <w:rsid w:val="001E15A5"/>
    <w:rsid w:val="001E15A7"/>
    <w:rsid w:val="001E1843"/>
    <w:rsid w:val="001E1A75"/>
    <w:rsid w:val="001E1D94"/>
    <w:rsid w:val="001E2E62"/>
    <w:rsid w:val="001E2EB7"/>
    <w:rsid w:val="001E35D4"/>
    <w:rsid w:val="001E39D3"/>
    <w:rsid w:val="001E39E2"/>
    <w:rsid w:val="001E39F1"/>
    <w:rsid w:val="001E3B38"/>
    <w:rsid w:val="001E3CBE"/>
    <w:rsid w:val="001E4320"/>
    <w:rsid w:val="001E472B"/>
    <w:rsid w:val="001E47C7"/>
    <w:rsid w:val="001E47E5"/>
    <w:rsid w:val="001E4A98"/>
    <w:rsid w:val="001E4B4F"/>
    <w:rsid w:val="001E4C4A"/>
    <w:rsid w:val="001E4EFD"/>
    <w:rsid w:val="001E5056"/>
    <w:rsid w:val="001E544C"/>
    <w:rsid w:val="001E5617"/>
    <w:rsid w:val="001E572A"/>
    <w:rsid w:val="001E5856"/>
    <w:rsid w:val="001E59F3"/>
    <w:rsid w:val="001E5FA2"/>
    <w:rsid w:val="001E6617"/>
    <w:rsid w:val="001E664F"/>
    <w:rsid w:val="001E6B62"/>
    <w:rsid w:val="001E6CD6"/>
    <w:rsid w:val="001E6CE1"/>
    <w:rsid w:val="001E6DFE"/>
    <w:rsid w:val="001E6E94"/>
    <w:rsid w:val="001E7462"/>
    <w:rsid w:val="001E74ED"/>
    <w:rsid w:val="001E7C07"/>
    <w:rsid w:val="001E7D38"/>
    <w:rsid w:val="001F0003"/>
    <w:rsid w:val="001F0A25"/>
    <w:rsid w:val="001F0BCC"/>
    <w:rsid w:val="001F0C45"/>
    <w:rsid w:val="001F0ED3"/>
    <w:rsid w:val="001F1188"/>
    <w:rsid w:val="001F1621"/>
    <w:rsid w:val="001F168A"/>
    <w:rsid w:val="001F18DF"/>
    <w:rsid w:val="001F1A09"/>
    <w:rsid w:val="001F1B27"/>
    <w:rsid w:val="001F2265"/>
    <w:rsid w:val="001F265C"/>
    <w:rsid w:val="001F2CE8"/>
    <w:rsid w:val="001F333D"/>
    <w:rsid w:val="001F340E"/>
    <w:rsid w:val="001F3D06"/>
    <w:rsid w:val="001F3FD4"/>
    <w:rsid w:val="001F40DF"/>
    <w:rsid w:val="001F46A0"/>
    <w:rsid w:val="001F4CE0"/>
    <w:rsid w:val="001F4EE4"/>
    <w:rsid w:val="001F4F30"/>
    <w:rsid w:val="001F4F55"/>
    <w:rsid w:val="001F4FDE"/>
    <w:rsid w:val="001F5103"/>
    <w:rsid w:val="001F5203"/>
    <w:rsid w:val="001F5357"/>
    <w:rsid w:val="001F55FF"/>
    <w:rsid w:val="001F5B3A"/>
    <w:rsid w:val="001F6616"/>
    <w:rsid w:val="001F669D"/>
    <w:rsid w:val="001F6DBA"/>
    <w:rsid w:val="001F7308"/>
    <w:rsid w:val="001F75D6"/>
    <w:rsid w:val="001F7A29"/>
    <w:rsid w:val="001F7B14"/>
    <w:rsid w:val="001F7B25"/>
    <w:rsid w:val="001F7E2F"/>
    <w:rsid w:val="001F7FD7"/>
    <w:rsid w:val="001F7FD9"/>
    <w:rsid w:val="00200144"/>
    <w:rsid w:val="00200A17"/>
    <w:rsid w:val="00200AC2"/>
    <w:rsid w:val="00200D52"/>
    <w:rsid w:val="00200DA2"/>
    <w:rsid w:val="00200DD2"/>
    <w:rsid w:val="00201181"/>
    <w:rsid w:val="002022EA"/>
    <w:rsid w:val="00202348"/>
    <w:rsid w:val="002023E1"/>
    <w:rsid w:val="002024BC"/>
    <w:rsid w:val="00202793"/>
    <w:rsid w:val="00202A58"/>
    <w:rsid w:val="00202D8E"/>
    <w:rsid w:val="00202EA6"/>
    <w:rsid w:val="00203139"/>
    <w:rsid w:val="0020327A"/>
    <w:rsid w:val="00203323"/>
    <w:rsid w:val="002033E7"/>
    <w:rsid w:val="00203E5B"/>
    <w:rsid w:val="00204145"/>
    <w:rsid w:val="002048D8"/>
    <w:rsid w:val="00204C42"/>
    <w:rsid w:val="00204E8B"/>
    <w:rsid w:val="0020508E"/>
    <w:rsid w:val="0020547B"/>
    <w:rsid w:val="00205D5E"/>
    <w:rsid w:val="00205D9D"/>
    <w:rsid w:val="00206068"/>
    <w:rsid w:val="0020673C"/>
    <w:rsid w:val="00206749"/>
    <w:rsid w:val="0020689C"/>
    <w:rsid w:val="00206A59"/>
    <w:rsid w:val="00206BFD"/>
    <w:rsid w:val="0020702F"/>
    <w:rsid w:val="00207698"/>
    <w:rsid w:val="002076EC"/>
    <w:rsid w:val="00207DE2"/>
    <w:rsid w:val="00207DEC"/>
    <w:rsid w:val="0021020F"/>
    <w:rsid w:val="00210605"/>
    <w:rsid w:val="00210644"/>
    <w:rsid w:val="002111F9"/>
    <w:rsid w:val="002115B8"/>
    <w:rsid w:val="002117F3"/>
    <w:rsid w:val="00211F0B"/>
    <w:rsid w:val="00212159"/>
    <w:rsid w:val="002123F4"/>
    <w:rsid w:val="002127D8"/>
    <w:rsid w:val="00212A8E"/>
    <w:rsid w:val="00212B6E"/>
    <w:rsid w:val="00212C56"/>
    <w:rsid w:val="00212CDB"/>
    <w:rsid w:val="00212E18"/>
    <w:rsid w:val="00212F98"/>
    <w:rsid w:val="002130C1"/>
    <w:rsid w:val="0021369F"/>
    <w:rsid w:val="00213810"/>
    <w:rsid w:val="00213A90"/>
    <w:rsid w:val="00213AD5"/>
    <w:rsid w:val="00213BC2"/>
    <w:rsid w:val="00213BEF"/>
    <w:rsid w:val="00213C04"/>
    <w:rsid w:val="00213C58"/>
    <w:rsid w:val="00213E5E"/>
    <w:rsid w:val="0021412D"/>
    <w:rsid w:val="0021440C"/>
    <w:rsid w:val="00214495"/>
    <w:rsid w:val="00214727"/>
    <w:rsid w:val="00214BF0"/>
    <w:rsid w:val="00214F60"/>
    <w:rsid w:val="00215139"/>
    <w:rsid w:val="0021523C"/>
    <w:rsid w:val="00215461"/>
    <w:rsid w:val="00215B4A"/>
    <w:rsid w:val="00215FBA"/>
    <w:rsid w:val="00215FF9"/>
    <w:rsid w:val="0021661A"/>
    <w:rsid w:val="002166D5"/>
    <w:rsid w:val="0021677E"/>
    <w:rsid w:val="002167B7"/>
    <w:rsid w:val="00216B44"/>
    <w:rsid w:val="00216D41"/>
    <w:rsid w:val="00216D59"/>
    <w:rsid w:val="00216F10"/>
    <w:rsid w:val="00216FDF"/>
    <w:rsid w:val="00217037"/>
    <w:rsid w:val="00217440"/>
    <w:rsid w:val="00217AC2"/>
    <w:rsid w:val="00217B45"/>
    <w:rsid w:val="00217D12"/>
    <w:rsid w:val="002201ED"/>
    <w:rsid w:val="002202B9"/>
    <w:rsid w:val="002204A0"/>
    <w:rsid w:val="0022077B"/>
    <w:rsid w:val="002208B0"/>
    <w:rsid w:val="00220A28"/>
    <w:rsid w:val="00220A98"/>
    <w:rsid w:val="00220AE9"/>
    <w:rsid w:val="00221102"/>
    <w:rsid w:val="002212AC"/>
    <w:rsid w:val="0022180D"/>
    <w:rsid w:val="00221863"/>
    <w:rsid w:val="00221E32"/>
    <w:rsid w:val="00221F8D"/>
    <w:rsid w:val="002226AD"/>
    <w:rsid w:val="00222AA4"/>
    <w:rsid w:val="00222FDC"/>
    <w:rsid w:val="002236DC"/>
    <w:rsid w:val="00223C42"/>
    <w:rsid w:val="00223E21"/>
    <w:rsid w:val="00224496"/>
    <w:rsid w:val="00224575"/>
    <w:rsid w:val="00224700"/>
    <w:rsid w:val="00224813"/>
    <w:rsid w:val="00224BBB"/>
    <w:rsid w:val="00224D54"/>
    <w:rsid w:val="00225F57"/>
    <w:rsid w:val="0022647D"/>
    <w:rsid w:val="00226706"/>
    <w:rsid w:val="00226987"/>
    <w:rsid w:val="00226E96"/>
    <w:rsid w:val="0022738A"/>
    <w:rsid w:val="0022764F"/>
    <w:rsid w:val="002277E7"/>
    <w:rsid w:val="00227905"/>
    <w:rsid w:val="00227C25"/>
    <w:rsid w:val="00227C8B"/>
    <w:rsid w:val="00227FEB"/>
    <w:rsid w:val="00230234"/>
    <w:rsid w:val="002308A5"/>
    <w:rsid w:val="002308FD"/>
    <w:rsid w:val="00230AAD"/>
    <w:rsid w:val="002313A9"/>
    <w:rsid w:val="002314A5"/>
    <w:rsid w:val="002315DE"/>
    <w:rsid w:val="00231A53"/>
    <w:rsid w:val="00231A93"/>
    <w:rsid w:val="00231F0B"/>
    <w:rsid w:val="0023202C"/>
    <w:rsid w:val="002321F2"/>
    <w:rsid w:val="002326CE"/>
    <w:rsid w:val="002328EA"/>
    <w:rsid w:val="00232A94"/>
    <w:rsid w:val="00232C9F"/>
    <w:rsid w:val="002330D5"/>
    <w:rsid w:val="0023319A"/>
    <w:rsid w:val="0023344B"/>
    <w:rsid w:val="0023369C"/>
    <w:rsid w:val="00233AFF"/>
    <w:rsid w:val="00233C3F"/>
    <w:rsid w:val="00233D87"/>
    <w:rsid w:val="00233DAD"/>
    <w:rsid w:val="002347FF"/>
    <w:rsid w:val="0023488D"/>
    <w:rsid w:val="00234D0E"/>
    <w:rsid w:val="00234DFE"/>
    <w:rsid w:val="00235002"/>
    <w:rsid w:val="0023508F"/>
    <w:rsid w:val="00235EE5"/>
    <w:rsid w:val="002362FC"/>
    <w:rsid w:val="002363CA"/>
    <w:rsid w:val="002363F2"/>
    <w:rsid w:val="002364D0"/>
    <w:rsid w:val="002364D2"/>
    <w:rsid w:val="00236B0C"/>
    <w:rsid w:val="00236BF3"/>
    <w:rsid w:val="00236F6E"/>
    <w:rsid w:val="002370F5"/>
    <w:rsid w:val="00237523"/>
    <w:rsid w:val="00237738"/>
    <w:rsid w:val="00237872"/>
    <w:rsid w:val="00237FFE"/>
    <w:rsid w:val="002402AE"/>
    <w:rsid w:val="00240633"/>
    <w:rsid w:val="002406D0"/>
    <w:rsid w:val="0024075C"/>
    <w:rsid w:val="00240A6E"/>
    <w:rsid w:val="0024166D"/>
    <w:rsid w:val="00241BCF"/>
    <w:rsid w:val="00241D5E"/>
    <w:rsid w:val="00241D80"/>
    <w:rsid w:val="00241EAB"/>
    <w:rsid w:val="002424D8"/>
    <w:rsid w:val="0024252D"/>
    <w:rsid w:val="00242788"/>
    <w:rsid w:val="00242A0E"/>
    <w:rsid w:val="00242C0D"/>
    <w:rsid w:val="00243109"/>
    <w:rsid w:val="00243345"/>
    <w:rsid w:val="002433AE"/>
    <w:rsid w:val="00243462"/>
    <w:rsid w:val="00243467"/>
    <w:rsid w:val="0024351F"/>
    <w:rsid w:val="00243792"/>
    <w:rsid w:val="00243899"/>
    <w:rsid w:val="00243A66"/>
    <w:rsid w:val="00243AC0"/>
    <w:rsid w:val="0024420C"/>
    <w:rsid w:val="00244731"/>
    <w:rsid w:val="0024490D"/>
    <w:rsid w:val="002449B8"/>
    <w:rsid w:val="00244B6E"/>
    <w:rsid w:val="00244DF6"/>
    <w:rsid w:val="00245067"/>
    <w:rsid w:val="0024521B"/>
    <w:rsid w:val="00245412"/>
    <w:rsid w:val="00245733"/>
    <w:rsid w:val="002459A7"/>
    <w:rsid w:val="00245A77"/>
    <w:rsid w:val="00245BC0"/>
    <w:rsid w:val="00246428"/>
    <w:rsid w:val="002464EC"/>
    <w:rsid w:val="00246838"/>
    <w:rsid w:val="0024708B"/>
    <w:rsid w:val="00247191"/>
    <w:rsid w:val="00247BDB"/>
    <w:rsid w:val="00247F0F"/>
    <w:rsid w:val="00247F66"/>
    <w:rsid w:val="00247FB3"/>
    <w:rsid w:val="00250902"/>
    <w:rsid w:val="002509CB"/>
    <w:rsid w:val="002509E1"/>
    <w:rsid w:val="0025114F"/>
    <w:rsid w:val="00251482"/>
    <w:rsid w:val="0025154E"/>
    <w:rsid w:val="002517B3"/>
    <w:rsid w:val="002518B3"/>
    <w:rsid w:val="00251A51"/>
    <w:rsid w:val="00251A80"/>
    <w:rsid w:val="00251CB1"/>
    <w:rsid w:val="00251E22"/>
    <w:rsid w:val="00251EC7"/>
    <w:rsid w:val="002523E1"/>
    <w:rsid w:val="00252532"/>
    <w:rsid w:val="002525F5"/>
    <w:rsid w:val="002527D7"/>
    <w:rsid w:val="00252883"/>
    <w:rsid w:val="00252A14"/>
    <w:rsid w:val="00252A3E"/>
    <w:rsid w:val="00252EAC"/>
    <w:rsid w:val="00252FA9"/>
    <w:rsid w:val="00253100"/>
    <w:rsid w:val="002536F2"/>
    <w:rsid w:val="00253A70"/>
    <w:rsid w:val="00253EC5"/>
    <w:rsid w:val="0025430D"/>
    <w:rsid w:val="00254644"/>
    <w:rsid w:val="00254947"/>
    <w:rsid w:val="00254A94"/>
    <w:rsid w:val="00254F04"/>
    <w:rsid w:val="00255096"/>
    <w:rsid w:val="002551AC"/>
    <w:rsid w:val="002555E1"/>
    <w:rsid w:val="0025565F"/>
    <w:rsid w:val="00255816"/>
    <w:rsid w:val="00255BD3"/>
    <w:rsid w:val="00255CDF"/>
    <w:rsid w:val="00256163"/>
    <w:rsid w:val="002564B0"/>
    <w:rsid w:val="0025672E"/>
    <w:rsid w:val="00256A8F"/>
    <w:rsid w:val="00256B98"/>
    <w:rsid w:val="00256CA5"/>
    <w:rsid w:val="00257497"/>
    <w:rsid w:val="0025763C"/>
    <w:rsid w:val="002577BB"/>
    <w:rsid w:val="00257A06"/>
    <w:rsid w:val="00257C9F"/>
    <w:rsid w:val="00257CCB"/>
    <w:rsid w:val="00257D3E"/>
    <w:rsid w:val="002607E9"/>
    <w:rsid w:val="00260DF0"/>
    <w:rsid w:val="00261035"/>
    <w:rsid w:val="002610C7"/>
    <w:rsid w:val="0026129E"/>
    <w:rsid w:val="0026161D"/>
    <w:rsid w:val="00261A0E"/>
    <w:rsid w:val="00261A72"/>
    <w:rsid w:val="0026202C"/>
    <w:rsid w:val="00262282"/>
    <w:rsid w:val="002622A5"/>
    <w:rsid w:val="002622E4"/>
    <w:rsid w:val="002623B9"/>
    <w:rsid w:val="00262465"/>
    <w:rsid w:val="00262597"/>
    <w:rsid w:val="00262D47"/>
    <w:rsid w:val="002631F3"/>
    <w:rsid w:val="002632F2"/>
    <w:rsid w:val="00263624"/>
    <w:rsid w:val="00263EB1"/>
    <w:rsid w:val="00263FAD"/>
    <w:rsid w:val="0026468C"/>
    <w:rsid w:val="002656D1"/>
    <w:rsid w:val="00265720"/>
    <w:rsid w:val="002657FF"/>
    <w:rsid w:val="00265B9F"/>
    <w:rsid w:val="00265D05"/>
    <w:rsid w:val="00265F04"/>
    <w:rsid w:val="002660B0"/>
    <w:rsid w:val="00266258"/>
    <w:rsid w:val="002662E0"/>
    <w:rsid w:val="00266CE8"/>
    <w:rsid w:val="00266DA0"/>
    <w:rsid w:val="00266ED9"/>
    <w:rsid w:val="002670E7"/>
    <w:rsid w:val="002673B0"/>
    <w:rsid w:val="00267A8A"/>
    <w:rsid w:val="00267F16"/>
    <w:rsid w:val="00270116"/>
    <w:rsid w:val="00270405"/>
    <w:rsid w:val="002716A5"/>
    <w:rsid w:val="002718E9"/>
    <w:rsid w:val="002718FA"/>
    <w:rsid w:val="00271BBE"/>
    <w:rsid w:val="00271CDA"/>
    <w:rsid w:val="00271D64"/>
    <w:rsid w:val="002720D7"/>
    <w:rsid w:val="00272140"/>
    <w:rsid w:val="002724CE"/>
    <w:rsid w:val="002737BD"/>
    <w:rsid w:val="00273D4E"/>
    <w:rsid w:val="00273E17"/>
    <w:rsid w:val="00273EBF"/>
    <w:rsid w:val="00274089"/>
    <w:rsid w:val="00274360"/>
    <w:rsid w:val="002747B1"/>
    <w:rsid w:val="00274917"/>
    <w:rsid w:val="00274EB4"/>
    <w:rsid w:val="00274F77"/>
    <w:rsid w:val="00275442"/>
    <w:rsid w:val="00275902"/>
    <w:rsid w:val="00275BA9"/>
    <w:rsid w:val="00275C9D"/>
    <w:rsid w:val="00276003"/>
    <w:rsid w:val="002768F8"/>
    <w:rsid w:val="00276B8A"/>
    <w:rsid w:val="00276D22"/>
    <w:rsid w:val="00276EC7"/>
    <w:rsid w:val="00277316"/>
    <w:rsid w:val="00277345"/>
    <w:rsid w:val="00277796"/>
    <w:rsid w:val="002778C7"/>
    <w:rsid w:val="00277A2A"/>
    <w:rsid w:val="00277ACD"/>
    <w:rsid w:val="00277EE9"/>
    <w:rsid w:val="0028000C"/>
    <w:rsid w:val="00280357"/>
    <w:rsid w:val="002804D0"/>
    <w:rsid w:val="0028061D"/>
    <w:rsid w:val="0028070E"/>
    <w:rsid w:val="00280714"/>
    <w:rsid w:val="0028097B"/>
    <w:rsid w:val="00280A1B"/>
    <w:rsid w:val="00280E17"/>
    <w:rsid w:val="00281088"/>
    <w:rsid w:val="0028189F"/>
    <w:rsid w:val="00281D8C"/>
    <w:rsid w:val="00281E56"/>
    <w:rsid w:val="00282599"/>
    <w:rsid w:val="00282676"/>
    <w:rsid w:val="0028282E"/>
    <w:rsid w:val="002828D3"/>
    <w:rsid w:val="00282968"/>
    <w:rsid w:val="0028305A"/>
    <w:rsid w:val="0028324A"/>
    <w:rsid w:val="00283802"/>
    <w:rsid w:val="00283811"/>
    <w:rsid w:val="0028384D"/>
    <w:rsid w:val="00283C8C"/>
    <w:rsid w:val="00283D77"/>
    <w:rsid w:val="00283EE3"/>
    <w:rsid w:val="00283EE4"/>
    <w:rsid w:val="00283F28"/>
    <w:rsid w:val="002840E9"/>
    <w:rsid w:val="00284328"/>
    <w:rsid w:val="00284359"/>
    <w:rsid w:val="002848CA"/>
    <w:rsid w:val="00284BD4"/>
    <w:rsid w:val="00284FCD"/>
    <w:rsid w:val="0028512C"/>
    <w:rsid w:val="00285DF7"/>
    <w:rsid w:val="00285F44"/>
    <w:rsid w:val="0028603C"/>
    <w:rsid w:val="0028608D"/>
    <w:rsid w:val="0028617A"/>
    <w:rsid w:val="002863ED"/>
    <w:rsid w:val="00286DC2"/>
    <w:rsid w:val="002871B4"/>
    <w:rsid w:val="00287AFA"/>
    <w:rsid w:val="00287D1B"/>
    <w:rsid w:val="00290317"/>
    <w:rsid w:val="002903FA"/>
    <w:rsid w:val="0029074B"/>
    <w:rsid w:val="00290D35"/>
    <w:rsid w:val="00290F1D"/>
    <w:rsid w:val="00290F94"/>
    <w:rsid w:val="00291350"/>
    <w:rsid w:val="002915FC"/>
    <w:rsid w:val="002916CF"/>
    <w:rsid w:val="002919C9"/>
    <w:rsid w:val="002919E3"/>
    <w:rsid w:val="00291CD2"/>
    <w:rsid w:val="00291E84"/>
    <w:rsid w:val="0029201A"/>
    <w:rsid w:val="0029227A"/>
    <w:rsid w:val="002927E5"/>
    <w:rsid w:val="002929F0"/>
    <w:rsid w:val="00292A9B"/>
    <w:rsid w:val="00292D0D"/>
    <w:rsid w:val="00292E1D"/>
    <w:rsid w:val="00292EC7"/>
    <w:rsid w:val="0029353A"/>
    <w:rsid w:val="002943FC"/>
    <w:rsid w:val="0029464F"/>
    <w:rsid w:val="00294A75"/>
    <w:rsid w:val="00294E93"/>
    <w:rsid w:val="00294F3E"/>
    <w:rsid w:val="00294FB2"/>
    <w:rsid w:val="002950BF"/>
    <w:rsid w:val="002951D3"/>
    <w:rsid w:val="002951DE"/>
    <w:rsid w:val="002955CF"/>
    <w:rsid w:val="002955D7"/>
    <w:rsid w:val="002957D2"/>
    <w:rsid w:val="00295C98"/>
    <w:rsid w:val="00295CD9"/>
    <w:rsid w:val="00295FE3"/>
    <w:rsid w:val="00296011"/>
    <w:rsid w:val="00296037"/>
    <w:rsid w:val="0029642F"/>
    <w:rsid w:val="00296DB3"/>
    <w:rsid w:val="00296FC6"/>
    <w:rsid w:val="00297400"/>
    <w:rsid w:val="00297695"/>
    <w:rsid w:val="00297A2C"/>
    <w:rsid w:val="00297C45"/>
    <w:rsid w:val="00297CC8"/>
    <w:rsid w:val="00297CDD"/>
    <w:rsid w:val="00297F4B"/>
    <w:rsid w:val="002A011A"/>
    <w:rsid w:val="002A047D"/>
    <w:rsid w:val="002A0538"/>
    <w:rsid w:val="002A0586"/>
    <w:rsid w:val="002A0856"/>
    <w:rsid w:val="002A0888"/>
    <w:rsid w:val="002A0AD2"/>
    <w:rsid w:val="002A0D94"/>
    <w:rsid w:val="002A14A0"/>
    <w:rsid w:val="002A1615"/>
    <w:rsid w:val="002A1D02"/>
    <w:rsid w:val="002A1E3F"/>
    <w:rsid w:val="002A211A"/>
    <w:rsid w:val="002A2448"/>
    <w:rsid w:val="002A24DC"/>
    <w:rsid w:val="002A27DE"/>
    <w:rsid w:val="002A2DD4"/>
    <w:rsid w:val="002A2E98"/>
    <w:rsid w:val="002A323C"/>
    <w:rsid w:val="002A3978"/>
    <w:rsid w:val="002A39F8"/>
    <w:rsid w:val="002A3D18"/>
    <w:rsid w:val="002A3E46"/>
    <w:rsid w:val="002A3F62"/>
    <w:rsid w:val="002A3FB6"/>
    <w:rsid w:val="002A4180"/>
    <w:rsid w:val="002A469C"/>
    <w:rsid w:val="002A4876"/>
    <w:rsid w:val="002A4C2F"/>
    <w:rsid w:val="002A4E80"/>
    <w:rsid w:val="002A4FFD"/>
    <w:rsid w:val="002A530F"/>
    <w:rsid w:val="002A5534"/>
    <w:rsid w:val="002A59DE"/>
    <w:rsid w:val="002A5AD5"/>
    <w:rsid w:val="002A5FEF"/>
    <w:rsid w:val="002A607C"/>
    <w:rsid w:val="002A60F4"/>
    <w:rsid w:val="002A625C"/>
    <w:rsid w:val="002A6443"/>
    <w:rsid w:val="002A66D0"/>
    <w:rsid w:val="002A679A"/>
    <w:rsid w:val="002A6B9E"/>
    <w:rsid w:val="002A6F48"/>
    <w:rsid w:val="002A7503"/>
    <w:rsid w:val="002A761E"/>
    <w:rsid w:val="002A7B21"/>
    <w:rsid w:val="002A7C8E"/>
    <w:rsid w:val="002A7CB5"/>
    <w:rsid w:val="002A7D66"/>
    <w:rsid w:val="002A7E1C"/>
    <w:rsid w:val="002A7EF0"/>
    <w:rsid w:val="002A7F93"/>
    <w:rsid w:val="002A7F99"/>
    <w:rsid w:val="002A7FF8"/>
    <w:rsid w:val="002B0039"/>
    <w:rsid w:val="002B064D"/>
    <w:rsid w:val="002B0C8D"/>
    <w:rsid w:val="002B0CD5"/>
    <w:rsid w:val="002B0EEC"/>
    <w:rsid w:val="002B137B"/>
    <w:rsid w:val="002B1591"/>
    <w:rsid w:val="002B16B3"/>
    <w:rsid w:val="002B19BE"/>
    <w:rsid w:val="002B1D6F"/>
    <w:rsid w:val="002B1E61"/>
    <w:rsid w:val="002B2172"/>
    <w:rsid w:val="002B2423"/>
    <w:rsid w:val="002B245C"/>
    <w:rsid w:val="002B24CE"/>
    <w:rsid w:val="002B27BA"/>
    <w:rsid w:val="002B27D8"/>
    <w:rsid w:val="002B2EB5"/>
    <w:rsid w:val="002B3183"/>
    <w:rsid w:val="002B3381"/>
    <w:rsid w:val="002B33FF"/>
    <w:rsid w:val="002B38CE"/>
    <w:rsid w:val="002B3A4D"/>
    <w:rsid w:val="002B3A7B"/>
    <w:rsid w:val="002B47C4"/>
    <w:rsid w:val="002B4948"/>
    <w:rsid w:val="002B4B16"/>
    <w:rsid w:val="002B4D4F"/>
    <w:rsid w:val="002B4DF7"/>
    <w:rsid w:val="002B508D"/>
    <w:rsid w:val="002B5A15"/>
    <w:rsid w:val="002B5A97"/>
    <w:rsid w:val="002B6B72"/>
    <w:rsid w:val="002B6C1E"/>
    <w:rsid w:val="002B6F31"/>
    <w:rsid w:val="002B6F72"/>
    <w:rsid w:val="002B7021"/>
    <w:rsid w:val="002B702D"/>
    <w:rsid w:val="002B737E"/>
    <w:rsid w:val="002B77B8"/>
    <w:rsid w:val="002B7974"/>
    <w:rsid w:val="002C0068"/>
    <w:rsid w:val="002C0319"/>
    <w:rsid w:val="002C04BA"/>
    <w:rsid w:val="002C0B90"/>
    <w:rsid w:val="002C0F29"/>
    <w:rsid w:val="002C173B"/>
    <w:rsid w:val="002C1742"/>
    <w:rsid w:val="002C1B42"/>
    <w:rsid w:val="002C1C9C"/>
    <w:rsid w:val="002C1CF8"/>
    <w:rsid w:val="002C1D07"/>
    <w:rsid w:val="002C20A9"/>
    <w:rsid w:val="002C212A"/>
    <w:rsid w:val="002C22D8"/>
    <w:rsid w:val="002C22F8"/>
    <w:rsid w:val="002C25C9"/>
    <w:rsid w:val="002C2744"/>
    <w:rsid w:val="002C2A86"/>
    <w:rsid w:val="002C2AAE"/>
    <w:rsid w:val="002C2B0D"/>
    <w:rsid w:val="002C2B8E"/>
    <w:rsid w:val="002C2FB6"/>
    <w:rsid w:val="002C3320"/>
    <w:rsid w:val="002C35CE"/>
    <w:rsid w:val="002C3F0B"/>
    <w:rsid w:val="002C42E9"/>
    <w:rsid w:val="002C443A"/>
    <w:rsid w:val="002C4669"/>
    <w:rsid w:val="002C4865"/>
    <w:rsid w:val="002C4A5A"/>
    <w:rsid w:val="002C4B48"/>
    <w:rsid w:val="002C4E98"/>
    <w:rsid w:val="002C4EAB"/>
    <w:rsid w:val="002C4F9A"/>
    <w:rsid w:val="002C4FCF"/>
    <w:rsid w:val="002C521C"/>
    <w:rsid w:val="002C5392"/>
    <w:rsid w:val="002C56D7"/>
    <w:rsid w:val="002C5897"/>
    <w:rsid w:val="002C5955"/>
    <w:rsid w:val="002C5B38"/>
    <w:rsid w:val="002C5C84"/>
    <w:rsid w:val="002C5D99"/>
    <w:rsid w:val="002C5EB9"/>
    <w:rsid w:val="002C631D"/>
    <w:rsid w:val="002C67DF"/>
    <w:rsid w:val="002C682E"/>
    <w:rsid w:val="002C6861"/>
    <w:rsid w:val="002C69D0"/>
    <w:rsid w:val="002C6A25"/>
    <w:rsid w:val="002C6A97"/>
    <w:rsid w:val="002C6CDD"/>
    <w:rsid w:val="002C6E83"/>
    <w:rsid w:val="002C7212"/>
    <w:rsid w:val="002C75EC"/>
    <w:rsid w:val="002C795E"/>
    <w:rsid w:val="002C7BC8"/>
    <w:rsid w:val="002C7D07"/>
    <w:rsid w:val="002C7D5A"/>
    <w:rsid w:val="002D00F1"/>
    <w:rsid w:val="002D03FC"/>
    <w:rsid w:val="002D0761"/>
    <w:rsid w:val="002D0D3D"/>
    <w:rsid w:val="002D0F70"/>
    <w:rsid w:val="002D14BC"/>
    <w:rsid w:val="002D1A5A"/>
    <w:rsid w:val="002D1B16"/>
    <w:rsid w:val="002D1C74"/>
    <w:rsid w:val="002D2C8C"/>
    <w:rsid w:val="002D2D7A"/>
    <w:rsid w:val="002D2E75"/>
    <w:rsid w:val="002D3496"/>
    <w:rsid w:val="002D39BC"/>
    <w:rsid w:val="002D3A59"/>
    <w:rsid w:val="002D40BE"/>
    <w:rsid w:val="002D4693"/>
    <w:rsid w:val="002D4718"/>
    <w:rsid w:val="002D48D5"/>
    <w:rsid w:val="002D4AE2"/>
    <w:rsid w:val="002D4E0E"/>
    <w:rsid w:val="002D54DC"/>
    <w:rsid w:val="002D599C"/>
    <w:rsid w:val="002D5E7B"/>
    <w:rsid w:val="002D5FA8"/>
    <w:rsid w:val="002D61CD"/>
    <w:rsid w:val="002D62B8"/>
    <w:rsid w:val="002D6495"/>
    <w:rsid w:val="002D68E6"/>
    <w:rsid w:val="002D6D4F"/>
    <w:rsid w:val="002D6D81"/>
    <w:rsid w:val="002D6E98"/>
    <w:rsid w:val="002D715B"/>
    <w:rsid w:val="002D7203"/>
    <w:rsid w:val="002D7A5A"/>
    <w:rsid w:val="002E01EC"/>
    <w:rsid w:val="002E096E"/>
    <w:rsid w:val="002E09E5"/>
    <w:rsid w:val="002E0E17"/>
    <w:rsid w:val="002E0EEA"/>
    <w:rsid w:val="002E0F48"/>
    <w:rsid w:val="002E120E"/>
    <w:rsid w:val="002E154F"/>
    <w:rsid w:val="002E1C12"/>
    <w:rsid w:val="002E1CB3"/>
    <w:rsid w:val="002E1D57"/>
    <w:rsid w:val="002E1ED1"/>
    <w:rsid w:val="002E1FEB"/>
    <w:rsid w:val="002E20E7"/>
    <w:rsid w:val="002E28DA"/>
    <w:rsid w:val="002E2976"/>
    <w:rsid w:val="002E32B0"/>
    <w:rsid w:val="002E3459"/>
    <w:rsid w:val="002E3957"/>
    <w:rsid w:val="002E3E0A"/>
    <w:rsid w:val="002E441E"/>
    <w:rsid w:val="002E4758"/>
    <w:rsid w:val="002E4A27"/>
    <w:rsid w:val="002E5257"/>
    <w:rsid w:val="002E5303"/>
    <w:rsid w:val="002E5700"/>
    <w:rsid w:val="002E57C1"/>
    <w:rsid w:val="002E5BD0"/>
    <w:rsid w:val="002E60B6"/>
    <w:rsid w:val="002E6191"/>
    <w:rsid w:val="002E6BA4"/>
    <w:rsid w:val="002E6C0C"/>
    <w:rsid w:val="002E7795"/>
    <w:rsid w:val="002E79B1"/>
    <w:rsid w:val="002E7B3C"/>
    <w:rsid w:val="002E7CA5"/>
    <w:rsid w:val="002E7D09"/>
    <w:rsid w:val="002F0270"/>
    <w:rsid w:val="002F0311"/>
    <w:rsid w:val="002F0F9D"/>
    <w:rsid w:val="002F1046"/>
    <w:rsid w:val="002F16A1"/>
    <w:rsid w:val="002F1A23"/>
    <w:rsid w:val="002F1AD9"/>
    <w:rsid w:val="002F1FD5"/>
    <w:rsid w:val="002F21F2"/>
    <w:rsid w:val="002F236C"/>
    <w:rsid w:val="002F24F6"/>
    <w:rsid w:val="002F28EA"/>
    <w:rsid w:val="002F2A2C"/>
    <w:rsid w:val="002F300D"/>
    <w:rsid w:val="002F3336"/>
    <w:rsid w:val="002F379B"/>
    <w:rsid w:val="002F3822"/>
    <w:rsid w:val="002F38BC"/>
    <w:rsid w:val="002F450C"/>
    <w:rsid w:val="002F45E0"/>
    <w:rsid w:val="002F4749"/>
    <w:rsid w:val="002F4899"/>
    <w:rsid w:val="002F48F5"/>
    <w:rsid w:val="002F4A4A"/>
    <w:rsid w:val="002F5264"/>
    <w:rsid w:val="002F5CB1"/>
    <w:rsid w:val="002F5D15"/>
    <w:rsid w:val="002F6075"/>
    <w:rsid w:val="002F65E4"/>
    <w:rsid w:val="002F667D"/>
    <w:rsid w:val="002F682B"/>
    <w:rsid w:val="002F6B78"/>
    <w:rsid w:val="002F6C89"/>
    <w:rsid w:val="002F6F4C"/>
    <w:rsid w:val="002F74FA"/>
    <w:rsid w:val="002F74FE"/>
    <w:rsid w:val="002F7530"/>
    <w:rsid w:val="002F7E08"/>
    <w:rsid w:val="002F7E25"/>
    <w:rsid w:val="002F7EC3"/>
    <w:rsid w:val="003002E2"/>
    <w:rsid w:val="00300BD7"/>
    <w:rsid w:val="00300C6B"/>
    <w:rsid w:val="00300FC3"/>
    <w:rsid w:val="003010E6"/>
    <w:rsid w:val="00301126"/>
    <w:rsid w:val="0030193D"/>
    <w:rsid w:val="00301FF5"/>
    <w:rsid w:val="0030218A"/>
    <w:rsid w:val="003022B9"/>
    <w:rsid w:val="0030241F"/>
    <w:rsid w:val="003024AC"/>
    <w:rsid w:val="00302541"/>
    <w:rsid w:val="0030268F"/>
    <w:rsid w:val="0030292D"/>
    <w:rsid w:val="00302F21"/>
    <w:rsid w:val="00302F55"/>
    <w:rsid w:val="003033BF"/>
    <w:rsid w:val="0030394A"/>
    <w:rsid w:val="00303965"/>
    <w:rsid w:val="00303A0F"/>
    <w:rsid w:val="00303A9D"/>
    <w:rsid w:val="00303CCA"/>
    <w:rsid w:val="003040F4"/>
    <w:rsid w:val="003042FA"/>
    <w:rsid w:val="00304838"/>
    <w:rsid w:val="0030486C"/>
    <w:rsid w:val="003048B8"/>
    <w:rsid w:val="003048F0"/>
    <w:rsid w:val="00304DD9"/>
    <w:rsid w:val="0030555D"/>
    <w:rsid w:val="0030579E"/>
    <w:rsid w:val="00305B1F"/>
    <w:rsid w:val="00305B39"/>
    <w:rsid w:val="00305DB8"/>
    <w:rsid w:val="00305EB2"/>
    <w:rsid w:val="00306199"/>
    <w:rsid w:val="00306531"/>
    <w:rsid w:val="00306FAC"/>
    <w:rsid w:val="00306FCA"/>
    <w:rsid w:val="00307456"/>
    <w:rsid w:val="003074A1"/>
    <w:rsid w:val="003074AB"/>
    <w:rsid w:val="00307532"/>
    <w:rsid w:val="003075EA"/>
    <w:rsid w:val="00307A09"/>
    <w:rsid w:val="00310016"/>
    <w:rsid w:val="00310171"/>
    <w:rsid w:val="0031039F"/>
    <w:rsid w:val="003104C6"/>
    <w:rsid w:val="00310929"/>
    <w:rsid w:val="003109B3"/>
    <w:rsid w:val="00311149"/>
    <w:rsid w:val="00311D7C"/>
    <w:rsid w:val="003122AE"/>
    <w:rsid w:val="00312431"/>
    <w:rsid w:val="0031326D"/>
    <w:rsid w:val="00313F65"/>
    <w:rsid w:val="00314408"/>
    <w:rsid w:val="00314703"/>
    <w:rsid w:val="003147A0"/>
    <w:rsid w:val="003149E4"/>
    <w:rsid w:val="00314B9E"/>
    <w:rsid w:val="00314CAF"/>
    <w:rsid w:val="003150EF"/>
    <w:rsid w:val="003152E5"/>
    <w:rsid w:val="003154E8"/>
    <w:rsid w:val="00315AFD"/>
    <w:rsid w:val="00315B2E"/>
    <w:rsid w:val="00316F8B"/>
    <w:rsid w:val="003177BE"/>
    <w:rsid w:val="003177C5"/>
    <w:rsid w:val="00317AC6"/>
    <w:rsid w:val="00317BC0"/>
    <w:rsid w:val="00317D3F"/>
    <w:rsid w:val="00317F35"/>
    <w:rsid w:val="00320031"/>
    <w:rsid w:val="00320599"/>
    <w:rsid w:val="0032069F"/>
    <w:rsid w:val="0032072C"/>
    <w:rsid w:val="003208EC"/>
    <w:rsid w:val="00320FBB"/>
    <w:rsid w:val="00321246"/>
    <w:rsid w:val="00321335"/>
    <w:rsid w:val="003217D5"/>
    <w:rsid w:val="00321A30"/>
    <w:rsid w:val="00321C55"/>
    <w:rsid w:val="00321D3D"/>
    <w:rsid w:val="00321D7F"/>
    <w:rsid w:val="00321F7A"/>
    <w:rsid w:val="00322296"/>
    <w:rsid w:val="003222BF"/>
    <w:rsid w:val="0032241B"/>
    <w:rsid w:val="0032246E"/>
    <w:rsid w:val="003226A5"/>
    <w:rsid w:val="003229DB"/>
    <w:rsid w:val="00322ABB"/>
    <w:rsid w:val="00322C6E"/>
    <w:rsid w:val="003240E2"/>
    <w:rsid w:val="00324233"/>
    <w:rsid w:val="00324366"/>
    <w:rsid w:val="003247A1"/>
    <w:rsid w:val="003249CF"/>
    <w:rsid w:val="00324A09"/>
    <w:rsid w:val="00324A73"/>
    <w:rsid w:val="00324BFC"/>
    <w:rsid w:val="00324CA3"/>
    <w:rsid w:val="003250AE"/>
    <w:rsid w:val="003257E3"/>
    <w:rsid w:val="00325F94"/>
    <w:rsid w:val="0032619E"/>
    <w:rsid w:val="0032639B"/>
    <w:rsid w:val="003265C1"/>
    <w:rsid w:val="003265DE"/>
    <w:rsid w:val="0032664D"/>
    <w:rsid w:val="003271A8"/>
    <w:rsid w:val="003271E8"/>
    <w:rsid w:val="003279D2"/>
    <w:rsid w:val="00327E60"/>
    <w:rsid w:val="00330066"/>
    <w:rsid w:val="00330121"/>
    <w:rsid w:val="00330735"/>
    <w:rsid w:val="00330AD6"/>
    <w:rsid w:val="003311A9"/>
    <w:rsid w:val="00331955"/>
    <w:rsid w:val="003319AF"/>
    <w:rsid w:val="00331E12"/>
    <w:rsid w:val="00331F20"/>
    <w:rsid w:val="003320D0"/>
    <w:rsid w:val="003320F4"/>
    <w:rsid w:val="00332302"/>
    <w:rsid w:val="00332400"/>
    <w:rsid w:val="00332813"/>
    <w:rsid w:val="00332AA5"/>
    <w:rsid w:val="00332BD2"/>
    <w:rsid w:val="00332C85"/>
    <w:rsid w:val="00332DD5"/>
    <w:rsid w:val="00332E46"/>
    <w:rsid w:val="003331A0"/>
    <w:rsid w:val="003332F4"/>
    <w:rsid w:val="00333392"/>
    <w:rsid w:val="003337FA"/>
    <w:rsid w:val="00333961"/>
    <w:rsid w:val="00333C18"/>
    <w:rsid w:val="00333E9D"/>
    <w:rsid w:val="00333EC9"/>
    <w:rsid w:val="003341B9"/>
    <w:rsid w:val="003341C5"/>
    <w:rsid w:val="003342E8"/>
    <w:rsid w:val="003344F0"/>
    <w:rsid w:val="00334540"/>
    <w:rsid w:val="003347D9"/>
    <w:rsid w:val="00334829"/>
    <w:rsid w:val="00334910"/>
    <w:rsid w:val="00335171"/>
    <w:rsid w:val="003352C3"/>
    <w:rsid w:val="00335BAD"/>
    <w:rsid w:val="003365E8"/>
    <w:rsid w:val="00336833"/>
    <w:rsid w:val="00336CE9"/>
    <w:rsid w:val="003376B4"/>
    <w:rsid w:val="0033773C"/>
    <w:rsid w:val="00337981"/>
    <w:rsid w:val="003379BD"/>
    <w:rsid w:val="00337D43"/>
    <w:rsid w:val="00337DA1"/>
    <w:rsid w:val="00337E3E"/>
    <w:rsid w:val="00340C8C"/>
    <w:rsid w:val="00340C99"/>
    <w:rsid w:val="00340EDC"/>
    <w:rsid w:val="0034114C"/>
    <w:rsid w:val="00341190"/>
    <w:rsid w:val="00343001"/>
    <w:rsid w:val="0034308F"/>
    <w:rsid w:val="003430C5"/>
    <w:rsid w:val="003432A6"/>
    <w:rsid w:val="003432A9"/>
    <w:rsid w:val="00343FE8"/>
    <w:rsid w:val="003442F1"/>
    <w:rsid w:val="0034455B"/>
    <w:rsid w:val="00344E4D"/>
    <w:rsid w:val="00344EF0"/>
    <w:rsid w:val="00344F54"/>
    <w:rsid w:val="00345602"/>
    <w:rsid w:val="003457EE"/>
    <w:rsid w:val="00346094"/>
    <w:rsid w:val="003466F8"/>
    <w:rsid w:val="00346758"/>
    <w:rsid w:val="00346B8F"/>
    <w:rsid w:val="00346E08"/>
    <w:rsid w:val="00347000"/>
    <w:rsid w:val="00347012"/>
    <w:rsid w:val="00347A5B"/>
    <w:rsid w:val="00350204"/>
    <w:rsid w:val="003503A9"/>
    <w:rsid w:val="003503D4"/>
    <w:rsid w:val="0035058E"/>
    <w:rsid w:val="003505FF"/>
    <w:rsid w:val="00350846"/>
    <w:rsid w:val="00350A11"/>
    <w:rsid w:val="00350B0A"/>
    <w:rsid w:val="00351203"/>
    <w:rsid w:val="003512B4"/>
    <w:rsid w:val="003517D3"/>
    <w:rsid w:val="00351969"/>
    <w:rsid w:val="00351B80"/>
    <w:rsid w:val="00351C64"/>
    <w:rsid w:val="0035212D"/>
    <w:rsid w:val="003527EE"/>
    <w:rsid w:val="00352B4E"/>
    <w:rsid w:val="00352C06"/>
    <w:rsid w:val="00352C81"/>
    <w:rsid w:val="00353003"/>
    <w:rsid w:val="0035332A"/>
    <w:rsid w:val="00353506"/>
    <w:rsid w:val="00353689"/>
    <w:rsid w:val="00353F68"/>
    <w:rsid w:val="00354C60"/>
    <w:rsid w:val="00355242"/>
    <w:rsid w:val="00355615"/>
    <w:rsid w:val="00356249"/>
    <w:rsid w:val="00356276"/>
    <w:rsid w:val="0035673A"/>
    <w:rsid w:val="00356791"/>
    <w:rsid w:val="00356F2E"/>
    <w:rsid w:val="003573E6"/>
    <w:rsid w:val="003579DE"/>
    <w:rsid w:val="00357D4A"/>
    <w:rsid w:val="00357F03"/>
    <w:rsid w:val="00357F62"/>
    <w:rsid w:val="0036000D"/>
    <w:rsid w:val="003600BC"/>
    <w:rsid w:val="003607D7"/>
    <w:rsid w:val="003608E9"/>
    <w:rsid w:val="003609D0"/>
    <w:rsid w:val="00360A92"/>
    <w:rsid w:val="00360AB3"/>
    <w:rsid w:val="003611BF"/>
    <w:rsid w:val="00361549"/>
    <w:rsid w:val="00361726"/>
    <w:rsid w:val="00361A34"/>
    <w:rsid w:val="00361AAE"/>
    <w:rsid w:val="00361C21"/>
    <w:rsid w:val="00361D95"/>
    <w:rsid w:val="003625F8"/>
    <w:rsid w:val="00362D5B"/>
    <w:rsid w:val="003630A4"/>
    <w:rsid w:val="003633F9"/>
    <w:rsid w:val="003636E8"/>
    <w:rsid w:val="00363DC6"/>
    <w:rsid w:val="00363F42"/>
    <w:rsid w:val="003640BA"/>
    <w:rsid w:val="00364141"/>
    <w:rsid w:val="0036461D"/>
    <w:rsid w:val="00364829"/>
    <w:rsid w:val="003651BD"/>
    <w:rsid w:val="0036521B"/>
    <w:rsid w:val="0036542A"/>
    <w:rsid w:val="003658F3"/>
    <w:rsid w:val="00365936"/>
    <w:rsid w:val="00366010"/>
    <w:rsid w:val="00366487"/>
    <w:rsid w:val="00366904"/>
    <w:rsid w:val="00366B55"/>
    <w:rsid w:val="00366D87"/>
    <w:rsid w:val="0036778E"/>
    <w:rsid w:val="003703A8"/>
    <w:rsid w:val="003706A5"/>
    <w:rsid w:val="003709DC"/>
    <w:rsid w:val="00370E09"/>
    <w:rsid w:val="00370ED4"/>
    <w:rsid w:val="0037171C"/>
    <w:rsid w:val="00371B60"/>
    <w:rsid w:val="00371FCD"/>
    <w:rsid w:val="00372218"/>
    <w:rsid w:val="003722D6"/>
    <w:rsid w:val="003723DD"/>
    <w:rsid w:val="0037265B"/>
    <w:rsid w:val="00372D1A"/>
    <w:rsid w:val="00372E74"/>
    <w:rsid w:val="00372FB8"/>
    <w:rsid w:val="0037339C"/>
    <w:rsid w:val="003734B0"/>
    <w:rsid w:val="00373534"/>
    <w:rsid w:val="00373774"/>
    <w:rsid w:val="0037389F"/>
    <w:rsid w:val="00373D02"/>
    <w:rsid w:val="00373E1E"/>
    <w:rsid w:val="00373EB7"/>
    <w:rsid w:val="00373EF1"/>
    <w:rsid w:val="0037407E"/>
    <w:rsid w:val="00374721"/>
    <w:rsid w:val="0037488E"/>
    <w:rsid w:val="00374DFD"/>
    <w:rsid w:val="003750AC"/>
    <w:rsid w:val="00375247"/>
    <w:rsid w:val="00375257"/>
    <w:rsid w:val="003752F4"/>
    <w:rsid w:val="00375617"/>
    <w:rsid w:val="00375742"/>
    <w:rsid w:val="00375ADA"/>
    <w:rsid w:val="00375C31"/>
    <w:rsid w:val="00375EAF"/>
    <w:rsid w:val="00376540"/>
    <w:rsid w:val="0037668A"/>
    <w:rsid w:val="00376A37"/>
    <w:rsid w:val="00376B83"/>
    <w:rsid w:val="00376B8F"/>
    <w:rsid w:val="00376D8B"/>
    <w:rsid w:val="00377300"/>
    <w:rsid w:val="003774A9"/>
    <w:rsid w:val="0037754D"/>
    <w:rsid w:val="003775EC"/>
    <w:rsid w:val="00377748"/>
    <w:rsid w:val="0037792D"/>
    <w:rsid w:val="00377B76"/>
    <w:rsid w:val="00377B9B"/>
    <w:rsid w:val="00377D4C"/>
    <w:rsid w:val="003801EC"/>
    <w:rsid w:val="00380291"/>
    <w:rsid w:val="00380562"/>
    <w:rsid w:val="00380697"/>
    <w:rsid w:val="00380710"/>
    <w:rsid w:val="00380B62"/>
    <w:rsid w:val="00380FD3"/>
    <w:rsid w:val="00381118"/>
    <w:rsid w:val="00381138"/>
    <w:rsid w:val="003817C2"/>
    <w:rsid w:val="003819BE"/>
    <w:rsid w:val="00381CA8"/>
    <w:rsid w:val="003829A0"/>
    <w:rsid w:val="00382A8F"/>
    <w:rsid w:val="00382BC2"/>
    <w:rsid w:val="00382D47"/>
    <w:rsid w:val="003831D6"/>
    <w:rsid w:val="003836E4"/>
    <w:rsid w:val="00383854"/>
    <w:rsid w:val="00383DAC"/>
    <w:rsid w:val="00383FEC"/>
    <w:rsid w:val="0038419B"/>
    <w:rsid w:val="003844E8"/>
    <w:rsid w:val="0038466C"/>
    <w:rsid w:val="003846AF"/>
    <w:rsid w:val="003846FF"/>
    <w:rsid w:val="003849E9"/>
    <w:rsid w:val="00384B18"/>
    <w:rsid w:val="00384EB9"/>
    <w:rsid w:val="00384EFE"/>
    <w:rsid w:val="00384F2C"/>
    <w:rsid w:val="003850BE"/>
    <w:rsid w:val="00385F3D"/>
    <w:rsid w:val="003860F3"/>
    <w:rsid w:val="0038662B"/>
    <w:rsid w:val="003866F8"/>
    <w:rsid w:val="00386A2D"/>
    <w:rsid w:val="00386FB4"/>
    <w:rsid w:val="00387353"/>
    <w:rsid w:val="00387478"/>
    <w:rsid w:val="0038782B"/>
    <w:rsid w:val="003879E0"/>
    <w:rsid w:val="00387C37"/>
    <w:rsid w:val="00387E35"/>
    <w:rsid w:val="00387FB0"/>
    <w:rsid w:val="00390014"/>
    <w:rsid w:val="00390224"/>
    <w:rsid w:val="0039028A"/>
    <w:rsid w:val="00390C4C"/>
    <w:rsid w:val="00390E99"/>
    <w:rsid w:val="00391259"/>
    <w:rsid w:val="00391304"/>
    <w:rsid w:val="00391687"/>
    <w:rsid w:val="00391833"/>
    <w:rsid w:val="003918C6"/>
    <w:rsid w:val="00391AF5"/>
    <w:rsid w:val="00391CEE"/>
    <w:rsid w:val="00391D6A"/>
    <w:rsid w:val="00391E37"/>
    <w:rsid w:val="00391F71"/>
    <w:rsid w:val="00392343"/>
    <w:rsid w:val="003924F0"/>
    <w:rsid w:val="00392616"/>
    <w:rsid w:val="00392722"/>
    <w:rsid w:val="0039274E"/>
    <w:rsid w:val="003927DD"/>
    <w:rsid w:val="00392854"/>
    <w:rsid w:val="00392A27"/>
    <w:rsid w:val="00392A7F"/>
    <w:rsid w:val="00392C15"/>
    <w:rsid w:val="00392EAE"/>
    <w:rsid w:val="00393053"/>
    <w:rsid w:val="0039305D"/>
    <w:rsid w:val="00393080"/>
    <w:rsid w:val="0039348A"/>
    <w:rsid w:val="0039358F"/>
    <w:rsid w:val="00393680"/>
    <w:rsid w:val="00393ACF"/>
    <w:rsid w:val="00393DC9"/>
    <w:rsid w:val="00393F98"/>
    <w:rsid w:val="003944E8"/>
    <w:rsid w:val="003949D6"/>
    <w:rsid w:val="003950FE"/>
    <w:rsid w:val="0039546E"/>
    <w:rsid w:val="003959FA"/>
    <w:rsid w:val="00396BC4"/>
    <w:rsid w:val="00396E99"/>
    <w:rsid w:val="0039734F"/>
    <w:rsid w:val="00397470"/>
    <w:rsid w:val="00397A38"/>
    <w:rsid w:val="00397A3D"/>
    <w:rsid w:val="00397A88"/>
    <w:rsid w:val="00397D02"/>
    <w:rsid w:val="00397F72"/>
    <w:rsid w:val="00397F82"/>
    <w:rsid w:val="003A0E5E"/>
    <w:rsid w:val="003A10C5"/>
    <w:rsid w:val="003A139E"/>
    <w:rsid w:val="003A17F8"/>
    <w:rsid w:val="003A230A"/>
    <w:rsid w:val="003A24A9"/>
    <w:rsid w:val="003A2595"/>
    <w:rsid w:val="003A28A2"/>
    <w:rsid w:val="003A2BDE"/>
    <w:rsid w:val="003A3357"/>
    <w:rsid w:val="003A3740"/>
    <w:rsid w:val="003A3B28"/>
    <w:rsid w:val="003A403F"/>
    <w:rsid w:val="003A43FC"/>
    <w:rsid w:val="003A4413"/>
    <w:rsid w:val="003A4627"/>
    <w:rsid w:val="003A4A25"/>
    <w:rsid w:val="003A4A4F"/>
    <w:rsid w:val="003A4B9B"/>
    <w:rsid w:val="003A4BC2"/>
    <w:rsid w:val="003A4BC9"/>
    <w:rsid w:val="003A4E45"/>
    <w:rsid w:val="003A4E9D"/>
    <w:rsid w:val="003A520C"/>
    <w:rsid w:val="003A5B05"/>
    <w:rsid w:val="003A5D42"/>
    <w:rsid w:val="003A5D63"/>
    <w:rsid w:val="003A613C"/>
    <w:rsid w:val="003A6206"/>
    <w:rsid w:val="003A62DD"/>
    <w:rsid w:val="003A6311"/>
    <w:rsid w:val="003A6597"/>
    <w:rsid w:val="003A67FE"/>
    <w:rsid w:val="003A6B13"/>
    <w:rsid w:val="003A6C4E"/>
    <w:rsid w:val="003A74E6"/>
    <w:rsid w:val="003A794A"/>
    <w:rsid w:val="003A7A59"/>
    <w:rsid w:val="003A7ED7"/>
    <w:rsid w:val="003B0300"/>
    <w:rsid w:val="003B03CE"/>
    <w:rsid w:val="003B04AF"/>
    <w:rsid w:val="003B096B"/>
    <w:rsid w:val="003B0DE1"/>
    <w:rsid w:val="003B0F05"/>
    <w:rsid w:val="003B1189"/>
    <w:rsid w:val="003B12B6"/>
    <w:rsid w:val="003B13B1"/>
    <w:rsid w:val="003B224F"/>
    <w:rsid w:val="003B2305"/>
    <w:rsid w:val="003B274E"/>
    <w:rsid w:val="003B2A04"/>
    <w:rsid w:val="003B2E4F"/>
    <w:rsid w:val="003B2E8B"/>
    <w:rsid w:val="003B3274"/>
    <w:rsid w:val="003B33B6"/>
    <w:rsid w:val="003B3499"/>
    <w:rsid w:val="003B3532"/>
    <w:rsid w:val="003B3989"/>
    <w:rsid w:val="003B3C43"/>
    <w:rsid w:val="003B3E29"/>
    <w:rsid w:val="003B45AE"/>
    <w:rsid w:val="003B4649"/>
    <w:rsid w:val="003B4F17"/>
    <w:rsid w:val="003B508C"/>
    <w:rsid w:val="003B5173"/>
    <w:rsid w:val="003B539D"/>
    <w:rsid w:val="003B5758"/>
    <w:rsid w:val="003B59C0"/>
    <w:rsid w:val="003B5D8B"/>
    <w:rsid w:val="003B6368"/>
    <w:rsid w:val="003B641C"/>
    <w:rsid w:val="003B6581"/>
    <w:rsid w:val="003B69BE"/>
    <w:rsid w:val="003B76E9"/>
    <w:rsid w:val="003B76EF"/>
    <w:rsid w:val="003B7850"/>
    <w:rsid w:val="003B78AD"/>
    <w:rsid w:val="003B7DEC"/>
    <w:rsid w:val="003B7FFD"/>
    <w:rsid w:val="003C010F"/>
    <w:rsid w:val="003C025B"/>
    <w:rsid w:val="003C09CF"/>
    <w:rsid w:val="003C0A20"/>
    <w:rsid w:val="003C0B66"/>
    <w:rsid w:val="003C10D9"/>
    <w:rsid w:val="003C119F"/>
    <w:rsid w:val="003C184B"/>
    <w:rsid w:val="003C18ED"/>
    <w:rsid w:val="003C1D9E"/>
    <w:rsid w:val="003C2147"/>
    <w:rsid w:val="003C2370"/>
    <w:rsid w:val="003C2421"/>
    <w:rsid w:val="003C26E2"/>
    <w:rsid w:val="003C2847"/>
    <w:rsid w:val="003C29C7"/>
    <w:rsid w:val="003C2A47"/>
    <w:rsid w:val="003C2CD5"/>
    <w:rsid w:val="003C2EE7"/>
    <w:rsid w:val="003C2F3C"/>
    <w:rsid w:val="003C2FAD"/>
    <w:rsid w:val="003C32E0"/>
    <w:rsid w:val="003C333D"/>
    <w:rsid w:val="003C350B"/>
    <w:rsid w:val="003C3555"/>
    <w:rsid w:val="003C38F6"/>
    <w:rsid w:val="003C3BC4"/>
    <w:rsid w:val="003C3BDF"/>
    <w:rsid w:val="003C3C6D"/>
    <w:rsid w:val="003C3C7A"/>
    <w:rsid w:val="003C414B"/>
    <w:rsid w:val="003C4245"/>
    <w:rsid w:val="003C440A"/>
    <w:rsid w:val="003C4520"/>
    <w:rsid w:val="003C5F7C"/>
    <w:rsid w:val="003C603B"/>
    <w:rsid w:val="003C60EC"/>
    <w:rsid w:val="003C6A45"/>
    <w:rsid w:val="003C6B58"/>
    <w:rsid w:val="003C6BFD"/>
    <w:rsid w:val="003C6E48"/>
    <w:rsid w:val="003C6F02"/>
    <w:rsid w:val="003C70F3"/>
    <w:rsid w:val="003C789C"/>
    <w:rsid w:val="003C78C0"/>
    <w:rsid w:val="003C7DD1"/>
    <w:rsid w:val="003C7E57"/>
    <w:rsid w:val="003D0263"/>
    <w:rsid w:val="003D044F"/>
    <w:rsid w:val="003D06B8"/>
    <w:rsid w:val="003D0953"/>
    <w:rsid w:val="003D0B76"/>
    <w:rsid w:val="003D0BDE"/>
    <w:rsid w:val="003D135A"/>
    <w:rsid w:val="003D1570"/>
    <w:rsid w:val="003D1EB9"/>
    <w:rsid w:val="003D2007"/>
    <w:rsid w:val="003D204E"/>
    <w:rsid w:val="003D25FB"/>
    <w:rsid w:val="003D2712"/>
    <w:rsid w:val="003D27E5"/>
    <w:rsid w:val="003D296B"/>
    <w:rsid w:val="003D2E47"/>
    <w:rsid w:val="003D3769"/>
    <w:rsid w:val="003D3AC4"/>
    <w:rsid w:val="003D3F92"/>
    <w:rsid w:val="003D3FAE"/>
    <w:rsid w:val="003D43CD"/>
    <w:rsid w:val="003D4C69"/>
    <w:rsid w:val="003D4FD6"/>
    <w:rsid w:val="003D55C8"/>
    <w:rsid w:val="003D58D5"/>
    <w:rsid w:val="003D5DE4"/>
    <w:rsid w:val="003D6466"/>
    <w:rsid w:val="003D6520"/>
    <w:rsid w:val="003D693D"/>
    <w:rsid w:val="003D6F68"/>
    <w:rsid w:val="003D6FED"/>
    <w:rsid w:val="003D7400"/>
    <w:rsid w:val="003D788D"/>
    <w:rsid w:val="003D793C"/>
    <w:rsid w:val="003D7AF5"/>
    <w:rsid w:val="003D7C52"/>
    <w:rsid w:val="003E0829"/>
    <w:rsid w:val="003E15AD"/>
    <w:rsid w:val="003E15D0"/>
    <w:rsid w:val="003E188D"/>
    <w:rsid w:val="003E194A"/>
    <w:rsid w:val="003E1BA3"/>
    <w:rsid w:val="003E21F1"/>
    <w:rsid w:val="003E22D0"/>
    <w:rsid w:val="003E2425"/>
    <w:rsid w:val="003E24FB"/>
    <w:rsid w:val="003E27C4"/>
    <w:rsid w:val="003E28D4"/>
    <w:rsid w:val="003E2EFC"/>
    <w:rsid w:val="003E32CB"/>
    <w:rsid w:val="003E356B"/>
    <w:rsid w:val="003E3883"/>
    <w:rsid w:val="003E3885"/>
    <w:rsid w:val="003E395F"/>
    <w:rsid w:val="003E3BC1"/>
    <w:rsid w:val="003E3CE9"/>
    <w:rsid w:val="003E3F37"/>
    <w:rsid w:val="003E42BD"/>
    <w:rsid w:val="003E4946"/>
    <w:rsid w:val="003E4A0B"/>
    <w:rsid w:val="003E4FA6"/>
    <w:rsid w:val="003E4FE9"/>
    <w:rsid w:val="003E5654"/>
    <w:rsid w:val="003E566F"/>
    <w:rsid w:val="003E56DD"/>
    <w:rsid w:val="003E59C6"/>
    <w:rsid w:val="003E59E1"/>
    <w:rsid w:val="003E65B0"/>
    <w:rsid w:val="003E66B9"/>
    <w:rsid w:val="003E6785"/>
    <w:rsid w:val="003E6953"/>
    <w:rsid w:val="003E69D0"/>
    <w:rsid w:val="003E6BD5"/>
    <w:rsid w:val="003E6BDC"/>
    <w:rsid w:val="003E6E03"/>
    <w:rsid w:val="003E6F7A"/>
    <w:rsid w:val="003E723B"/>
    <w:rsid w:val="003E7918"/>
    <w:rsid w:val="003E7A7B"/>
    <w:rsid w:val="003E7CE4"/>
    <w:rsid w:val="003E7D0D"/>
    <w:rsid w:val="003E7F43"/>
    <w:rsid w:val="003F007A"/>
    <w:rsid w:val="003F00B7"/>
    <w:rsid w:val="003F0297"/>
    <w:rsid w:val="003F0472"/>
    <w:rsid w:val="003F04D1"/>
    <w:rsid w:val="003F09A5"/>
    <w:rsid w:val="003F0C23"/>
    <w:rsid w:val="003F16A5"/>
    <w:rsid w:val="003F2125"/>
    <w:rsid w:val="003F2307"/>
    <w:rsid w:val="003F23BA"/>
    <w:rsid w:val="003F24FB"/>
    <w:rsid w:val="003F2657"/>
    <w:rsid w:val="003F26ED"/>
    <w:rsid w:val="003F28CD"/>
    <w:rsid w:val="003F2917"/>
    <w:rsid w:val="003F2A88"/>
    <w:rsid w:val="003F2AE4"/>
    <w:rsid w:val="003F31A8"/>
    <w:rsid w:val="003F32CE"/>
    <w:rsid w:val="003F3384"/>
    <w:rsid w:val="003F3A7D"/>
    <w:rsid w:val="003F3C12"/>
    <w:rsid w:val="003F3E9F"/>
    <w:rsid w:val="003F3EC6"/>
    <w:rsid w:val="003F3FA2"/>
    <w:rsid w:val="003F41BC"/>
    <w:rsid w:val="003F41EE"/>
    <w:rsid w:val="003F42E7"/>
    <w:rsid w:val="003F467C"/>
    <w:rsid w:val="003F4757"/>
    <w:rsid w:val="003F4C0A"/>
    <w:rsid w:val="003F4D62"/>
    <w:rsid w:val="003F4E63"/>
    <w:rsid w:val="003F50D0"/>
    <w:rsid w:val="003F565E"/>
    <w:rsid w:val="003F58E8"/>
    <w:rsid w:val="003F5A5E"/>
    <w:rsid w:val="003F5AA9"/>
    <w:rsid w:val="003F6F37"/>
    <w:rsid w:val="003F7118"/>
    <w:rsid w:val="003F794F"/>
    <w:rsid w:val="003F7C68"/>
    <w:rsid w:val="003F7D1D"/>
    <w:rsid w:val="003F7F3E"/>
    <w:rsid w:val="00400147"/>
    <w:rsid w:val="0040019B"/>
    <w:rsid w:val="004001F6"/>
    <w:rsid w:val="00400323"/>
    <w:rsid w:val="004004B8"/>
    <w:rsid w:val="00400507"/>
    <w:rsid w:val="0040053A"/>
    <w:rsid w:val="00400722"/>
    <w:rsid w:val="00400E08"/>
    <w:rsid w:val="00401015"/>
    <w:rsid w:val="0040160F"/>
    <w:rsid w:val="0040213F"/>
    <w:rsid w:val="004023E3"/>
    <w:rsid w:val="004025C9"/>
    <w:rsid w:val="00402686"/>
    <w:rsid w:val="004026AA"/>
    <w:rsid w:val="00402A6C"/>
    <w:rsid w:val="00402C87"/>
    <w:rsid w:val="00402D95"/>
    <w:rsid w:val="004032AC"/>
    <w:rsid w:val="0040347C"/>
    <w:rsid w:val="00403500"/>
    <w:rsid w:val="00403AD8"/>
    <w:rsid w:val="00403F07"/>
    <w:rsid w:val="00403FD2"/>
    <w:rsid w:val="0040416A"/>
    <w:rsid w:val="0040422D"/>
    <w:rsid w:val="004042BB"/>
    <w:rsid w:val="00404581"/>
    <w:rsid w:val="0040475B"/>
    <w:rsid w:val="0040482A"/>
    <w:rsid w:val="00404955"/>
    <w:rsid w:val="00404CDE"/>
    <w:rsid w:val="00405238"/>
    <w:rsid w:val="004052B7"/>
    <w:rsid w:val="004056DD"/>
    <w:rsid w:val="00405B17"/>
    <w:rsid w:val="00405BBA"/>
    <w:rsid w:val="00405C59"/>
    <w:rsid w:val="00405CB5"/>
    <w:rsid w:val="00405E0C"/>
    <w:rsid w:val="00405E20"/>
    <w:rsid w:val="0040632A"/>
    <w:rsid w:val="00406DF4"/>
    <w:rsid w:val="00406FFA"/>
    <w:rsid w:val="004078B3"/>
    <w:rsid w:val="004078C2"/>
    <w:rsid w:val="00407ADE"/>
    <w:rsid w:val="00407AFE"/>
    <w:rsid w:val="00407B98"/>
    <w:rsid w:val="00407E69"/>
    <w:rsid w:val="00407FEA"/>
    <w:rsid w:val="00410001"/>
    <w:rsid w:val="00410424"/>
    <w:rsid w:val="00410426"/>
    <w:rsid w:val="004104ED"/>
    <w:rsid w:val="004106EA"/>
    <w:rsid w:val="004107F6"/>
    <w:rsid w:val="004108A0"/>
    <w:rsid w:val="00410B0A"/>
    <w:rsid w:val="00410B70"/>
    <w:rsid w:val="00411677"/>
    <w:rsid w:val="00411ABE"/>
    <w:rsid w:val="00411E22"/>
    <w:rsid w:val="0041234C"/>
    <w:rsid w:val="00412915"/>
    <w:rsid w:val="0041292C"/>
    <w:rsid w:val="0041294B"/>
    <w:rsid w:val="00412A20"/>
    <w:rsid w:val="00413136"/>
    <w:rsid w:val="0041327C"/>
    <w:rsid w:val="004133E4"/>
    <w:rsid w:val="00413612"/>
    <w:rsid w:val="00413A41"/>
    <w:rsid w:val="00413F68"/>
    <w:rsid w:val="004143EA"/>
    <w:rsid w:val="00414DC7"/>
    <w:rsid w:val="00414EF6"/>
    <w:rsid w:val="004151E3"/>
    <w:rsid w:val="004155B5"/>
    <w:rsid w:val="00415645"/>
    <w:rsid w:val="00415EBB"/>
    <w:rsid w:val="004160F3"/>
    <w:rsid w:val="0041696C"/>
    <w:rsid w:val="00416B1A"/>
    <w:rsid w:val="00416BC8"/>
    <w:rsid w:val="00416D79"/>
    <w:rsid w:val="00416DBD"/>
    <w:rsid w:val="00416FAE"/>
    <w:rsid w:val="0041706F"/>
    <w:rsid w:val="00417348"/>
    <w:rsid w:val="00417904"/>
    <w:rsid w:val="00417908"/>
    <w:rsid w:val="0041793C"/>
    <w:rsid w:val="004201A2"/>
    <w:rsid w:val="004209FF"/>
    <w:rsid w:val="00420ADB"/>
    <w:rsid w:val="00420D70"/>
    <w:rsid w:val="00420E84"/>
    <w:rsid w:val="00421CC9"/>
    <w:rsid w:val="00421DAA"/>
    <w:rsid w:val="00421E8C"/>
    <w:rsid w:val="00422117"/>
    <w:rsid w:val="004221C4"/>
    <w:rsid w:val="004224A4"/>
    <w:rsid w:val="0042261E"/>
    <w:rsid w:val="00422B49"/>
    <w:rsid w:val="00422D33"/>
    <w:rsid w:val="004232A7"/>
    <w:rsid w:val="004235BD"/>
    <w:rsid w:val="004236D9"/>
    <w:rsid w:val="00423917"/>
    <w:rsid w:val="00423B1D"/>
    <w:rsid w:val="00423EE6"/>
    <w:rsid w:val="00424006"/>
    <w:rsid w:val="0042431A"/>
    <w:rsid w:val="004244B5"/>
    <w:rsid w:val="00424777"/>
    <w:rsid w:val="00424831"/>
    <w:rsid w:val="004248D5"/>
    <w:rsid w:val="00424AEF"/>
    <w:rsid w:val="00424F74"/>
    <w:rsid w:val="00424FC6"/>
    <w:rsid w:val="00425190"/>
    <w:rsid w:val="004253F4"/>
    <w:rsid w:val="0042543A"/>
    <w:rsid w:val="004254D9"/>
    <w:rsid w:val="00425AD8"/>
    <w:rsid w:val="00425B27"/>
    <w:rsid w:val="00425E2D"/>
    <w:rsid w:val="004260B2"/>
    <w:rsid w:val="00426447"/>
    <w:rsid w:val="0042664C"/>
    <w:rsid w:val="00426AAA"/>
    <w:rsid w:val="00426DB3"/>
    <w:rsid w:val="00426FEB"/>
    <w:rsid w:val="0042701E"/>
    <w:rsid w:val="0042760B"/>
    <w:rsid w:val="004276DF"/>
    <w:rsid w:val="004279F0"/>
    <w:rsid w:val="00427E77"/>
    <w:rsid w:val="004304FF"/>
    <w:rsid w:val="0043057E"/>
    <w:rsid w:val="00430799"/>
    <w:rsid w:val="00430C23"/>
    <w:rsid w:val="00430CDE"/>
    <w:rsid w:val="0043101F"/>
    <w:rsid w:val="00431A73"/>
    <w:rsid w:val="00431B66"/>
    <w:rsid w:val="00431C4A"/>
    <w:rsid w:val="00431F41"/>
    <w:rsid w:val="00431FB7"/>
    <w:rsid w:val="00432644"/>
    <w:rsid w:val="00432663"/>
    <w:rsid w:val="00432900"/>
    <w:rsid w:val="004329F6"/>
    <w:rsid w:val="00432A30"/>
    <w:rsid w:val="00432CB6"/>
    <w:rsid w:val="004333B4"/>
    <w:rsid w:val="0043388C"/>
    <w:rsid w:val="00433D0A"/>
    <w:rsid w:val="0043401A"/>
    <w:rsid w:val="00434033"/>
    <w:rsid w:val="00434604"/>
    <w:rsid w:val="004346CF"/>
    <w:rsid w:val="004347E5"/>
    <w:rsid w:val="00434C5F"/>
    <w:rsid w:val="00434CDE"/>
    <w:rsid w:val="00435116"/>
    <w:rsid w:val="00435715"/>
    <w:rsid w:val="004358C4"/>
    <w:rsid w:val="00435931"/>
    <w:rsid w:val="00435AA0"/>
    <w:rsid w:val="00435B06"/>
    <w:rsid w:val="00435D44"/>
    <w:rsid w:val="0043624B"/>
    <w:rsid w:val="0043648F"/>
    <w:rsid w:val="004365B1"/>
    <w:rsid w:val="0043681B"/>
    <w:rsid w:val="0043697D"/>
    <w:rsid w:val="004369B5"/>
    <w:rsid w:val="00436F54"/>
    <w:rsid w:val="00437033"/>
    <w:rsid w:val="00437891"/>
    <w:rsid w:val="00437BF2"/>
    <w:rsid w:val="00437E08"/>
    <w:rsid w:val="00437F0F"/>
    <w:rsid w:val="00440405"/>
    <w:rsid w:val="00440A92"/>
    <w:rsid w:val="00440C33"/>
    <w:rsid w:val="00440EAF"/>
    <w:rsid w:val="00440F7C"/>
    <w:rsid w:val="004413AF"/>
    <w:rsid w:val="0044161C"/>
    <w:rsid w:val="004416FC"/>
    <w:rsid w:val="00441BD5"/>
    <w:rsid w:val="00441C9D"/>
    <w:rsid w:val="00441E89"/>
    <w:rsid w:val="00442333"/>
    <w:rsid w:val="0044253D"/>
    <w:rsid w:val="0044295E"/>
    <w:rsid w:val="004429CB"/>
    <w:rsid w:val="00442A64"/>
    <w:rsid w:val="00443097"/>
    <w:rsid w:val="00443266"/>
    <w:rsid w:val="00443785"/>
    <w:rsid w:val="004439CB"/>
    <w:rsid w:val="00443EA8"/>
    <w:rsid w:val="00444314"/>
    <w:rsid w:val="004444F2"/>
    <w:rsid w:val="004445DF"/>
    <w:rsid w:val="004448D4"/>
    <w:rsid w:val="00445498"/>
    <w:rsid w:val="00445A3F"/>
    <w:rsid w:val="00445A7E"/>
    <w:rsid w:val="00445B5E"/>
    <w:rsid w:val="00445B98"/>
    <w:rsid w:val="00446400"/>
    <w:rsid w:val="004465D8"/>
    <w:rsid w:val="004467DA"/>
    <w:rsid w:val="00446BC5"/>
    <w:rsid w:val="004471E0"/>
    <w:rsid w:val="00447244"/>
    <w:rsid w:val="00447570"/>
    <w:rsid w:val="00447B06"/>
    <w:rsid w:val="00447CD9"/>
    <w:rsid w:val="00447DD9"/>
    <w:rsid w:val="00447F78"/>
    <w:rsid w:val="00450267"/>
    <w:rsid w:val="004504F1"/>
    <w:rsid w:val="004507AC"/>
    <w:rsid w:val="004507F3"/>
    <w:rsid w:val="004513D2"/>
    <w:rsid w:val="004517B1"/>
    <w:rsid w:val="004519EE"/>
    <w:rsid w:val="00451CF0"/>
    <w:rsid w:val="00451FDF"/>
    <w:rsid w:val="004520EE"/>
    <w:rsid w:val="00452230"/>
    <w:rsid w:val="00452539"/>
    <w:rsid w:val="004527F5"/>
    <w:rsid w:val="00452A80"/>
    <w:rsid w:val="00452A87"/>
    <w:rsid w:val="00452CC1"/>
    <w:rsid w:val="00452EBD"/>
    <w:rsid w:val="00452FCB"/>
    <w:rsid w:val="0045308D"/>
    <w:rsid w:val="004530E0"/>
    <w:rsid w:val="00453311"/>
    <w:rsid w:val="00453419"/>
    <w:rsid w:val="00453500"/>
    <w:rsid w:val="00453A14"/>
    <w:rsid w:val="0045405B"/>
    <w:rsid w:val="004542A2"/>
    <w:rsid w:val="00454A1C"/>
    <w:rsid w:val="00455326"/>
    <w:rsid w:val="00455814"/>
    <w:rsid w:val="0045594A"/>
    <w:rsid w:val="00455B47"/>
    <w:rsid w:val="00455BFA"/>
    <w:rsid w:val="00455E78"/>
    <w:rsid w:val="00456B82"/>
    <w:rsid w:val="00456BF2"/>
    <w:rsid w:val="0046020E"/>
    <w:rsid w:val="0046072D"/>
    <w:rsid w:val="00460B40"/>
    <w:rsid w:val="00460C7C"/>
    <w:rsid w:val="00461E06"/>
    <w:rsid w:val="004620FA"/>
    <w:rsid w:val="00462CDB"/>
    <w:rsid w:val="00462EA4"/>
    <w:rsid w:val="0046327C"/>
    <w:rsid w:val="00464032"/>
    <w:rsid w:val="0046416F"/>
    <w:rsid w:val="0046423B"/>
    <w:rsid w:val="0046456E"/>
    <w:rsid w:val="00464860"/>
    <w:rsid w:val="004649FE"/>
    <w:rsid w:val="004651AA"/>
    <w:rsid w:val="00465501"/>
    <w:rsid w:val="00465694"/>
    <w:rsid w:val="00465AFF"/>
    <w:rsid w:val="00465E07"/>
    <w:rsid w:val="00465FEB"/>
    <w:rsid w:val="004661AB"/>
    <w:rsid w:val="004662FC"/>
    <w:rsid w:val="00466698"/>
    <w:rsid w:val="00466F87"/>
    <w:rsid w:val="004673D7"/>
    <w:rsid w:val="00467509"/>
    <w:rsid w:val="00467561"/>
    <w:rsid w:val="00467C7B"/>
    <w:rsid w:val="00467D6C"/>
    <w:rsid w:val="00470204"/>
    <w:rsid w:val="004705A7"/>
    <w:rsid w:val="00470735"/>
    <w:rsid w:val="00470C40"/>
    <w:rsid w:val="00470DF8"/>
    <w:rsid w:val="00471127"/>
    <w:rsid w:val="004714D6"/>
    <w:rsid w:val="00471DD5"/>
    <w:rsid w:val="00471F1F"/>
    <w:rsid w:val="00471FBE"/>
    <w:rsid w:val="004720CA"/>
    <w:rsid w:val="004722E1"/>
    <w:rsid w:val="00472373"/>
    <w:rsid w:val="004724AE"/>
    <w:rsid w:val="00472584"/>
    <w:rsid w:val="004727FA"/>
    <w:rsid w:val="004728AC"/>
    <w:rsid w:val="00472AB2"/>
    <w:rsid w:val="00473049"/>
    <w:rsid w:val="00473315"/>
    <w:rsid w:val="004734AC"/>
    <w:rsid w:val="00473723"/>
    <w:rsid w:val="00473D79"/>
    <w:rsid w:val="00473D81"/>
    <w:rsid w:val="00473E46"/>
    <w:rsid w:val="00474181"/>
    <w:rsid w:val="00474570"/>
    <w:rsid w:val="00474C94"/>
    <w:rsid w:val="00474F54"/>
    <w:rsid w:val="00474F76"/>
    <w:rsid w:val="004754D5"/>
    <w:rsid w:val="00475811"/>
    <w:rsid w:val="00475FD3"/>
    <w:rsid w:val="0047605E"/>
    <w:rsid w:val="004760AC"/>
    <w:rsid w:val="0047616A"/>
    <w:rsid w:val="00476A36"/>
    <w:rsid w:val="00476A91"/>
    <w:rsid w:val="00476B33"/>
    <w:rsid w:val="00476FA0"/>
    <w:rsid w:val="00477103"/>
    <w:rsid w:val="004771B6"/>
    <w:rsid w:val="0047773A"/>
    <w:rsid w:val="00477DD3"/>
    <w:rsid w:val="004802CB"/>
    <w:rsid w:val="004807EF"/>
    <w:rsid w:val="00480A27"/>
    <w:rsid w:val="00480CDE"/>
    <w:rsid w:val="0048172F"/>
    <w:rsid w:val="00481C21"/>
    <w:rsid w:val="00481C38"/>
    <w:rsid w:val="00481E83"/>
    <w:rsid w:val="00482103"/>
    <w:rsid w:val="00482144"/>
    <w:rsid w:val="004823AD"/>
    <w:rsid w:val="004823C0"/>
    <w:rsid w:val="00482421"/>
    <w:rsid w:val="00482538"/>
    <w:rsid w:val="004829BF"/>
    <w:rsid w:val="00482A9D"/>
    <w:rsid w:val="00482C68"/>
    <w:rsid w:val="0048302B"/>
    <w:rsid w:val="00483331"/>
    <w:rsid w:val="00483509"/>
    <w:rsid w:val="0048366B"/>
    <w:rsid w:val="00483AC7"/>
    <w:rsid w:val="00483B90"/>
    <w:rsid w:val="00483CB3"/>
    <w:rsid w:val="00483DAE"/>
    <w:rsid w:val="00483EAB"/>
    <w:rsid w:val="00483F4D"/>
    <w:rsid w:val="004847F0"/>
    <w:rsid w:val="00484933"/>
    <w:rsid w:val="00484CDC"/>
    <w:rsid w:val="00484D13"/>
    <w:rsid w:val="00485586"/>
    <w:rsid w:val="004857EC"/>
    <w:rsid w:val="0048593D"/>
    <w:rsid w:val="004859D2"/>
    <w:rsid w:val="00485BD4"/>
    <w:rsid w:val="00485C9B"/>
    <w:rsid w:val="00485CFF"/>
    <w:rsid w:val="0048697D"/>
    <w:rsid w:val="00486D44"/>
    <w:rsid w:val="0048712B"/>
    <w:rsid w:val="00487308"/>
    <w:rsid w:val="004878B8"/>
    <w:rsid w:val="00487982"/>
    <w:rsid w:val="00487EBF"/>
    <w:rsid w:val="00490347"/>
    <w:rsid w:val="004906B7"/>
    <w:rsid w:val="004907A9"/>
    <w:rsid w:val="00490875"/>
    <w:rsid w:val="00490C98"/>
    <w:rsid w:val="00490E22"/>
    <w:rsid w:val="00491111"/>
    <w:rsid w:val="00491141"/>
    <w:rsid w:val="004912C6"/>
    <w:rsid w:val="0049197A"/>
    <w:rsid w:val="00491A0E"/>
    <w:rsid w:val="004921F2"/>
    <w:rsid w:val="00492205"/>
    <w:rsid w:val="0049256F"/>
    <w:rsid w:val="00492D12"/>
    <w:rsid w:val="00492F75"/>
    <w:rsid w:val="00493022"/>
    <w:rsid w:val="00493268"/>
    <w:rsid w:val="00493292"/>
    <w:rsid w:val="00493901"/>
    <w:rsid w:val="00493FE3"/>
    <w:rsid w:val="0049452A"/>
    <w:rsid w:val="00494758"/>
    <w:rsid w:val="00494796"/>
    <w:rsid w:val="004951CD"/>
    <w:rsid w:val="0049521E"/>
    <w:rsid w:val="004953CC"/>
    <w:rsid w:val="0049543D"/>
    <w:rsid w:val="004955A3"/>
    <w:rsid w:val="00495A60"/>
    <w:rsid w:val="00495B9F"/>
    <w:rsid w:val="00495C49"/>
    <w:rsid w:val="00495D1C"/>
    <w:rsid w:val="004962A6"/>
    <w:rsid w:val="00496660"/>
    <w:rsid w:val="00496727"/>
    <w:rsid w:val="00496C35"/>
    <w:rsid w:val="00497C4C"/>
    <w:rsid w:val="004A004B"/>
    <w:rsid w:val="004A038A"/>
    <w:rsid w:val="004A0C73"/>
    <w:rsid w:val="004A0D27"/>
    <w:rsid w:val="004A0FDC"/>
    <w:rsid w:val="004A10D7"/>
    <w:rsid w:val="004A1218"/>
    <w:rsid w:val="004A1265"/>
    <w:rsid w:val="004A1324"/>
    <w:rsid w:val="004A1331"/>
    <w:rsid w:val="004A1553"/>
    <w:rsid w:val="004A1A4C"/>
    <w:rsid w:val="004A1D16"/>
    <w:rsid w:val="004A1E3B"/>
    <w:rsid w:val="004A1EE5"/>
    <w:rsid w:val="004A21A3"/>
    <w:rsid w:val="004A28FC"/>
    <w:rsid w:val="004A2DB6"/>
    <w:rsid w:val="004A2F8C"/>
    <w:rsid w:val="004A2FE7"/>
    <w:rsid w:val="004A320C"/>
    <w:rsid w:val="004A3B72"/>
    <w:rsid w:val="004A3D91"/>
    <w:rsid w:val="004A3E00"/>
    <w:rsid w:val="004A45E0"/>
    <w:rsid w:val="004A48D3"/>
    <w:rsid w:val="004A5095"/>
    <w:rsid w:val="004A598C"/>
    <w:rsid w:val="004A5BAA"/>
    <w:rsid w:val="004A642F"/>
    <w:rsid w:val="004A676D"/>
    <w:rsid w:val="004A6BEF"/>
    <w:rsid w:val="004A6D5E"/>
    <w:rsid w:val="004A6F72"/>
    <w:rsid w:val="004A73F1"/>
    <w:rsid w:val="004A79D4"/>
    <w:rsid w:val="004A7A82"/>
    <w:rsid w:val="004A7C63"/>
    <w:rsid w:val="004B0581"/>
    <w:rsid w:val="004B0C67"/>
    <w:rsid w:val="004B0EE7"/>
    <w:rsid w:val="004B10E2"/>
    <w:rsid w:val="004B11F2"/>
    <w:rsid w:val="004B1384"/>
    <w:rsid w:val="004B13C0"/>
    <w:rsid w:val="004B1F56"/>
    <w:rsid w:val="004B218A"/>
    <w:rsid w:val="004B21FE"/>
    <w:rsid w:val="004B2587"/>
    <w:rsid w:val="004B2953"/>
    <w:rsid w:val="004B2A0C"/>
    <w:rsid w:val="004B2A3A"/>
    <w:rsid w:val="004B2CE7"/>
    <w:rsid w:val="004B2ED9"/>
    <w:rsid w:val="004B342D"/>
    <w:rsid w:val="004B3437"/>
    <w:rsid w:val="004B3786"/>
    <w:rsid w:val="004B3AB8"/>
    <w:rsid w:val="004B4138"/>
    <w:rsid w:val="004B4435"/>
    <w:rsid w:val="004B4654"/>
    <w:rsid w:val="004B476C"/>
    <w:rsid w:val="004B5071"/>
    <w:rsid w:val="004B536C"/>
    <w:rsid w:val="004B55CC"/>
    <w:rsid w:val="004B671E"/>
    <w:rsid w:val="004B6ED0"/>
    <w:rsid w:val="004B6EFF"/>
    <w:rsid w:val="004B6F30"/>
    <w:rsid w:val="004B7699"/>
    <w:rsid w:val="004B7896"/>
    <w:rsid w:val="004B7C78"/>
    <w:rsid w:val="004C0297"/>
    <w:rsid w:val="004C02A5"/>
    <w:rsid w:val="004C03A4"/>
    <w:rsid w:val="004C03DF"/>
    <w:rsid w:val="004C066A"/>
    <w:rsid w:val="004C07C9"/>
    <w:rsid w:val="004C0B9B"/>
    <w:rsid w:val="004C0C2A"/>
    <w:rsid w:val="004C1388"/>
    <w:rsid w:val="004C13A3"/>
    <w:rsid w:val="004C1533"/>
    <w:rsid w:val="004C181D"/>
    <w:rsid w:val="004C1F55"/>
    <w:rsid w:val="004C247A"/>
    <w:rsid w:val="004C2A2B"/>
    <w:rsid w:val="004C2BB5"/>
    <w:rsid w:val="004C2D29"/>
    <w:rsid w:val="004C2D2C"/>
    <w:rsid w:val="004C2E42"/>
    <w:rsid w:val="004C2F5B"/>
    <w:rsid w:val="004C329D"/>
    <w:rsid w:val="004C3627"/>
    <w:rsid w:val="004C362E"/>
    <w:rsid w:val="004C3BB0"/>
    <w:rsid w:val="004C3E72"/>
    <w:rsid w:val="004C3F03"/>
    <w:rsid w:val="004C3F19"/>
    <w:rsid w:val="004C40C6"/>
    <w:rsid w:val="004C426D"/>
    <w:rsid w:val="004C4416"/>
    <w:rsid w:val="004C4C68"/>
    <w:rsid w:val="004C4CEC"/>
    <w:rsid w:val="004C4D70"/>
    <w:rsid w:val="004C4DCE"/>
    <w:rsid w:val="004C4E9F"/>
    <w:rsid w:val="004C507A"/>
    <w:rsid w:val="004C5B45"/>
    <w:rsid w:val="004C6346"/>
    <w:rsid w:val="004C7989"/>
    <w:rsid w:val="004C79C8"/>
    <w:rsid w:val="004C7B92"/>
    <w:rsid w:val="004D01AE"/>
    <w:rsid w:val="004D01D9"/>
    <w:rsid w:val="004D02AF"/>
    <w:rsid w:val="004D0E5A"/>
    <w:rsid w:val="004D104D"/>
    <w:rsid w:val="004D112E"/>
    <w:rsid w:val="004D1638"/>
    <w:rsid w:val="004D1947"/>
    <w:rsid w:val="004D1C13"/>
    <w:rsid w:val="004D1F00"/>
    <w:rsid w:val="004D22A1"/>
    <w:rsid w:val="004D243A"/>
    <w:rsid w:val="004D2489"/>
    <w:rsid w:val="004D2A20"/>
    <w:rsid w:val="004D2E6F"/>
    <w:rsid w:val="004D2F51"/>
    <w:rsid w:val="004D3139"/>
    <w:rsid w:val="004D33C4"/>
    <w:rsid w:val="004D3496"/>
    <w:rsid w:val="004D3932"/>
    <w:rsid w:val="004D3A41"/>
    <w:rsid w:val="004D4064"/>
    <w:rsid w:val="004D428C"/>
    <w:rsid w:val="004D46A6"/>
    <w:rsid w:val="004D4B2B"/>
    <w:rsid w:val="004D5017"/>
    <w:rsid w:val="004D5296"/>
    <w:rsid w:val="004D53CA"/>
    <w:rsid w:val="004D569B"/>
    <w:rsid w:val="004D581B"/>
    <w:rsid w:val="004D595E"/>
    <w:rsid w:val="004D6105"/>
    <w:rsid w:val="004D623A"/>
    <w:rsid w:val="004D654D"/>
    <w:rsid w:val="004D6594"/>
    <w:rsid w:val="004D65A1"/>
    <w:rsid w:val="004D6637"/>
    <w:rsid w:val="004D6ED7"/>
    <w:rsid w:val="004D76DA"/>
    <w:rsid w:val="004D7C87"/>
    <w:rsid w:val="004D7CB3"/>
    <w:rsid w:val="004D7D76"/>
    <w:rsid w:val="004D7D7A"/>
    <w:rsid w:val="004E0299"/>
    <w:rsid w:val="004E060B"/>
    <w:rsid w:val="004E0621"/>
    <w:rsid w:val="004E084D"/>
    <w:rsid w:val="004E0C28"/>
    <w:rsid w:val="004E0E6C"/>
    <w:rsid w:val="004E1265"/>
    <w:rsid w:val="004E1A3C"/>
    <w:rsid w:val="004E1DA5"/>
    <w:rsid w:val="004E1FAF"/>
    <w:rsid w:val="004E2640"/>
    <w:rsid w:val="004E2CC6"/>
    <w:rsid w:val="004E2FF6"/>
    <w:rsid w:val="004E3106"/>
    <w:rsid w:val="004E361C"/>
    <w:rsid w:val="004E3902"/>
    <w:rsid w:val="004E3963"/>
    <w:rsid w:val="004E3A0D"/>
    <w:rsid w:val="004E3AC0"/>
    <w:rsid w:val="004E3C4D"/>
    <w:rsid w:val="004E3D03"/>
    <w:rsid w:val="004E3D0D"/>
    <w:rsid w:val="004E3D82"/>
    <w:rsid w:val="004E4102"/>
    <w:rsid w:val="004E47FB"/>
    <w:rsid w:val="004E4C4C"/>
    <w:rsid w:val="004E52A5"/>
    <w:rsid w:val="004E5347"/>
    <w:rsid w:val="004E5A25"/>
    <w:rsid w:val="004E5CFE"/>
    <w:rsid w:val="004E5EC6"/>
    <w:rsid w:val="004E61B2"/>
    <w:rsid w:val="004E6211"/>
    <w:rsid w:val="004E66C1"/>
    <w:rsid w:val="004E68CE"/>
    <w:rsid w:val="004E696E"/>
    <w:rsid w:val="004E6A66"/>
    <w:rsid w:val="004E6B92"/>
    <w:rsid w:val="004E6DB1"/>
    <w:rsid w:val="004E715B"/>
    <w:rsid w:val="004E790A"/>
    <w:rsid w:val="004E7943"/>
    <w:rsid w:val="004E795F"/>
    <w:rsid w:val="004E796E"/>
    <w:rsid w:val="004E7981"/>
    <w:rsid w:val="004E7A89"/>
    <w:rsid w:val="004E7C5B"/>
    <w:rsid w:val="004E7EE3"/>
    <w:rsid w:val="004F01C1"/>
    <w:rsid w:val="004F0224"/>
    <w:rsid w:val="004F032D"/>
    <w:rsid w:val="004F0A09"/>
    <w:rsid w:val="004F0A58"/>
    <w:rsid w:val="004F0C08"/>
    <w:rsid w:val="004F0D05"/>
    <w:rsid w:val="004F0FF3"/>
    <w:rsid w:val="004F11B3"/>
    <w:rsid w:val="004F12D0"/>
    <w:rsid w:val="004F13EA"/>
    <w:rsid w:val="004F1475"/>
    <w:rsid w:val="004F1566"/>
    <w:rsid w:val="004F1AB2"/>
    <w:rsid w:val="004F1B5C"/>
    <w:rsid w:val="004F1B5D"/>
    <w:rsid w:val="004F1B90"/>
    <w:rsid w:val="004F1EBA"/>
    <w:rsid w:val="004F2048"/>
    <w:rsid w:val="004F2488"/>
    <w:rsid w:val="004F270E"/>
    <w:rsid w:val="004F2722"/>
    <w:rsid w:val="004F2C3B"/>
    <w:rsid w:val="004F2CFE"/>
    <w:rsid w:val="004F2D3A"/>
    <w:rsid w:val="004F2F67"/>
    <w:rsid w:val="004F2FDA"/>
    <w:rsid w:val="004F3009"/>
    <w:rsid w:val="004F38EC"/>
    <w:rsid w:val="004F3A29"/>
    <w:rsid w:val="004F486C"/>
    <w:rsid w:val="004F4CD1"/>
    <w:rsid w:val="004F4DC8"/>
    <w:rsid w:val="004F4EE8"/>
    <w:rsid w:val="004F533F"/>
    <w:rsid w:val="004F53CB"/>
    <w:rsid w:val="004F56A1"/>
    <w:rsid w:val="004F572E"/>
    <w:rsid w:val="004F5D44"/>
    <w:rsid w:val="004F5E1F"/>
    <w:rsid w:val="004F60D8"/>
    <w:rsid w:val="004F60F8"/>
    <w:rsid w:val="004F62BF"/>
    <w:rsid w:val="004F6797"/>
    <w:rsid w:val="004F6987"/>
    <w:rsid w:val="004F6AB0"/>
    <w:rsid w:val="004F7178"/>
    <w:rsid w:val="004F71F8"/>
    <w:rsid w:val="004F7301"/>
    <w:rsid w:val="004F7A81"/>
    <w:rsid w:val="004F7D56"/>
    <w:rsid w:val="004F7F34"/>
    <w:rsid w:val="005002D8"/>
    <w:rsid w:val="00500618"/>
    <w:rsid w:val="0050083C"/>
    <w:rsid w:val="00500B8B"/>
    <w:rsid w:val="00500BDD"/>
    <w:rsid w:val="00500CD5"/>
    <w:rsid w:val="00501185"/>
    <w:rsid w:val="00501281"/>
    <w:rsid w:val="005017CB"/>
    <w:rsid w:val="00501BEE"/>
    <w:rsid w:val="00501CC6"/>
    <w:rsid w:val="00501F5A"/>
    <w:rsid w:val="00502393"/>
    <w:rsid w:val="00502A86"/>
    <w:rsid w:val="00503299"/>
    <w:rsid w:val="00503385"/>
    <w:rsid w:val="005036A3"/>
    <w:rsid w:val="00503C6B"/>
    <w:rsid w:val="00503CF8"/>
    <w:rsid w:val="00503D5B"/>
    <w:rsid w:val="00504D99"/>
    <w:rsid w:val="00504E18"/>
    <w:rsid w:val="0050566C"/>
    <w:rsid w:val="00505A36"/>
    <w:rsid w:val="00505B14"/>
    <w:rsid w:val="00505DD1"/>
    <w:rsid w:val="0050664C"/>
    <w:rsid w:val="00506756"/>
    <w:rsid w:val="00507AA4"/>
    <w:rsid w:val="00507B0A"/>
    <w:rsid w:val="00507CFF"/>
    <w:rsid w:val="00507D40"/>
    <w:rsid w:val="00507E56"/>
    <w:rsid w:val="00507EFF"/>
    <w:rsid w:val="00510083"/>
    <w:rsid w:val="005104EF"/>
    <w:rsid w:val="005105D4"/>
    <w:rsid w:val="00510C80"/>
    <w:rsid w:val="00510D99"/>
    <w:rsid w:val="00511BE7"/>
    <w:rsid w:val="00511C7D"/>
    <w:rsid w:val="0051215D"/>
    <w:rsid w:val="00512616"/>
    <w:rsid w:val="00512972"/>
    <w:rsid w:val="0051312E"/>
    <w:rsid w:val="005136E9"/>
    <w:rsid w:val="00513763"/>
    <w:rsid w:val="00513C4B"/>
    <w:rsid w:val="00514049"/>
    <w:rsid w:val="00514220"/>
    <w:rsid w:val="0051452B"/>
    <w:rsid w:val="005145FC"/>
    <w:rsid w:val="00515783"/>
    <w:rsid w:val="00515B16"/>
    <w:rsid w:val="0051622B"/>
    <w:rsid w:val="005163B3"/>
    <w:rsid w:val="00516443"/>
    <w:rsid w:val="00517340"/>
    <w:rsid w:val="00517611"/>
    <w:rsid w:val="00517A51"/>
    <w:rsid w:val="00517FC3"/>
    <w:rsid w:val="005204E8"/>
    <w:rsid w:val="00520613"/>
    <w:rsid w:val="00520693"/>
    <w:rsid w:val="005206D1"/>
    <w:rsid w:val="00520897"/>
    <w:rsid w:val="00520F66"/>
    <w:rsid w:val="0052104C"/>
    <w:rsid w:val="005211F6"/>
    <w:rsid w:val="00521AA6"/>
    <w:rsid w:val="00521CC5"/>
    <w:rsid w:val="00522566"/>
    <w:rsid w:val="0052285B"/>
    <w:rsid w:val="00522AEB"/>
    <w:rsid w:val="00522C09"/>
    <w:rsid w:val="00523301"/>
    <w:rsid w:val="00523403"/>
    <w:rsid w:val="0052348A"/>
    <w:rsid w:val="005234C0"/>
    <w:rsid w:val="00523609"/>
    <w:rsid w:val="00523A55"/>
    <w:rsid w:val="00523D36"/>
    <w:rsid w:val="00523FC6"/>
    <w:rsid w:val="00524139"/>
    <w:rsid w:val="00524252"/>
    <w:rsid w:val="00524320"/>
    <w:rsid w:val="00524358"/>
    <w:rsid w:val="005244D3"/>
    <w:rsid w:val="0052480D"/>
    <w:rsid w:val="005248B4"/>
    <w:rsid w:val="00524F79"/>
    <w:rsid w:val="00524FEA"/>
    <w:rsid w:val="0052598D"/>
    <w:rsid w:val="00525CAF"/>
    <w:rsid w:val="0052603A"/>
    <w:rsid w:val="00526049"/>
    <w:rsid w:val="0052605B"/>
    <w:rsid w:val="005260D3"/>
    <w:rsid w:val="0052612C"/>
    <w:rsid w:val="0052688A"/>
    <w:rsid w:val="00526966"/>
    <w:rsid w:val="00526A6D"/>
    <w:rsid w:val="00527089"/>
    <w:rsid w:val="005270B9"/>
    <w:rsid w:val="005270F5"/>
    <w:rsid w:val="0052717B"/>
    <w:rsid w:val="005271E1"/>
    <w:rsid w:val="005275EF"/>
    <w:rsid w:val="0052787F"/>
    <w:rsid w:val="00527A07"/>
    <w:rsid w:val="00527C96"/>
    <w:rsid w:val="005302A6"/>
    <w:rsid w:val="00530526"/>
    <w:rsid w:val="00530691"/>
    <w:rsid w:val="00530C06"/>
    <w:rsid w:val="00531137"/>
    <w:rsid w:val="00531306"/>
    <w:rsid w:val="005314D3"/>
    <w:rsid w:val="005317AB"/>
    <w:rsid w:val="00531A89"/>
    <w:rsid w:val="00532BDD"/>
    <w:rsid w:val="00532E77"/>
    <w:rsid w:val="0053305C"/>
    <w:rsid w:val="005334D0"/>
    <w:rsid w:val="00533B5D"/>
    <w:rsid w:val="00533FCA"/>
    <w:rsid w:val="00534007"/>
    <w:rsid w:val="00534205"/>
    <w:rsid w:val="00534509"/>
    <w:rsid w:val="00534BB2"/>
    <w:rsid w:val="00534E41"/>
    <w:rsid w:val="00534E7F"/>
    <w:rsid w:val="005351FD"/>
    <w:rsid w:val="00535693"/>
    <w:rsid w:val="005359D8"/>
    <w:rsid w:val="00535DEF"/>
    <w:rsid w:val="005360B9"/>
    <w:rsid w:val="00536353"/>
    <w:rsid w:val="0053650E"/>
    <w:rsid w:val="005367BE"/>
    <w:rsid w:val="00536C93"/>
    <w:rsid w:val="00536CFA"/>
    <w:rsid w:val="005374E3"/>
    <w:rsid w:val="00537710"/>
    <w:rsid w:val="00537789"/>
    <w:rsid w:val="00537860"/>
    <w:rsid w:val="00537ACF"/>
    <w:rsid w:val="00537DF1"/>
    <w:rsid w:val="0054018D"/>
    <w:rsid w:val="00540277"/>
    <w:rsid w:val="005402CF"/>
    <w:rsid w:val="00540306"/>
    <w:rsid w:val="005404CC"/>
    <w:rsid w:val="00540516"/>
    <w:rsid w:val="00540617"/>
    <w:rsid w:val="00540720"/>
    <w:rsid w:val="00540862"/>
    <w:rsid w:val="00540ACC"/>
    <w:rsid w:val="00540E42"/>
    <w:rsid w:val="00540F2B"/>
    <w:rsid w:val="0054104C"/>
    <w:rsid w:val="005411ED"/>
    <w:rsid w:val="00541388"/>
    <w:rsid w:val="00541C90"/>
    <w:rsid w:val="00541F0F"/>
    <w:rsid w:val="00541F75"/>
    <w:rsid w:val="005421A0"/>
    <w:rsid w:val="00542306"/>
    <w:rsid w:val="005427D1"/>
    <w:rsid w:val="0054293F"/>
    <w:rsid w:val="00542B19"/>
    <w:rsid w:val="0054352C"/>
    <w:rsid w:val="00543811"/>
    <w:rsid w:val="00543D14"/>
    <w:rsid w:val="00543D31"/>
    <w:rsid w:val="00544240"/>
    <w:rsid w:val="005444A7"/>
    <w:rsid w:val="0054454C"/>
    <w:rsid w:val="00544604"/>
    <w:rsid w:val="00544DB8"/>
    <w:rsid w:val="00544E35"/>
    <w:rsid w:val="005453E6"/>
    <w:rsid w:val="00545580"/>
    <w:rsid w:val="00545631"/>
    <w:rsid w:val="00545A3E"/>
    <w:rsid w:val="00545B0A"/>
    <w:rsid w:val="00545D74"/>
    <w:rsid w:val="0054643F"/>
    <w:rsid w:val="00546542"/>
    <w:rsid w:val="0054697F"/>
    <w:rsid w:val="00546D09"/>
    <w:rsid w:val="00546EC0"/>
    <w:rsid w:val="00546EFD"/>
    <w:rsid w:val="005470FF"/>
    <w:rsid w:val="00547544"/>
    <w:rsid w:val="0054763D"/>
    <w:rsid w:val="00547688"/>
    <w:rsid w:val="00547878"/>
    <w:rsid w:val="00547F32"/>
    <w:rsid w:val="005505CE"/>
    <w:rsid w:val="005507D6"/>
    <w:rsid w:val="0055092D"/>
    <w:rsid w:val="00550B22"/>
    <w:rsid w:val="00550CE5"/>
    <w:rsid w:val="005510AA"/>
    <w:rsid w:val="005511DA"/>
    <w:rsid w:val="0055174C"/>
    <w:rsid w:val="00551939"/>
    <w:rsid w:val="00551FE9"/>
    <w:rsid w:val="00552922"/>
    <w:rsid w:val="00552D9F"/>
    <w:rsid w:val="00553186"/>
    <w:rsid w:val="005532A9"/>
    <w:rsid w:val="005534E5"/>
    <w:rsid w:val="00553674"/>
    <w:rsid w:val="00553817"/>
    <w:rsid w:val="005539FE"/>
    <w:rsid w:val="0055448C"/>
    <w:rsid w:val="0055483D"/>
    <w:rsid w:val="005548BF"/>
    <w:rsid w:val="00554C90"/>
    <w:rsid w:val="00554F0D"/>
    <w:rsid w:val="00555527"/>
    <w:rsid w:val="00555EE5"/>
    <w:rsid w:val="00556247"/>
    <w:rsid w:val="0055628F"/>
    <w:rsid w:val="00556601"/>
    <w:rsid w:val="00556C72"/>
    <w:rsid w:val="00556D80"/>
    <w:rsid w:val="005572C0"/>
    <w:rsid w:val="00557396"/>
    <w:rsid w:val="0055740A"/>
    <w:rsid w:val="00557C7C"/>
    <w:rsid w:val="00557CD0"/>
    <w:rsid w:val="00557F4D"/>
    <w:rsid w:val="00560117"/>
    <w:rsid w:val="00560258"/>
    <w:rsid w:val="005602B9"/>
    <w:rsid w:val="0056059B"/>
    <w:rsid w:val="00560B65"/>
    <w:rsid w:val="00560E08"/>
    <w:rsid w:val="00561512"/>
    <w:rsid w:val="005615FA"/>
    <w:rsid w:val="005617E9"/>
    <w:rsid w:val="005618C1"/>
    <w:rsid w:val="00561CEB"/>
    <w:rsid w:val="00561E8F"/>
    <w:rsid w:val="00562428"/>
    <w:rsid w:val="00562596"/>
    <w:rsid w:val="005628E6"/>
    <w:rsid w:val="00562CA2"/>
    <w:rsid w:val="00563011"/>
    <w:rsid w:val="005634DE"/>
    <w:rsid w:val="0056363E"/>
    <w:rsid w:val="005636DE"/>
    <w:rsid w:val="00563FA0"/>
    <w:rsid w:val="0056417F"/>
    <w:rsid w:val="00564565"/>
    <w:rsid w:val="00564661"/>
    <w:rsid w:val="005646EE"/>
    <w:rsid w:val="00564705"/>
    <w:rsid w:val="00564B07"/>
    <w:rsid w:val="0056508F"/>
    <w:rsid w:val="00565544"/>
    <w:rsid w:val="00565A7F"/>
    <w:rsid w:val="00565B30"/>
    <w:rsid w:val="00565B46"/>
    <w:rsid w:val="00565C1A"/>
    <w:rsid w:val="00565C55"/>
    <w:rsid w:val="00566335"/>
    <w:rsid w:val="00566968"/>
    <w:rsid w:val="00566B3E"/>
    <w:rsid w:val="00566DC8"/>
    <w:rsid w:val="0056796E"/>
    <w:rsid w:val="00567A0C"/>
    <w:rsid w:val="00567B1F"/>
    <w:rsid w:val="00567DA0"/>
    <w:rsid w:val="00567F68"/>
    <w:rsid w:val="00567FD7"/>
    <w:rsid w:val="00570227"/>
    <w:rsid w:val="0057025D"/>
    <w:rsid w:val="00570492"/>
    <w:rsid w:val="005704BE"/>
    <w:rsid w:val="0057087A"/>
    <w:rsid w:val="00570B28"/>
    <w:rsid w:val="00570E10"/>
    <w:rsid w:val="0057100B"/>
    <w:rsid w:val="005711FC"/>
    <w:rsid w:val="00571200"/>
    <w:rsid w:val="005713FA"/>
    <w:rsid w:val="0057199F"/>
    <w:rsid w:val="00571DDA"/>
    <w:rsid w:val="005723E0"/>
    <w:rsid w:val="00572490"/>
    <w:rsid w:val="005724B9"/>
    <w:rsid w:val="005725F0"/>
    <w:rsid w:val="0057296C"/>
    <w:rsid w:val="00572B7F"/>
    <w:rsid w:val="00572BC2"/>
    <w:rsid w:val="00572CC9"/>
    <w:rsid w:val="00573048"/>
    <w:rsid w:val="0057306C"/>
    <w:rsid w:val="005732A2"/>
    <w:rsid w:val="00573316"/>
    <w:rsid w:val="00573BA7"/>
    <w:rsid w:val="00573C9F"/>
    <w:rsid w:val="00573DA5"/>
    <w:rsid w:val="00573FB2"/>
    <w:rsid w:val="005740D6"/>
    <w:rsid w:val="00574C51"/>
    <w:rsid w:val="00574E88"/>
    <w:rsid w:val="0057511A"/>
    <w:rsid w:val="00575223"/>
    <w:rsid w:val="00575234"/>
    <w:rsid w:val="005753C2"/>
    <w:rsid w:val="0057545F"/>
    <w:rsid w:val="00575798"/>
    <w:rsid w:val="00575E80"/>
    <w:rsid w:val="00575F0E"/>
    <w:rsid w:val="00576008"/>
    <w:rsid w:val="00576265"/>
    <w:rsid w:val="005763B1"/>
    <w:rsid w:val="00576695"/>
    <w:rsid w:val="005767E2"/>
    <w:rsid w:val="00576A96"/>
    <w:rsid w:val="00576ACD"/>
    <w:rsid w:val="00576C36"/>
    <w:rsid w:val="00576D68"/>
    <w:rsid w:val="00576F62"/>
    <w:rsid w:val="0057762D"/>
    <w:rsid w:val="0057768C"/>
    <w:rsid w:val="00577E24"/>
    <w:rsid w:val="0058013C"/>
    <w:rsid w:val="0058028B"/>
    <w:rsid w:val="005808B6"/>
    <w:rsid w:val="00580A64"/>
    <w:rsid w:val="00580B92"/>
    <w:rsid w:val="00581412"/>
    <w:rsid w:val="005814E3"/>
    <w:rsid w:val="00581771"/>
    <w:rsid w:val="005818E6"/>
    <w:rsid w:val="00581A5C"/>
    <w:rsid w:val="00581C93"/>
    <w:rsid w:val="00581E9D"/>
    <w:rsid w:val="00582680"/>
    <w:rsid w:val="00582A3E"/>
    <w:rsid w:val="00582A99"/>
    <w:rsid w:val="00583BE8"/>
    <w:rsid w:val="005843B6"/>
    <w:rsid w:val="00584851"/>
    <w:rsid w:val="0058497D"/>
    <w:rsid w:val="00584CCF"/>
    <w:rsid w:val="00584F0B"/>
    <w:rsid w:val="00585012"/>
    <w:rsid w:val="00585389"/>
    <w:rsid w:val="00585632"/>
    <w:rsid w:val="005856E9"/>
    <w:rsid w:val="005856F5"/>
    <w:rsid w:val="00585AD8"/>
    <w:rsid w:val="005862F0"/>
    <w:rsid w:val="00586398"/>
    <w:rsid w:val="005864BE"/>
    <w:rsid w:val="005866FC"/>
    <w:rsid w:val="0058698F"/>
    <w:rsid w:val="00586AFB"/>
    <w:rsid w:val="00586C58"/>
    <w:rsid w:val="005876B6"/>
    <w:rsid w:val="005879ED"/>
    <w:rsid w:val="00587B3A"/>
    <w:rsid w:val="005901B1"/>
    <w:rsid w:val="0059050B"/>
    <w:rsid w:val="00591132"/>
    <w:rsid w:val="005912A3"/>
    <w:rsid w:val="0059173E"/>
    <w:rsid w:val="00591831"/>
    <w:rsid w:val="00592357"/>
    <w:rsid w:val="005923BF"/>
    <w:rsid w:val="005925BA"/>
    <w:rsid w:val="00592B39"/>
    <w:rsid w:val="00592BFE"/>
    <w:rsid w:val="00592CF0"/>
    <w:rsid w:val="00592D0F"/>
    <w:rsid w:val="00592E14"/>
    <w:rsid w:val="00593091"/>
    <w:rsid w:val="0059366C"/>
    <w:rsid w:val="00594052"/>
    <w:rsid w:val="00594396"/>
    <w:rsid w:val="005945F4"/>
    <w:rsid w:val="0059464C"/>
    <w:rsid w:val="005948BE"/>
    <w:rsid w:val="00594ABE"/>
    <w:rsid w:val="00594E5B"/>
    <w:rsid w:val="0059569D"/>
    <w:rsid w:val="0059574E"/>
    <w:rsid w:val="00595C8F"/>
    <w:rsid w:val="00595F4C"/>
    <w:rsid w:val="0059622F"/>
    <w:rsid w:val="00596458"/>
    <w:rsid w:val="00596556"/>
    <w:rsid w:val="00596730"/>
    <w:rsid w:val="005970C8"/>
    <w:rsid w:val="0059710D"/>
    <w:rsid w:val="0059727E"/>
    <w:rsid w:val="005972C7"/>
    <w:rsid w:val="00597499"/>
    <w:rsid w:val="005974EC"/>
    <w:rsid w:val="005977E5"/>
    <w:rsid w:val="00597922"/>
    <w:rsid w:val="005A0114"/>
    <w:rsid w:val="005A063C"/>
    <w:rsid w:val="005A0B43"/>
    <w:rsid w:val="005A0DDF"/>
    <w:rsid w:val="005A183E"/>
    <w:rsid w:val="005A188E"/>
    <w:rsid w:val="005A1C6C"/>
    <w:rsid w:val="005A220B"/>
    <w:rsid w:val="005A2383"/>
    <w:rsid w:val="005A249C"/>
    <w:rsid w:val="005A2706"/>
    <w:rsid w:val="005A2B12"/>
    <w:rsid w:val="005A2C49"/>
    <w:rsid w:val="005A3042"/>
    <w:rsid w:val="005A3683"/>
    <w:rsid w:val="005A3A9D"/>
    <w:rsid w:val="005A3AC6"/>
    <w:rsid w:val="005A4667"/>
    <w:rsid w:val="005A4746"/>
    <w:rsid w:val="005A47F5"/>
    <w:rsid w:val="005A494C"/>
    <w:rsid w:val="005A4E62"/>
    <w:rsid w:val="005A4EC3"/>
    <w:rsid w:val="005A5318"/>
    <w:rsid w:val="005A5422"/>
    <w:rsid w:val="005A5BD9"/>
    <w:rsid w:val="005A5CDE"/>
    <w:rsid w:val="005A5DE8"/>
    <w:rsid w:val="005A6126"/>
    <w:rsid w:val="005A6F94"/>
    <w:rsid w:val="005A7669"/>
    <w:rsid w:val="005A7746"/>
    <w:rsid w:val="005A7BA5"/>
    <w:rsid w:val="005A7C27"/>
    <w:rsid w:val="005B0185"/>
    <w:rsid w:val="005B032A"/>
    <w:rsid w:val="005B0478"/>
    <w:rsid w:val="005B1035"/>
    <w:rsid w:val="005B1136"/>
    <w:rsid w:val="005B152B"/>
    <w:rsid w:val="005B1AA7"/>
    <w:rsid w:val="005B1AC0"/>
    <w:rsid w:val="005B1B88"/>
    <w:rsid w:val="005B1ECC"/>
    <w:rsid w:val="005B1F76"/>
    <w:rsid w:val="005B20FA"/>
    <w:rsid w:val="005B28C0"/>
    <w:rsid w:val="005B2F94"/>
    <w:rsid w:val="005B32C5"/>
    <w:rsid w:val="005B354E"/>
    <w:rsid w:val="005B3586"/>
    <w:rsid w:val="005B3D98"/>
    <w:rsid w:val="005B3F11"/>
    <w:rsid w:val="005B442D"/>
    <w:rsid w:val="005B44A6"/>
    <w:rsid w:val="005B4B6C"/>
    <w:rsid w:val="005B4FCA"/>
    <w:rsid w:val="005B5055"/>
    <w:rsid w:val="005B5083"/>
    <w:rsid w:val="005B5354"/>
    <w:rsid w:val="005B5487"/>
    <w:rsid w:val="005B588E"/>
    <w:rsid w:val="005B58D3"/>
    <w:rsid w:val="005B6235"/>
    <w:rsid w:val="005B623D"/>
    <w:rsid w:val="005B659D"/>
    <w:rsid w:val="005B77B1"/>
    <w:rsid w:val="005B7A22"/>
    <w:rsid w:val="005C0587"/>
    <w:rsid w:val="005C0981"/>
    <w:rsid w:val="005C0991"/>
    <w:rsid w:val="005C0B50"/>
    <w:rsid w:val="005C0BD4"/>
    <w:rsid w:val="005C0EA1"/>
    <w:rsid w:val="005C16DD"/>
    <w:rsid w:val="005C17A4"/>
    <w:rsid w:val="005C187C"/>
    <w:rsid w:val="005C1A52"/>
    <w:rsid w:val="005C1A7A"/>
    <w:rsid w:val="005C1AD5"/>
    <w:rsid w:val="005C1D2F"/>
    <w:rsid w:val="005C1E5C"/>
    <w:rsid w:val="005C234E"/>
    <w:rsid w:val="005C2391"/>
    <w:rsid w:val="005C23E4"/>
    <w:rsid w:val="005C27C4"/>
    <w:rsid w:val="005C27D1"/>
    <w:rsid w:val="005C2F97"/>
    <w:rsid w:val="005C3C47"/>
    <w:rsid w:val="005C3FAE"/>
    <w:rsid w:val="005C44C3"/>
    <w:rsid w:val="005C47B6"/>
    <w:rsid w:val="005C4990"/>
    <w:rsid w:val="005C4A22"/>
    <w:rsid w:val="005C4E7A"/>
    <w:rsid w:val="005C4E9A"/>
    <w:rsid w:val="005C5F5B"/>
    <w:rsid w:val="005C67B3"/>
    <w:rsid w:val="005C6962"/>
    <w:rsid w:val="005C719F"/>
    <w:rsid w:val="005C7670"/>
    <w:rsid w:val="005C795C"/>
    <w:rsid w:val="005C7EEC"/>
    <w:rsid w:val="005D0030"/>
    <w:rsid w:val="005D0241"/>
    <w:rsid w:val="005D0679"/>
    <w:rsid w:val="005D0AEC"/>
    <w:rsid w:val="005D0D70"/>
    <w:rsid w:val="005D0FA8"/>
    <w:rsid w:val="005D0FE2"/>
    <w:rsid w:val="005D12C7"/>
    <w:rsid w:val="005D1361"/>
    <w:rsid w:val="005D144A"/>
    <w:rsid w:val="005D1548"/>
    <w:rsid w:val="005D1866"/>
    <w:rsid w:val="005D1FAD"/>
    <w:rsid w:val="005D2428"/>
    <w:rsid w:val="005D2551"/>
    <w:rsid w:val="005D2789"/>
    <w:rsid w:val="005D2952"/>
    <w:rsid w:val="005D2C70"/>
    <w:rsid w:val="005D2F84"/>
    <w:rsid w:val="005D30E1"/>
    <w:rsid w:val="005D32A9"/>
    <w:rsid w:val="005D337D"/>
    <w:rsid w:val="005D360B"/>
    <w:rsid w:val="005D37C6"/>
    <w:rsid w:val="005D3CD4"/>
    <w:rsid w:val="005D3DFD"/>
    <w:rsid w:val="005D4187"/>
    <w:rsid w:val="005D4235"/>
    <w:rsid w:val="005D449A"/>
    <w:rsid w:val="005D465A"/>
    <w:rsid w:val="005D52C0"/>
    <w:rsid w:val="005D534D"/>
    <w:rsid w:val="005D5712"/>
    <w:rsid w:val="005D5B0C"/>
    <w:rsid w:val="005D5BAF"/>
    <w:rsid w:val="005D600B"/>
    <w:rsid w:val="005D6188"/>
    <w:rsid w:val="005D642B"/>
    <w:rsid w:val="005D643D"/>
    <w:rsid w:val="005D645B"/>
    <w:rsid w:val="005D64A3"/>
    <w:rsid w:val="005D6641"/>
    <w:rsid w:val="005D6A76"/>
    <w:rsid w:val="005D70C7"/>
    <w:rsid w:val="005D7862"/>
    <w:rsid w:val="005D7DF9"/>
    <w:rsid w:val="005D7F6F"/>
    <w:rsid w:val="005E040C"/>
    <w:rsid w:val="005E0461"/>
    <w:rsid w:val="005E0941"/>
    <w:rsid w:val="005E0C98"/>
    <w:rsid w:val="005E0CAF"/>
    <w:rsid w:val="005E0EC9"/>
    <w:rsid w:val="005E0FC1"/>
    <w:rsid w:val="005E0FE4"/>
    <w:rsid w:val="005E158D"/>
    <w:rsid w:val="005E1738"/>
    <w:rsid w:val="005E1872"/>
    <w:rsid w:val="005E1926"/>
    <w:rsid w:val="005E1D06"/>
    <w:rsid w:val="005E1FE3"/>
    <w:rsid w:val="005E25F9"/>
    <w:rsid w:val="005E2E50"/>
    <w:rsid w:val="005E2E6D"/>
    <w:rsid w:val="005E2FD5"/>
    <w:rsid w:val="005E328A"/>
    <w:rsid w:val="005E32FF"/>
    <w:rsid w:val="005E3805"/>
    <w:rsid w:val="005E3A02"/>
    <w:rsid w:val="005E3AD6"/>
    <w:rsid w:val="005E3B47"/>
    <w:rsid w:val="005E3BF4"/>
    <w:rsid w:val="005E3E7B"/>
    <w:rsid w:val="005E4731"/>
    <w:rsid w:val="005E493E"/>
    <w:rsid w:val="005E4A1C"/>
    <w:rsid w:val="005E51FD"/>
    <w:rsid w:val="005E529D"/>
    <w:rsid w:val="005E54B7"/>
    <w:rsid w:val="005E55B9"/>
    <w:rsid w:val="005E5608"/>
    <w:rsid w:val="005E5719"/>
    <w:rsid w:val="005E57AB"/>
    <w:rsid w:val="005E5918"/>
    <w:rsid w:val="005E5B51"/>
    <w:rsid w:val="005E63FE"/>
    <w:rsid w:val="005E6712"/>
    <w:rsid w:val="005E6900"/>
    <w:rsid w:val="005E6C6E"/>
    <w:rsid w:val="005E6FBF"/>
    <w:rsid w:val="005E704D"/>
    <w:rsid w:val="005E725F"/>
    <w:rsid w:val="005E75D7"/>
    <w:rsid w:val="005E7794"/>
    <w:rsid w:val="005E7844"/>
    <w:rsid w:val="005E787C"/>
    <w:rsid w:val="005E7B0D"/>
    <w:rsid w:val="005E7EA1"/>
    <w:rsid w:val="005E7F6F"/>
    <w:rsid w:val="005F029A"/>
    <w:rsid w:val="005F060C"/>
    <w:rsid w:val="005F0FFF"/>
    <w:rsid w:val="005F168F"/>
    <w:rsid w:val="005F1773"/>
    <w:rsid w:val="005F184F"/>
    <w:rsid w:val="005F1A62"/>
    <w:rsid w:val="005F1E30"/>
    <w:rsid w:val="005F1F70"/>
    <w:rsid w:val="005F22D9"/>
    <w:rsid w:val="005F25E7"/>
    <w:rsid w:val="005F2777"/>
    <w:rsid w:val="005F34BD"/>
    <w:rsid w:val="005F35DB"/>
    <w:rsid w:val="005F3740"/>
    <w:rsid w:val="005F395C"/>
    <w:rsid w:val="005F39B9"/>
    <w:rsid w:val="005F3CEF"/>
    <w:rsid w:val="005F3D71"/>
    <w:rsid w:val="005F3FD7"/>
    <w:rsid w:val="005F4034"/>
    <w:rsid w:val="005F403A"/>
    <w:rsid w:val="005F4341"/>
    <w:rsid w:val="005F4538"/>
    <w:rsid w:val="005F45B1"/>
    <w:rsid w:val="005F4828"/>
    <w:rsid w:val="005F4C75"/>
    <w:rsid w:val="005F4F5D"/>
    <w:rsid w:val="005F4F97"/>
    <w:rsid w:val="005F56BB"/>
    <w:rsid w:val="005F5863"/>
    <w:rsid w:val="005F5880"/>
    <w:rsid w:val="005F5895"/>
    <w:rsid w:val="005F5A98"/>
    <w:rsid w:val="005F5ED3"/>
    <w:rsid w:val="005F6077"/>
    <w:rsid w:val="005F64A3"/>
    <w:rsid w:val="005F6718"/>
    <w:rsid w:val="005F6909"/>
    <w:rsid w:val="005F6B45"/>
    <w:rsid w:val="005F70E4"/>
    <w:rsid w:val="005F74E8"/>
    <w:rsid w:val="005F7876"/>
    <w:rsid w:val="005F78A6"/>
    <w:rsid w:val="005F79F1"/>
    <w:rsid w:val="005F7D0E"/>
    <w:rsid w:val="005F7D47"/>
    <w:rsid w:val="006001CB"/>
    <w:rsid w:val="00600275"/>
    <w:rsid w:val="00600291"/>
    <w:rsid w:val="0060053B"/>
    <w:rsid w:val="006006C9"/>
    <w:rsid w:val="00600716"/>
    <w:rsid w:val="00600738"/>
    <w:rsid w:val="006007C3"/>
    <w:rsid w:val="006007D4"/>
    <w:rsid w:val="00600E28"/>
    <w:rsid w:val="00601228"/>
    <w:rsid w:val="0060132E"/>
    <w:rsid w:val="006014B0"/>
    <w:rsid w:val="006014B1"/>
    <w:rsid w:val="00601837"/>
    <w:rsid w:val="006019D0"/>
    <w:rsid w:val="00601CC7"/>
    <w:rsid w:val="00602890"/>
    <w:rsid w:val="00603081"/>
    <w:rsid w:val="006030DA"/>
    <w:rsid w:val="00603561"/>
    <w:rsid w:val="00603743"/>
    <w:rsid w:val="00603DCB"/>
    <w:rsid w:val="00603E03"/>
    <w:rsid w:val="006043BC"/>
    <w:rsid w:val="006045AA"/>
    <w:rsid w:val="006046C2"/>
    <w:rsid w:val="006047B5"/>
    <w:rsid w:val="00604822"/>
    <w:rsid w:val="006049F1"/>
    <w:rsid w:val="00604AF2"/>
    <w:rsid w:val="00604C34"/>
    <w:rsid w:val="00604E80"/>
    <w:rsid w:val="006050C9"/>
    <w:rsid w:val="006053AE"/>
    <w:rsid w:val="006057C8"/>
    <w:rsid w:val="00605A62"/>
    <w:rsid w:val="00605BAC"/>
    <w:rsid w:val="00605EA2"/>
    <w:rsid w:val="006060C5"/>
    <w:rsid w:val="0060655F"/>
    <w:rsid w:val="00606594"/>
    <w:rsid w:val="006065D0"/>
    <w:rsid w:val="00606978"/>
    <w:rsid w:val="00606A02"/>
    <w:rsid w:val="00606B11"/>
    <w:rsid w:val="00606BFB"/>
    <w:rsid w:val="00606F0D"/>
    <w:rsid w:val="006071F2"/>
    <w:rsid w:val="00607211"/>
    <w:rsid w:val="00607658"/>
    <w:rsid w:val="00607A7C"/>
    <w:rsid w:val="00607B51"/>
    <w:rsid w:val="00607C8A"/>
    <w:rsid w:val="00607FB0"/>
    <w:rsid w:val="0061002B"/>
    <w:rsid w:val="00610292"/>
    <w:rsid w:val="00610A0E"/>
    <w:rsid w:val="00610C68"/>
    <w:rsid w:val="00610F18"/>
    <w:rsid w:val="006111F0"/>
    <w:rsid w:val="006114C0"/>
    <w:rsid w:val="0061152E"/>
    <w:rsid w:val="00611978"/>
    <w:rsid w:val="0061198D"/>
    <w:rsid w:val="00611BFD"/>
    <w:rsid w:val="0061204D"/>
    <w:rsid w:val="0061243A"/>
    <w:rsid w:val="006126AA"/>
    <w:rsid w:val="00612DEF"/>
    <w:rsid w:val="00612F60"/>
    <w:rsid w:val="0061307F"/>
    <w:rsid w:val="0061332C"/>
    <w:rsid w:val="00613C68"/>
    <w:rsid w:val="00613D89"/>
    <w:rsid w:val="006144A3"/>
    <w:rsid w:val="00614A03"/>
    <w:rsid w:val="00614F45"/>
    <w:rsid w:val="00614FEA"/>
    <w:rsid w:val="0061514E"/>
    <w:rsid w:val="0061515E"/>
    <w:rsid w:val="00615285"/>
    <w:rsid w:val="00615393"/>
    <w:rsid w:val="0061628E"/>
    <w:rsid w:val="006163B0"/>
    <w:rsid w:val="006163F3"/>
    <w:rsid w:val="006166C0"/>
    <w:rsid w:val="00616B21"/>
    <w:rsid w:val="00616B28"/>
    <w:rsid w:val="00616C31"/>
    <w:rsid w:val="00616D5F"/>
    <w:rsid w:val="00616DC0"/>
    <w:rsid w:val="0061714D"/>
    <w:rsid w:val="006177BA"/>
    <w:rsid w:val="00617973"/>
    <w:rsid w:val="00617977"/>
    <w:rsid w:val="00617EA3"/>
    <w:rsid w:val="0062055F"/>
    <w:rsid w:val="006208BA"/>
    <w:rsid w:val="00620992"/>
    <w:rsid w:val="00620E54"/>
    <w:rsid w:val="00621275"/>
    <w:rsid w:val="00621308"/>
    <w:rsid w:val="0062132A"/>
    <w:rsid w:val="00621A25"/>
    <w:rsid w:val="006223CD"/>
    <w:rsid w:val="00622805"/>
    <w:rsid w:val="00622870"/>
    <w:rsid w:val="006228AD"/>
    <w:rsid w:val="00622CEE"/>
    <w:rsid w:val="00622D07"/>
    <w:rsid w:val="0062318D"/>
    <w:rsid w:val="00623438"/>
    <w:rsid w:val="006234D1"/>
    <w:rsid w:val="006238C8"/>
    <w:rsid w:val="00623A95"/>
    <w:rsid w:val="00623B94"/>
    <w:rsid w:val="00623F18"/>
    <w:rsid w:val="006240B3"/>
    <w:rsid w:val="00624339"/>
    <w:rsid w:val="006244E7"/>
    <w:rsid w:val="0062453F"/>
    <w:rsid w:val="00624C79"/>
    <w:rsid w:val="006253FB"/>
    <w:rsid w:val="0062550D"/>
    <w:rsid w:val="006255E9"/>
    <w:rsid w:val="006255F4"/>
    <w:rsid w:val="006256DA"/>
    <w:rsid w:val="00625704"/>
    <w:rsid w:val="0062590F"/>
    <w:rsid w:val="00625A62"/>
    <w:rsid w:val="00625EBA"/>
    <w:rsid w:val="00625EBB"/>
    <w:rsid w:val="00626129"/>
    <w:rsid w:val="00626258"/>
    <w:rsid w:val="006263BF"/>
    <w:rsid w:val="00626695"/>
    <w:rsid w:val="00626908"/>
    <w:rsid w:val="00626C00"/>
    <w:rsid w:val="00627324"/>
    <w:rsid w:val="00627337"/>
    <w:rsid w:val="00627C45"/>
    <w:rsid w:val="00630AD8"/>
    <w:rsid w:val="00630C34"/>
    <w:rsid w:val="00630D89"/>
    <w:rsid w:val="00630FCA"/>
    <w:rsid w:val="006310CB"/>
    <w:rsid w:val="00631803"/>
    <w:rsid w:val="00631B8A"/>
    <w:rsid w:val="00631D53"/>
    <w:rsid w:val="00631D9E"/>
    <w:rsid w:val="00631EEB"/>
    <w:rsid w:val="0063205B"/>
    <w:rsid w:val="0063208E"/>
    <w:rsid w:val="0063211C"/>
    <w:rsid w:val="006321BB"/>
    <w:rsid w:val="0063227E"/>
    <w:rsid w:val="006322B8"/>
    <w:rsid w:val="00632452"/>
    <w:rsid w:val="0063247C"/>
    <w:rsid w:val="00632535"/>
    <w:rsid w:val="00632A3B"/>
    <w:rsid w:val="00632C8C"/>
    <w:rsid w:val="006332C0"/>
    <w:rsid w:val="006334AE"/>
    <w:rsid w:val="00634261"/>
    <w:rsid w:val="00634289"/>
    <w:rsid w:val="006343B8"/>
    <w:rsid w:val="00634576"/>
    <w:rsid w:val="006346F8"/>
    <w:rsid w:val="00634E46"/>
    <w:rsid w:val="0063530B"/>
    <w:rsid w:val="00635653"/>
    <w:rsid w:val="00635670"/>
    <w:rsid w:val="006357B7"/>
    <w:rsid w:val="0063590C"/>
    <w:rsid w:val="00635C4B"/>
    <w:rsid w:val="00635F3D"/>
    <w:rsid w:val="006362A9"/>
    <w:rsid w:val="0063662E"/>
    <w:rsid w:val="00636630"/>
    <w:rsid w:val="00636770"/>
    <w:rsid w:val="00636A1F"/>
    <w:rsid w:val="00636C42"/>
    <w:rsid w:val="00636D62"/>
    <w:rsid w:val="00636EB4"/>
    <w:rsid w:val="00637249"/>
    <w:rsid w:val="0063740A"/>
    <w:rsid w:val="00637670"/>
    <w:rsid w:val="00637BE7"/>
    <w:rsid w:val="00637F08"/>
    <w:rsid w:val="006401C5"/>
    <w:rsid w:val="006402CA"/>
    <w:rsid w:val="00640373"/>
    <w:rsid w:val="0064040C"/>
    <w:rsid w:val="006404D1"/>
    <w:rsid w:val="00640743"/>
    <w:rsid w:val="00640794"/>
    <w:rsid w:val="00640A8F"/>
    <w:rsid w:val="00640F5D"/>
    <w:rsid w:val="00640FD9"/>
    <w:rsid w:val="006412F2"/>
    <w:rsid w:val="006416D6"/>
    <w:rsid w:val="00641BE9"/>
    <w:rsid w:val="00642163"/>
    <w:rsid w:val="006422B3"/>
    <w:rsid w:val="006426D9"/>
    <w:rsid w:val="00642AA0"/>
    <w:rsid w:val="00642D6E"/>
    <w:rsid w:val="006431C7"/>
    <w:rsid w:val="00643372"/>
    <w:rsid w:val="00643DF0"/>
    <w:rsid w:val="00644140"/>
    <w:rsid w:val="00644745"/>
    <w:rsid w:val="00644933"/>
    <w:rsid w:val="0064512B"/>
    <w:rsid w:val="0064519B"/>
    <w:rsid w:val="00645256"/>
    <w:rsid w:val="00645567"/>
    <w:rsid w:val="0064558F"/>
    <w:rsid w:val="006455B6"/>
    <w:rsid w:val="006455F0"/>
    <w:rsid w:val="006455F4"/>
    <w:rsid w:val="00645615"/>
    <w:rsid w:val="006457C5"/>
    <w:rsid w:val="00645AF5"/>
    <w:rsid w:val="00645D3D"/>
    <w:rsid w:val="0064623A"/>
    <w:rsid w:val="00646814"/>
    <w:rsid w:val="006469E3"/>
    <w:rsid w:val="006469F2"/>
    <w:rsid w:val="00646AE8"/>
    <w:rsid w:val="006470A0"/>
    <w:rsid w:val="0064722F"/>
    <w:rsid w:val="00647456"/>
    <w:rsid w:val="0064752A"/>
    <w:rsid w:val="00647792"/>
    <w:rsid w:val="00647CD8"/>
    <w:rsid w:val="006501E1"/>
    <w:rsid w:val="0065094B"/>
    <w:rsid w:val="00650956"/>
    <w:rsid w:val="00650E8E"/>
    <w:rsid w:val="0065107F"/>
    <w:rsid w:val="00651105"/>
    <w:rsid w:val="006511E9"/>
    <w:rsid w:val="0065128D"/>
    <w:rsid w:val="00651495"/>
    <w:rsid w:val="006514CC"/>
    <w:rsid w:val="00651796"/>
    <w:rsid w:val="006517D7"/>
    <w:rsid w:val="00651A67"/>
    <w:rsid w:val="00651E42"/>
    <w:rsid w:val="00652254"/>
    <w:rsid w:val="00652342"/>
    <w:rsid w:val="006527D6"/>
    <w:rsid w:val="00652C5E"/>
    <w:rsid w:val="006530DA"/>
    <w:rsid w:val="00653170"/>
    <w:rsid w:val="00653417"/>
    <w:rsid w:val="00653789"/>
    <w:rsid w:val="00653C21"/>
    <w:rsid w:val="00654043"/>
    <w:rsid w:val="006542E6"/>
    <w:rsid w:val="00654555"/>
    <w:rsid w:val="00654741"/>
    <w:rsid w:val="00654917"/>
    <w:rsid w:val="00654934"/>
    <w:rsid w:val="00654AB5"/>
    <w:rsid w:val="00654AC9"/>
    <w:rsid w:val="00654C17"/>
    <w:rsid w:val="00654C3F"/>
    <w:rsid w:val="0065555D"/>
    <w:rsid w:val="00655793"/>
    <w:rsid w:val="006558BD"/>
    <w:rsid w:val="006558E3"/>
    <w:rsid w:val="00655916"/>
    <w:rsid w:val="00655C24"/>
    <w:rsid w:val="00655C25"/>
    <w:rsid w:val="00656080"/>
    <w:rsid w:val="006565E0"/>
    <w:rsid w:val="006566D1"/>
    <w:rsid w:val="0065680D"/>
    <w:rsid w:val="006568FD"/>
    <w:rsid w:val="00656921"/>
    <w:rsid w:val="006569F0"/>
    <w:rsid w:val="00656F78"/>
    <w:rsid w:val="0065721F"/>
    <w:rsid w:val="0065769A"/>
    <w:rsid w:val="0065773F"/>
    <w:rsid w:val="006577CD"/>
    <w:rsid w:val="00657A39"/>
    <w:rsid w:val="00657BB2"/>
    <w:rsid w:val="0066024B"/>
    <w:rsid w:val="00660280"/>
    <w:rsid w:val="006605BA"/>
    <w:rsid w:val="00660EAF"/>
    <w:rsid w:val="00661667"/>
    <w:rsid w:val="00661878"/>
    <w:rsid w:val="006618A4"/>
    <w:rsid w:val="00661A47"/>
    <w:rsid w:val="00661C38"/>
    <w:rsid w:val="006620FB"/>
    <w:rsid w:val="006627DB"/>
    <w:rsid w:val="006630DB"/>
    <w:rsid w:val="00663418"/>
    <w:rsid w:val="0066354C"/>
    <w:rsid w:val="00663585"/>
    <w:rsid w:val="00663688"/>
    <w:rsid w:val="0066393F"/>
    <w:rsid w:val="00664072"/>
    <w:rsid w:val="006644C7"/>
    <w:rsid w:val="00664763"/>
    <w:rsid w:val="00664A04"/>
    <w:rsid w:val="00664ED2"/>
    <w:rsid w:val="00664F57"/>
    <w:rsid w:val="00665065"/>
    <w:rsid w:val="00665189"/>
    <w:rsid w:val="0066522D"/>
    <w:rsid w:val="006655D1"/>
    <w:rsid w:val="006656C3"/>
    <w:rsid w:val="006658F2"/>
    <w:rsid w:val="00665F56"/>
    <w:rsid w:val="0066677D"/>
    <w:rsid w:val="00667004"/>
    <w:rsid w:val="00667E0F"/>
    <w:rsid w:val="00667E71"/>
    <w:rsid w:val="00670052"/>
    <w:rsid w:val="00670106"/>
    <w:rsid w:val="006701DD"/>
    <w:rsid w:val="006704D2"/>
    <w:rsid w:val="006705AB"/>
    <w:rsid w:val="00670E6B"/>
    <w:rsid w:val="00670ED2"/>
    <w:rsid w:val="0067168A"/>
    <w:rsid w:val="00671A86"/>
    <w:rsid w:val="00671CD8"/>
    <w:rsid w:val="00671D0C"/>
    <w:rsid w:val="0067291B"/>
    <w:rsid w:val="00672B9B"/>
    <w:rsid w:val="00672C24"/>
    <w:rsid w:val="00672FDC"/>
    <w:rsid w:val="00673803"/>
    <w:rsid w:val="00673AEE"/>
    <w:rsid w:val="00673C91"/>
    <w:rsid w:val="00673FD0"/>
    <w:rsid w:val="00674390"/>
    <w:rsid w:val="00674D80"/>
    <w:rsid w:val="00674EF4"/>
    <w:rsid w:val="00674FE1"/>
    <w:rsid w:val="006753A5"/>
    <w:rsid w:val="0067568B"/>
    <w:rsid w:val="0067585A"/>
    <w:rsid w:val="0067599A"/>
    <w:rsid w:val="00675E55"/>
    <w:rsid w:val="00676BCF"/>
    <w:rsid w:val="00677167"/>
    <w:rsid w:val="006777C7"/>
    <w:rsid w:val="006777F6"/>
    <w:rsid w:val="00677A52"/>
    <w:rsid w:val="006801D7"/>
    <w:rsid w:val="00680AD7"/>
    <w:rsid w:val="0068180A"/>
    <w:rsid w:val="00681D6C"/>
    <w:rsid w:val="00681EB3"/>
    <w:rsid w:val="00681FED"/>
    <w:rsid w:val="00682FD7"/>
    <w:rsid w:val="0068310F"/>
    <w:rsid w:val="00683541"/>
    <w:rsid w:val="00683A60"/>
    <w:rsid w:val="00683A6A"/>
    <w:rsid w:val="00683B56"/>
    <w:rsid w:val="00683C72"/>
    <w:rsid w:val="00684049"/>
    <w:rsid w:val="00684166"/>
    <w:rsid w:val="006841E5"/>
    <w:rsid w:val="0068438F"/>
    <w:rsid w:val="0068443C"/>
    <w:rsid w:val="00684996"/>
    <w:rsid w:val="006849C6"/>
    <w:rsid w:val="00684A6F"/>
    <w:rsid w:val="00685040"/>
    <w:rsid w:val="0068520F"/>
    <w:rsid w:val="00685E28"/>
    <w:rsid w:val="00685F82"/>
    <w:rsid w:val="0068616E"/>
    <w:rsid w:val="0068619C"/>
    <w:rsid w:val="00686982"/>
    <w:rsid w:val="00687176"/>
    <w:rsid w:val="00687ABA"/>
    <w:rsid w:val="00687CD3"/>
    <w:rsid w:val="00690538"/>
    <w:rsid w:val="00690671"/>
    <w:rsid w:val="0069071A"/>
    <w:rsid w:val="006908AF"/>
    <w:rsid w:val="00690AC5"/>
    <w:rsid w:val="00690C16"/>
    <w:rsid w:val="00690D8A"/>
    <w:rsid w:val="00691142"/>
    <w:rsid w:val="006911AB"/>
    <w:rsid w:val="006915B1"/>
    <w:rsid w:val="006919AC"/>
    <w:rsid w:val="00691F48"/>
    <w:rsid w:val="0069232B"/>
    <w:rsid w:val="0069284A"/>
    <w:rsid w:val="00692C6A"/>
    <w:rsid w:val="00692D5F"/>
    <w:rsid w:val="00692E95"/>
    <w:rsid w:val="00693084"/>
    <w:rsid w:val="00693441"/>
    <w:rsid w:val="0069382A"/>
    <w:rsid w:val="00693855"/>
    <w:rsid w:val="00693C7A"/>
    <w:rsid w:val="0069421F"/>
    <w:rsid w:val="006945D2"/>
    <w:rsid w:val="006946ED"/>
    <w:rsid w:val="006946F1"/>
    <w:rsid w:val="00694705"/>
    <w:rsid w:val="006949F6"/>
    <w:rsid w:val="00694C5E"/>
    <w:rsid w:val="00694CDA"/>
    <w:rsid w:val="00694E47"/>
    <w:rsid w:val="00694E73"/>
    <w:rsid w:val="00695122"/>
    <w:rsid w:val="0069535C"/>
    <w:rsid w:val="006954D7"/>
    <w:rsid w:val="00695640"/>
    <w:rsid w:val="0069585B"/>
    <w:rsid w:val="006960C6"/>
    <w:rsid w:val="00696952"/>
    <w:rsid w:val="00696A9C"/>
    <w:rsid w:val="00696AAC"/>
    <w:rsid w:val="00696B4B"/>
    <w:rsid w:val="00696D2E"/>
    <w:rsid w:val="00697032"/>
    <w:rsid w:val="00697076"/>
    <w:rsid w:val="00697504"/>
    <w:rsid w:val="00697960"/>
    <w:rsid w:val="00697CDB"/>
    <w:rsid w:val="00697DF7"/>
    <w:rsid w:val="006A007B"/>
    <w:rsid w:val="006A0269"/>
    <w:rsid w:val="006A0717"/>
    <w:rsid w:val="006A075E"/>
    <w:rsid w:val="006A0A12"/>
    <w:rsid w:val="006A10A7"/>
    <w:rsid w:val="006A120E"/>
    <w:rsid w:val="006A1268"/>
    <w:rsid w:val="006A16E9"/>
    <w:rsid w:val="006A18C9"/>
    <w:rsid w:val="006A19C7"/>
    <w:rsid w:val="006A1E7F"/>
    <w:rsid w:val="006A1E91"/>
    <w:rsid w:val="006A1FD2"/>
    <w:rsid w:val="006A20D6"/>
    <w:rsid w:val="006A21A2"/>
    <w:rsid w:val="006A22E4"/>
    <w:rsid w:val="006A2627"/>
    <w:rsid w:val="006A26F8"/>
    <w:rsid w:val="006A2790"/>
    <w:rsid w:val="006A2823"/>
    <w:rsid w:val="006A2980"/>
    <w:rsid w:val="006A2988"/>
    <w:rsid w:val="006A2A6F"/>
    <w:rsid w:val="006A2AAD"/>
    <w:rsid w:val="006A2AC1"/>
    <w:rsid w:val="006A2DE1"/>
    <w:rsid w:val="006A3093"/>
    <w:rsid w:val="006A366F"/>
    <w:rsid w:val="006A3BF8"/>
    <w:rsid w:val="006A3D7C"/>
    <w:rsid w:val="006A420C"/>
    <w:rsid w:val="006A4BA4"/>
    <w:rsid w:val="006A5498"/>
    <w:rsid w:val="006A54E4"/>
    <w:rsid w:val="006A56AF"/>
    <w:rsid w:val="006A56BB"/>
    <w:rsid w:val="006A5764"/>
    <w:rsid w:val="006A59F7"/>
    <w:rsid w:val="006A5F98"/>
    <w:rsid w:val="006A69A5"/>
    <w:rsid w:val="006A6CBA"/>
    <w:rsid w:val="006A7121"/>
    <w:rsid w:val="006A7211"/>
    <w:rsid w:val="006A7600"/>
    <w:rsid w:val="006A7625"/>
    <w:rsid w:val="006A7635"/>
    <w:rsid w:val="006A7729"/>
    <w:rsid w:val="006A79CA"/>
    <w:rsid w:val="006A7AD1"/>
    <w:rsid w:val="006B031B"/>
    <w:rsid w:val="006B05CD"/>
    <w:rsid w:val="006B09CE"/>
    <w:rsid w:val="006B0B9E"/>
    <w:rsid w:val="006B0EAC"/>
    <w:rsid w:val="006B0F0E"/>
    <w:rsid w:val="006B1704"/>
    <w:rsid w:val="006B1909"/>
    <w:rsid w:val="006B1AB1"/>
    <w:rsid w:val="006B1C77"/>
    <w:rsid w:val="006B1DA2"/>
    <w:rsid w:val="006B1DA8"/>
    <w:rsid w:val="006B2408"/>
    <w:rsid w:val="006B2581"/>
    <w:rsid w:val="006B25B8"/>
    <w:rsid w:val="006B278F"/>
    <w:rsid w:val="006B28CA"/>
    <w:rsid w:val="006B3A5B"/>
    <w:rsid w:val="006B3DB9"/>
    <w:rsid w:val="006B4138"/>
    <w:rsid w:val="006B417D"/>
    <w:rsid w:val="006B453E"/>
    <w:rsid w:val="006B47AF"/>
    <w:rsid w:val="006B4EE9"/>
    <w:rsid w:val="006B5605"/>
    <w:rsid w:val="006B56A5"/>
    <w:rsid w:val="006B57B6"/>
    <w:rsid w:val="006B57E1"/>
    <w:rsid w:val="006B5800"/>
    <w:rsid w:val="006B58DC"/>
    <w:rsid w:val="006B5A3A"/>
    <w:rsid w:val="006B5CBA"/>
    <w:rsid w:val="006B6140"/>
    <w:rsid w:val="006B6238"/>
    <w:rsid w:val="006B685E"/>
    <w:rsid w:val="006B6A6F"/>
    <w:rsid w:val="006B6A82"/>
    <w:rsid w:val="006B6AED"/>
    <w:rsid w:val="006B6B4E"/>
    <w:rsid w:val="006B6D30"/>
    <w:rsid w:val="006B6F08"/>
    <w:rsid w:val="006B75A2"/>
    <w:rsid w:val="006B762E"/>
    <w:rsid w:val="006B76FB"/>
    <w:rsid w:val="006B7C24"/>
    <w:rsid w:val="006B7CC8"/>
    <w:rsid w:val="006B7E79"/>
    <w:rsid w:val="006C008D"/>
    <w:rsid w:val="006C026D"/>
    <w:rsid w:val="006C0292"/>
    <w:rsid w:val="006C032A"/>
    <w:rsid w:val="006C04A9"/>
    <w:rsid w:val="006C075F"/>
    <w:rsid w:val="006C0770"/>
    <w:rsid w:val="006C0EC5"/>
    <w:rsid w:val="006C124F"/>
    <w:rsid w:val="006C1307"/>
    <w:rsid w:val="006C16D8"/>
    <w:rsid w:val="006C1736"/>
    <w:rsid w:val="006C1910"/>
    <w:rsid w:val="006C194E"/>
    <w:rsid w:val="006C23DA"/>
    <w:rsid w:val="006C27F2"/>
    <w:rsid w:val="006C2A64"/>
    <w:rsid w:val="006C345E"/>
    <w:rsid w:val="006C36D3"/>
    <w:rsid w:val="006C37C5"/>
    <w:rsid w:val="006C3E4B"/>
    <w:rsid w:val="006C41E1"/>
    <w:rsid w:val="006C44C2"/>
    <w:rsid w:val="006C485C"/>
    <w:rsid w:val="006C4935"/>
    <w:rsid w:val="006C4D48"/>
    <w:rsid w:val="006C4F6E"/>
    <w:rsid w:val="006C4F87"/>
    <w:rsid w:val="006C5167"/>
    <w:rsid w:val="006C5225"/>
    <w:rsid w:val="006C537F"/>
    <w:rsid w:val="006C58D3"/>
    <w:rsid w:val="006C598E"/>
    <w:rsid w:val="006C6029"/>
    <w:rsid w:val="006C64A8"/>
    <w:rsid w:val="006C65B3"/>
    <w:rsid w:val="006C66FF"/>
    <w:rsid w:val="006C6732"/>
    <w:rsid w:val="006C6D0E"/>
    <w:rsid w:val="006C6F98"/>
    <w:rsid w:val="006C7A4D"/>
    <w:rsid w:val="006C7A96"/>
    <w:rsid w:val="006C7CB4"/>
    <w:rsid w:val="006C7E99"/>
    <w:rsid w:val="006C7F09"/>
    <w:rsid w:val="006D038F"/>
    <w:rsid w:val="006D070B"/>
    <w:rsid w:val="006D071C"/>
    <w:rsid w:val="006D0B80"/>
    <w:rsid w:val="006D0FB3"/>
    <w:rsid w:val="006D1077"/>
    <w:rsid w:val="006D1A0A"/>
    <w:rsid w:val="006D1CA0"/>
    <w:rsid w:val="006D1E46"/>
    <w:rsid w:val="006D1F78"/>
    <w:rsid w:val="006D2B43"/>
    <w:rsid w:val="006D3E96"/>
    <w:rsid w:val="006D3F67"/>
    <w:rsid w:val="006D41F3"/>
    <w:rsid w:val="006D43E9"/>
    <w:rsid w:val="006D449B"/>
    <w:rsid w:val="006D47D2"/>
    <w:rsid w:val="006D5295"/>
    <w:rsid w:val="006D5616"/>
    <w:rsid w:val="006D5C8B"/>
    <w:rsid w:val="006D6137"/>
    <w:rsid w:val="006D657B"/>
    <w:rsid w:val="006D681D"/>
    <w:rsid w:val="006D77E5"/>
    <w:rsid w:val="006D7874"/>
    <w:rsid w:val="006D7958"/>
    <w:rsid w:val="006D7AC9"/>
    <w:rsid w:val="006E0366"/>
    <w:rsid w:val="006E0592"/>
    <w:rsid w:val="006E0726"/>
    <w:rsid w:val="006E09FD"/>
    <w:rsid w:val="006E0C53"/>
    <w:rsid w:val="006E0C56"/>
    <w:rsid w:val="006E0CBD"/>
    <w:rsid w:val="006E0CDA"/>
    <w:rsid w:val="006E0D4F"/>
    <w:rsid w:val="006E0FB5"/>
    <w:rsid w:val="006E10CB"/>
    <w:rsid w:val="006E10F8"/>
    <w:rsid w:val="006E11F7"/>
    <w:rsid w:val="006E150A"/>
    <w:rsid w:val="006E1843"/>
    <w:rsid w:val="006E1867"/>
    <w:rsid w:val="006E1FF3"/>
    <w:rsid w:val="006E20F9"/>
    <w:rsid w:val="006E23D0"/>
    <w:rsid w:val="006E2538"/>
    <w:rsid w:val="006E27A5"/>
    <w:rsid w:val="006E2974"/>
    <w:rsid w:val="006E2BA8"/>
    <w:rsid w:val="006E2DF3"/>
    <w:rsid w:val="006E35BD"/>
    <w:rsid w:val="006E3961"/>
    <w:rsid w:val="006E3E65"/>
    <w:rsid w:val="006E426F"/>
    <w:rsid w:val="006E43FC"/>
    <w:rsid w:val="006E47D7"/>
    <w:rsid w:val="006E4990"/>
    <w:rsid w:val="006E4AF8"/>
    <w:rsid w:val="006E4E00"/>
    <w:rsid w:val="006E50C2"/>
    <w:rsid w:val="006E5159"/>
    <w:rsid w:val="006E55A0"/>
    <w:rsid w:val="006E588A"/>
    <w:rsid w:val="006E5A19"/>
    <w:rsid w:val="006E6A5C"/>
    <w:rsid w:val="006E6C46"/>
    <w:rsid w:val="006E6D97"/>
    <w:rsid w:val="006E6EC8"/>
    <w:rsid w:val="006E70DA"/>
    <w:rsid w:val="006E76E2"/>
    <w:rsid w:val="006E78B2"/>
    <w:rsid w:val="006E7B48"/>
    <w:rsid w:val="006E7F36"/>
    <w:rsid w:val="006F016B"/>
    <w:rsid w:val="006F024E"/>
    <w:rsid w:val="006F04B5"/>
    <w:rsid w:val="006F0842"/>
    <w:rsid w:val="006F0891"/>
    <w:rsid w:val="006F0AA3"/>
    <w:rsid w:val="006F0B0B"/>
    <w:rsid w:val="006F0B7A"/>
    <w:rsid w:val="006F0E36"/>
    <w:rsid w:val="006F0E4E"/>
    <w:rsid w:val="006F0F3B"/>
    <w:rsid w:val="006F102B"/>
    <w:rsid w:val="006F107F"/>
    <w:rsid w:val="006F11B0"/>
    <w:rsid w:val="006F11FD"/>
    <w:rsid w:val="006F171D"/>
    <w:rsid w:val="006F21D1"/>
    <w:rsid w:val="006F263A"/>
    <w:rsid w:val="006F2658"/>
    <w:rsid w:val="006F2695"/>
    <w:rsid w:val="006F2A2A"/>
    <w:rsid w:val="006F2A66"/>
    <w:rsid w:val="006F2B9B"/>
    <w:rsid w:val="006F2BCA"/>
    <w:rsid w:val="006F2DD8"/>
    <w:rsid w:val="006F322D"/>
    <w:rsid w:val="006F34A0"/>
    <w:rsid w:val="006F3C31"/>
    <w:rsid w:val="006F3DB0"/>
    <w:rsid w:val="006F3EE9"/>
    <w:rsid w:val="006F3FB2"/>
    <w:rsid w:val="006F44E5"/>
    <w:rsid w:val="006F464B"/>
    <w:rsid w:val="006F4944"/>
    <w:rsid w:val="006F4EE9"/>
    <w:rsid w:val="006F5132"/>
    <w:rsid w:val="006F519D"/>
    <w:rsid w:val="006F5A69"/>
    <w:rsid w:val="006F5AF2"/>
    <w:rsid w:val="006F61EB"/>
    <w:rsid w:val="006F62C2"/>
    <w:rsid w:val="006F63C7"/>
    <w:rsid w:val="006F6401"/>
    <w:rsid w:val="006F6437"/>
    <w:rsid w:val="006F6462"/>
    <w:rsid w:val="006F66AD"/>
    <w:rsid w:val="006F6F9E"/>
    <w:rsid w:val="006F712C"/>
    <w:rsid w:val="006F7497"/>
    <w:rsid w:val="006F78A9"/>
    <w:rsid w:val="006F7922"/>
    <w:rsid w:val="00700025"/>
    <w:rsid w:val="007001B8"/>
    <w:rsid w:val="00700D5E"/>
    <w:rsid w:val="00700F8C"/>
    <w:rsid w:val="00700FF7"/>
    <w:rsid w:val="00701012"/>
    <w:rsid w:val="007013E1"/>
    <w:rsid w:val="0070149D"/>
    <w:rsid w:val="00701501"/>
    <w:rsid w:val="00701643"/>
    <w:rsid w:val="0070166B"/>
    <w:rsid w:val="0070173D"/>
    <w:rsid w:val="00701C42"/>
    <w:rsid w:val="007020BC"/>
    <w:rsid w:val="00702233"/>
    <w:rsid w:val="007023C9"/>
    <w:rsid w:val="00702572"/>
    <w:rsid w:val="0070265D"/>
    <w:rsid w:val="00702A76"/>
    <w:rsid w:val="00702D3A"/>
    <w:rsid w:val="00702EA6"/>
    <w:rsid w:val="007031AB"/>
    <w:rsid w:val="0070349E"/>
    <w:rsid w:val="007036ED"/>
    <w:rsid w:val="00703BFC"/>
    <w:rsid w:val="00704107"/>
    <w:rsid w:val="0070483F"/>
    <w:rsid w:val="00704AF7"/>
    <w:rsid w:val="00704CE1"/>
    <w:rsid w:val="00704FE1"/>
    <w:rsid w:val="00705136"/>
    <w:rsid w:val="007052D5"/>
    <w:rsid w:val="00705824"/>
    <w:rsid w:val="007058E6"/>
    <w:rsid w:val="00705CC0"/>
    <w:rsid w:val="00705F5D"/>
    <w:rsid w:val="007062CB"/>
    <w:rsid w:val="00706300"/>
    <w:rsid w:val="00706328"/>
    <w:rsid w:val="00706596"/>
    <w:rsid w:val="00706729"/>
    <w:rsid w:val="007070F9"/>
    <w:rsid w:val="0070721A"/>
    <w:rsid w:val="0070729A"/>
    <w:rsid w:val="0070785F"/>
    <w:rsid w:val="0070786E"/>
    <w:rsid w:val="00707DE8"/>
    <w:rsid w:val="00710C1F"/>
    <w:rsid w:val="00710E44"/>
    <w:rsid w:val="00710E79"/>
    <w:rsid w:val="007113A4"/>
    <w:rsid w:val="0071142F"/>
    <w:rsid w:val="007114F6"/>
    <w:rsid w:val="007116F7"/>
    <w:rsid w:val="00711B11"/>
    <w:rsid w:val="00711E84"/>
    <w:rsid w:val="007121C6"/>
    <w:rsid w:val="007121D0"/>
    <w:rsid w:val="00712525"/>
    <w:rsid w:val="00712C77"/>
    <w:rsid w:val="007133D7"/>
    <w:rsid w:val="007141B0"/>
    <w:rsid w:val="007142B7"/>
    <w:rsid w:val="007149CE"/>
    <w:rsid w:val="00714A7A"/>
    <w:rsid w:val="00714C9D"/>
    <w:rsid w:val="00714D68"/>
    <w:rsid w:val="00714E1F"/>
    <w:rsid w:val="00714F2E"/>
    <w:rsid w:val="00715464"/>
    <w:rsid w:val="00715515"/>
    <w:rsid w:val="00715B48"/>
    <w:rsid w:val="00715DCC"/>
    <w:rsid w:val="0071624E"/>
    <w:rsid w:val="0071634C"/>
    <w:rsid w:val="00716462"/>
    <w:rsid w:val="007164F5"/>
    <w:rsid w:val="00716500"/>
    <w:rsid w:val="00716691"/>
    <w:rsid w:val="0071675B"/>
    <w:rsid w:val="0071685F"/>
    <w:rsid w:val="00716ACB"/>
    <w:rsid w:val="00716B59"/>
    <w:rsid w:val="00716F6D"/>
    <w:rsid w:val="0071768E"/>
    <w:rsid w:val="007176B6"/>
    <w:rsid w:val="007177BE"/>
    <w:rsid w:val="0071792E"/>
    <w:rsid w:val="00717955"/>
    <w:rsid w:val="00717B16"/>
    <w:rsid w:val="00717D62"/>
    <w:rsid w:val="00717DFA"/>
    <w:rsid w:val="007208F6"/>
    <w:rsid w:val="007209CD"/>
    <w:rsid w:val="00720C67"/>
    <w:rsid w:val="00720C94"/>
    <w:rsid w:val="00720DAD"/>
    <w:rsid w:val="0072163A"/>
    <w:rsid w:val="007219FC"/>
    <w:rsid w:val="00721AED"/>
    <w:rsid w:val="00721B35"/>
    <w:rsid w:val="00721C16"/>
    <w:rsid w:val="00721C34"/>
    <w:rsid w:val="00721C47"/>
    <w:rsid w:val="00722BB2"/>
    <w:rsid w:val="0072304F"/>
    <w:rsid w:val="007230BC"/>
    <w:rsid w:val="00723225"/>
    <w:rsid w:val="00723A60"/>
    <w:rsid w:val="00723DB3"/>
    <w:rsid w:val="00723F0B"/>
    <w:rsid w:val="00724132"/>
    <w:rsid w:val="00724230"/>
    <w:rsid w:val="00724476"/>
    <w:rsid w:val="00724517"/>
    <w:rsid w:val="00724632"/>
    <w:rsid w:val="0072497C"/>
    <w:rsid w:val="00724A6E"/>
    <w:rsid w:val="00724BF4"/>
    <w:rsid w:val="00724E03"/>
    <w:rsid w:val="00724FD0"/>
    <w:rsid w:val="00725029"/>
    <w:rsid w:val="007254B7"/>
    <w:rsid w:val="00725862"/>
    <w:rsid w:val="00726075"/>
    <w:rsid w:val="00726168"/>
    <w:rsid w:val="00726508"/>
    <w:rsid w:val="0072681A"/>
    <w:rsid w:val="00726849"/>
    <w:rsid w:val="007268AE"/>
    <w:rsid w:val="00726A32"/>
    <w:rsid w:val="00726A36"/>
    <w:rsid w:val="007272B7"/>
    <w:rsid w:val="0072775B"/>
    <w:rsid w:val="00727BE9"/>
    <w:rsid w:val="00727CF0"/>
    <w:rsid w:val="00730062"/>
    <w:rsid w:val="00730255"/>
    <w:rsid w:val="0073087D"/>
    <w:rsid w:val="007313DE"/>
    <w:rsid w:val="00731498"/>
    <w:rsid w:val="007316B4"/>
    <w:rsid w:val="00731772"/>
    <w:rsid w:val="00731C20"/>
    <w:rsid w:val="00731D5F"/>
    <w:rsid w:val="007320F1"/>
    <w:rsid w:val="007324CA"/>
    <w:rsid w:val="00732503"/>
    <w:rsid w:val="00732764"/>
    <w:rsid w:val="007332C5"/>
    <w:rsid w:val="007333EF"/>
    <w:rsid w:val="00733545"/>
    <w:rsid w:val="007336C8"/>
    <w:rsid w:val="00733DF9"/>
    <w:rsid w:val="007347CC"/>
    <w:rsid w:val="007348CD"/>
    <w:rsid w:val="0073499E"/>
    <w:rsid w:val="00734C16"/>
    <w:rsid w:val="00734D76"/>
    <w:rsid w:val="00734F5B"/>
    <w:rsid w:val="007350A6"/>
    <w:rsid w:val="007351CB"/>
    <w:rsid w:val="00735349"/>
    <w:rsid w:val="00735412"/>
    <w:rsid w:val="00735E17"/>
    <w:rsid w:val="00735E66"/>
    <w:rsid w:val="00736286"/>
    <w:rsid w:val="00736512"/>
    <w:rsid w:val="0073662E"/>
    <w:rsid w:val="0073667A"/>
    <w:rsid w:val="007369E8"/>
    <w:rsid w:val="00736CD3"/>
    <w:rsid w:val="0073708C"/>
    <w:rsid w:val="007370DE"/>
    <w:rsid w:val="0073728E"/>
    <w:rsid w:val="00737470"/>
    <w:rsid w:val="00737498"/>
    <w:rsid w:val="00737766"/>
    <w:rsid w:val="00737CD1"/>
    <w:rsid w:val="00737E91"/>
    <w:rsid w:val="00737FE9"/>
    <w:rsid w:val="007402D4"/>
    <w:rsid w:val="007403D2"/>
    <w:rsid w:val="007403EF"/>
    <w:rsid w:val="007407DD"/>
    <w:rsid w:val="00740F4B"/>
    <w:rsid w:val="007411EE"/>
    <w:rsid w:val="00741416"/>
    <w:rsid w:val="00741758"/>
    <w:rsid w:val="007417E7"/>
    <w:rsid w:val="007417FE"/>
    <w:rsid w:val="00741B26"/>
    <w:rsid w:val="00741E9F"/>
    <w:rsid w:val="00742206"/>
    <w:rsid w:val="007422BD"/>
    <w:rsid w:val="00742584"/>
    <w:rsid w:val="007426FD"/>
    <w:rsid w:val="00742932"/>
    <w:rsid w:val="00742AAD"/>
    <w:rsid w:val="00742AB1"/>
    <w:rsid w:val="00742C4A"/>
    <w:rsid w:val="00742E92"/>
    <w:rsid w:val="00743295"/>
    <w:rsid w:val="00743296"/>
    <w:rsid w:val="00743BF0"/>
    <w:rsid w:val="00743D6D"/>
    <w:rsid w:val="00743DDF"/>
    <w:rsid w:val="00744141"/>
    <w:rsid w:val="0074445E"/>
    <w:rsid w:val="0074477E"/>
    <w:rsid w:val="00744891"/>
    <w:rsid w:val="007448D6"/>
    <w:rsid w:val="00744979"/>
    <w:rsid w:val="00744AF2"/>
    <w:rsid w:val="00744B90"/>
    <w:rsid w:val="00744CE0"/>
    <w:rsid w:val="00745131"/>
    <w:rsid w:val="0074589D"/>
    <w:rsid w:val="00745C86"/>
    <w:rsid w:val="00745D23"/>
    <w:rsid w:val="007460D8"/>
    <w:rsid w:val="0074648C"/>
    <w:rsid w:val="00746608"/>
    <w:rsid w:val="00746CD3"/>
    <w:rsid w:val="00746E59"/>
    <w:rsid w:val="00746F62"/>
    <w:rsid w:val="00747031"/>
    <w:rsid w:val="00747421"/>
    <w:rsid w:val="007474E7"/>
    <w:rsid w:val="00747F4A"/>
    <w:rsid w:val="007502B4"/>
    <w:rsid w:val="0075037F"/>
    <w:rsid w:val="00750711"/>
    <w:rsid w:val="007507B8"/>
    <w:rsid w:val="00750C9A"/>
    <w:rsid w:val="00750FAB"/>
    <w:rsid w:val="007513D7"/>
    <w:rsid w:val="00751CA3"/>
    <w:rsid w:val="00751D85"/>
    <w:rsid w:val="0075255B"/>
    <w:rsid w:val="00752DB6"/>
    <w:rsid w:val="00752E30"/>
    <w:rsid w:val="00752F39"/>
    <w:rsid w:val="00752F59"/>
    <w:rsid w:val="00752FC3"/>
    <w:rsid w:val="00753025"/>
    <w:rsid w:val="00753159"/>
    <w:rsid w:val="0075330A"/>
    <w:rsid w:val="00753618"/>
    <w:rsid w:val="00753CBF"/>
    <w:rsid w:val="00753E32"/>
    <w:rsid w:val="007543B5"/>
    <w:rsid w:val="00754643"/>
    <w:rsid w:val="00754664"/>
    <w:rsid w:val="00754F56"/>
    <w:rsid w:val="007554A0"/>
    <w:rsid w:val="00755800"/>
    <w:rsid w:val="007558BE"/>
    <w:rsid w:val="00755B23"/>
    <w:rsid w:val="00755C64"/>
    <w:rsid w:val="00755E9F"/>
    <w:rsid w:val="0075663C"/>
    <w:rsid w:val="00756887"/>
    <w:rsid w:val="007569AF"/>
    <w:rsid w:val="00757077"/>
    <w:rsid w:val="00757358"/>
    <w:rsid w:val="0075749A"/>
    <w:rsid w:val="00757842"/>
    <w:rsid w:val="00757987"/>
    <w:rsid w:val="00757BB1"/>
    <w:rsid w:val="00757C33"/>
    <w:rsid w:val="00757DDA"/>
    <w:rsid w:val="00760021"/>
    <w:rsid w:val="00760266"/>
    <w:rsid w:val="007606A1"/>
    <w:rsid w:val="0076075B"/>
    <w:rsid w:val="00760C20"/>
    <w:rsid w:val="00761132"/>
    <w:rsid w:val="00761A85"/>
    <w:rsid w:val="00761D14"/>
    <w:rsid w:val="00761F9F"/>
    <w:rsid w:val="0076202C"/>
    <w:rsid w:val="00762100"/>
    <w:rsid w:val="00762421"/>
    <w:rsid w:val="00762514"/>
    <w:rsid w:val="0076289B"/>
    <w:rsid w:val="00762ADC"/>
    <w:rsid w:val="00762C0A"/>
    <w:rsid w:val="00762F5F"/>
    <w:rsid w:val="00763D88"/>
    <w:rsid w:val="00763EB8"/>
    <w:rsid w:val="00764666"/>
    <w:rsid w:val="00764E32"/>
    <w:rsid w:val="0076500B"/>
    <w:rsid w:val="0076576E"/>
    <w:rsid w:val="00765E1B"/>
    <w:rsid w:val="007665E6"/>
    <w:rsid w:val="007669C3"/>
    <w:rsid w:val="00766B2B"/>
    <w:rsid w:val="00766CFE"/>
    <w:rsid w:val="00766DC1"/>
    <w:rsid w:val="007672CB"/>
    <w:rsid w:val="007674A8"/>
    <w:rsid w:val="007677AC"/>
    <w:rsid w:val="00767C07"/>
    <w:rsid w:val="00767EAC"/>
    <w:rsid w:val="00770531"/>
    <w:rsid w:val="00770697"/>
    <w:rsid w:val="00770755"/>
    <w:rsid w:val="00770A0F"/>
    <w:rsid w:val="00770BF5"/>
    <w:rsid w:val="00770C8F"/>
    <w:rsid w:val="00770D30"/>
    <w:rsid w:val="00771354"/>
    <w:rsid w:val="00771662"/>
    <w:rsid w:val="00771F25"/>
    <w:rsid w:val="00772258"/>
    <w:rsid w:val="0077271D"/>
    <w:rsid w:val="00772789"/>
    <w:rsid w:val="007728E5"/>
    <w:rsid w:val="00772BE5"/>
    <w:rsid w:val="00772D7C"/>
    <w:rsid w:val="00772D7E"/>
    <w:rsid w:val="00772D94"/>
    <w:rsid w:val="00772E85"/>
    <w:rsid w:val="00773030"/>
    <w:rsid w:val="00773131"/>
    <w:rsid w:val="007731D2"/>
    <w:rsid w:val="0077342D"/>
    <w:rsid w:val="00773887"/>
    <w:rsid w:val="00773C0B"/>
    <w:rsid w:val="00773DCC"/>
    <w:rsid w:val="007743B3"/>
    <w:rsid w:val="007746FD"/>
    <w:rsid w:val="0077486D"/>
    <w:rsid w:val="007749C3"/>
    <w:rsid w:val="00774B5B"/>
    <w:rsid w:val="00774D02"/>
    <w:rsid w:val="00775143"/>
    <w:rsid w:val="00775649"/>
    <w:rsid w:val="00775A38"/>
    <w:rsid w:val="0077644D"/>
    <w:rsid w:val="00776599"/>
    <w:rsid w:val="00776A62"/>
    <w:rsid w:val="00776B8F"/>
    <w:rsid w:val="0077732B"/>
    <w:rsid w:val="007775EB"/>
    <w:rsid w:val="0077760E"/>
    <w:rsid w:val="00777C31"/>
    <w:rsid w:val="00777F33"/>
    <w:rsid w:val="00780096"/>
    <w:rsid w:val="007801E4"/>
    <w:rsid w:val="007803E3"/>
    <w:rsid w:val="0078053F"/>
    <w:rsid w:val="007805A3"/>
    <w:rsid w:val="007805DD"/>
    <w:rsid w:val="00780848"/>
    <w:rsid w:val="00780F45"/>
    <w:rsid w:val="007813AA"/>
    <w:rsid w:val="0078146D"/>
    <w:rsid w:val="0078150F"/>
    <w:rsid w:val="007816B2"/>
    <w:rsid w:val="0078186B"/>
    <w:rsid w:val="00781871"/>
    <w:rsid w:val="00781AD1"/>
    <w:rsid w:val="00781B08"/>
    <w:rsid w:val="00781E05"/>
    <w:rsid w:val="00781EBD"/>
    <w:rsid w:val="007821BC"/>
    <w:rsid w:val="007823EA"/>
    <w:rsid w:val="0078250B"/>
    <w:rsid w:val="00782824"/>
    <w:rsid w:val="00782D37"/>
    <w:rsid w:val="00782D50"/>
    <w:rsid w:val="00782E58"/>
    <w:rsid w:val="00782FFB"/>
    <w:rsid w:val="007832B2"/>
    <w:rsid w:val="00783342"/>
    <w:rsid w:val="007833A6"/>
    <w:rsid w:val="007835E2"/>
    <w:rsid w:val="00783870"/>
    <w:rsid w:val="00783E19"/>
    <w:rsid w:val="00784108"/>
    <w:rsid w:val="00784498"/>
    <w:rsid w:val="007844E4"/>
    <w:rsid w:val="00784705"/>
    <w:rsid w:val="00784751"/>
    <w:rsid w:val="00784EDE"/>
    <w:rsid w:val="00785BC6"/>
    <w:rsid w:val="007860A5"/>
    <w:rsid w:val="00786366"/>
    <w:rsid w:val="007863ED"/>
    <w:rsid w:val="00786A23"/>
    <w:rsid w:val="00787074"/>
    <w:rsid w:val="007872A6"/>
    <w:rsid w:val="007877C3"/>
    <w:rsid w:val="00787B71"/>
    <w:rsid w:val="00787F0E"/>
    <w:rsid w:val="007900E4"/>
    <w:rsid w:val="007900F7"/>
    <w:rsid w:val="007901E9"/>
    <w:rsid w:val="007903D5"/>
    <w:rsid w:val="007904F5"/>
    <w:rsid w:val="007905C2"/>
    <w:rsid w:val="0079062A"/>
    <w:rsid w:val="007909EB"/>
    <w:rsid w:val="00790A08"/>
    <w:rsid w:val="00791119"/>
    <w:rsid w:val="0079117A"/>
    <w:rsid w:val="007918C3"/>
    <w:rsid w:val="007918CB"/>
    <w:rsid w:val="00791A5D"/>
    <w:rsid w:val="00791D53"/>
    <w:rsid w:val="007921D8"/>
    <w:rsid w:val="00792B77"/>
    <w:rsid w:val="00792D18"/>
    <w:rsid w:val="00792EAA"/>
    <w:rsid w:val="00793331"/>
    <w:rsid w:val="0079338E"/>
    <w:rsid w:val="007933EB"/>
    <w:rsid w:val="007938A7"/>
    <w:rsid w:val="007939A4"/>
    <w:rsid w:val="00793CF5"/>
    <w:rsid w:val="0079424D"/>
    <w:rsid w:val="007945DC"/>
    <w:rsid w:val="00794BAE"/>
    <w:rsid w:val="00794E18"/>
    <w:rsid w:val="00794E77"/>
    <w:rsid w:val="00795421"/>
    <w:rsid w:val="007966CA"/>
    <w:rsid w:val="0079670E"/>
    <w:rsid w:val="007968AA"/>
    <w:rsid w:val="00796BEE"/>
    <w:rsid w:val="00797227"/>
    <w:rsid w:val="007972BD"/>
    <w:rsid w:val="007A0085"/>
    <w:rsid w:val="007A0344"/>
    <w:rsid w:val="007A0345"/>
    <w:rsid w:val="007A04C0"/>
    <w:rsid w:val="007A0973"/>
    <w:rsid w:val="007A107A"/>
    <w:rsid w:val="007A152C"/>
    <w:rsid w:val="007A1606"/>
    <w:rsid w:val="007A175A"/>
    <w:rsid w:val="007A180B"/>
    <w:rsid w:val="007A18B9"/>
    <w:rsid w:val="007A225C"/>
    <w:rsid w:val="007A29DD"/>
    <w:rsid w:val="007A2C17"/>
    <w:rsid w:val="007A301A"/>
    <w:rsid w:val="007A378F"/>
    <w:rsid w:val="007A3A7D"/>
    <w:rsid w:val="007A3B3E"/>
    <w:rsid w:val="007A3B51"/>
    <w:rsid w:val="007A425C"/>
    <w:rsid w:val="007A43C0"/>
    <w:rsid w:val="007A4702"/>
    <w:rsid w:val="007A4939"/>
    <w:rsid w:val="007A4B27"/>
    <w:rsid w:val="007A4D11"/>
    <w:rsid w:val="007A4DAD"/>
    <w:rsid w:val="007A4F3A"/>
    <w:rsid w:val="007A4F3D"/>
    <w:rsid w:val="007A530C"/>
    <w:rsid w:val="007A5361"/>
    <w:rsid w:val="007A56AA"/>
    <w:rsid w:val="007A5C14"/>
    <w:rsid w:val="007A5F71"/>
    <w:rsid w:val="007A6712"/>
    <w:rsid w:val="007A6725"/>
    <w:rsid w:val="007A677C"/>
    <w:rsid w:val="007A691F"/>
    <w:rsid w:val="007A6AC1"/>
    <w:rsid w:val="007A70DA"/>
    <w:rsid w:val="007A72A8"/>
    <w:rsid w:val="007A7719"/>
    <w:rsid w:val="007A793A"/>
    <w:rsid w:val="007B0475"/>
    <w:rsid w:val="007B04C5"/>
    <w:rsid w:val="007B0D56"/>
    <w:rsid w:val="007B0EC2"/>
    <w:rsid w:val="007B1142"/>
    <w:rsid w:val="007B13A1"/>
    <w:rsid w:val="007B1645"/>
    <w:rsid w:val="007B173C"/>
    <w:rsid w:val="007B1992"/>
    <w:rsid w:val="007B1ACA"/>
    <w:rsid w:val="007B1ED0"/>
    <w:rsid w:val="007B2223"/>
    <w:rsid w:val="007B23E9"/>
    <w:rsid w:val="007B2A10"/>
    <w:rsid w:val="007B2F81"/>
    <w:rsid w:val="007B2FCF"/>
    <w:rsid w:val="007B305A"/>
    <w:rsid w:val="007B3304"/>
    <w:rsid w:val="007B3511"/>
    <w:rsid w:val="007B3711"/>
    <w:rsid w:val="007B3716"/>
    <w:rsid w:val="007B3B09"/>
    <w:rsid w:val="007B3BB5"/>
    <w:rsid w:val="007B3E57"/>
    <w:rsid w:val="007B4513"/>
    <w:rsid w:val="007B4657"/>
    <w:rsid w:val="007B46CC"/>
    <w:rsid w:val="007B4813"/>
    <w:rsid w:val="007B49C4"/>
    <w:rsid w:val="007B4AB1"/>
    <w:rsid w:val="007B4ADB"/>
    <w:rsid w:val="007B4FAB"/>
    <w:rsid w:val="007B553F"/>
    <w:rsid w:val="007B56D9"/>
    <w:rsid w:val="007B56FC"/>
    <w:rsid w:val="007B59E5"/>
    <w:rsid w:val="007B5EB1"/>
    <w:rsid w:val="007B5FC8"/>
    <w:rsid w:val="007B62FE"/>
    <w:rsid w:val="007B6487"/>
    <w:rsid w:val="007B662F"/>
    <w:rsid w:val="007B6D5C"/>
    <w:rsid w:val="007B7085"/>
    <w:rsid w:val="007B7246"/>
    <w:rsid w:val="007B754E"/>
    <w:rsid w:val="007B75C1"/>
    <w:rsid w:val="007B77A8"/>
    <w:rsid w:val="007B7E54"/>
    <w:rsid w:val="007B7F17"/>
    <w:rsid w:val="007B7F5F"/>
    <w:rsid w:val="007C08BE"/>
    <w:rsid w:val="007C0A96"/>
    <w:rsid w:val="007C0CDE"/>
    <w:rsid w:val="007C0F45"/>
    <w:rsid w:val="007C100D"/>
    <w:rsid w:val="007C1510"/>
    <w:rsid w:val="007C17D3"/>
    <w:rsid w:val="007C1976"/>
    <w:rsid w:val="007C1996"/>
    <w:rsid w:val="007C1AA6"/>
    <w:rsid w:val="007C1CA7"/>
    <w:rsid w:val="007C21C8"/>
    <w:rsid w:val="007C2384"/>
    <w:rsid w:val="007C2472"/>
    <w:rsid w:val="007C253C"/>
    <w:rsid w:val="007C28D3"/>
    <w:rsid w:val="007C2C9D"/>
    <w:rsid w:val="007C2ECA"/>
    <w:rsid w:val="007C2F1C"/>
    <w:rsid w:val="007C31E5"/>
    <w:rsid w:val="007C3631"/>
    <w:rsid w:val="007C3CF6"/>
    <w:rsid w:val="007C3EB6"/>
    <w:rsid w:val="007C4118"/>
    <w:rsid w:val="007C4268"/>
    <w:rsid w:val="007C4B41"/>
    <w:rsid w:val="007C4CA5"/>
    <w:rsid w:val="007C58CD"/>
    <w:rsid w:val="007C5FF9"/>
    <w:rsid w:val="007C612B"/>
    <w:rsid w:val="007C6198"/>
    <w:rsid w:val="007C6230"/>
    <w:rsid w:val="007C65F2"/>
    <w:rsid w:val="007C6CFE"/>
    <w:rsid w:val="007C6F10"/>
    <w:rsid w:val="007C7372"/>
    <w:rsid w:val="007C7767"/>
    <w:rsid w:val="007C7982"/>
    <w:rsid w:val="007C7A52"/>
    <w:rsid w:val="007C7D1B"/>
    <w:rsid w:val="007D02CD"/>
    <w:rsid w:val="007D0707"/>
    <w:rsid w:val="007D07BA"/>
    <w:rsid w:val="007D1422"/>
    <w:rsid w:val="007D162A"/>
    <w:rsid w:val="007D1C13"/>
    <w:rsid w:val="007D1D52"/>
    <w:rsid w:val="007D1E1E"/>
    <w:rsid w:val="007D1F03"/>
    <w:rsid w:val="007D1F10"/>
    <w:rsid w:val="007D2231"/>
    <w:rsid w:val="007D2295"/>
    <w:rsid w:val="007D22A4"/>
    <w:rsid w:val="007D2461"/>
    <w:rsid w:val="007D2C26"/>
    <w:rsid w:val="007D2D5C"/>
    <w:rsid w:val="007D2FBB"/>
    <w:rsid w:val="007D333B"/>
    <w:rsid w:val="007D3AA0"/>
    <w:rsid w:val="007D3AEF"/>
    <w:rsid w:val="007D3B56"/>
    <w:rsid w:val="007D3CA4"/>
    <w:rsid w:val="007D3EC5"/>
    <w:rsid w:val="007D40C1"/>
    <w:rsid w:val="007D44B4"/>
    <w:rsid w:val="007D46D9"/>
    <w:rsid w:val="007D4D50"/>
    <w:rsid w:val="007D4D5E"/>
    <w:rsid w:val="007D4D64"/>
    <w:rsid w:val="007D5560"/>
    <w:rsid w:val="007D5B1A"/>
    <w:rsid w:val="007D5F65"/>
    <w:rsid w:val="007D5F90"/>
    <w:rsid w:val="007D62BC"/>
    <w:rsid w:val="007D66CA"/>
    <w:rsid w:val="007D69D0"/>
    <w:rsid w:val="007D70C4"/>
    <w:rsid w:val="007D7181"/>
    <w:rsid w:val="007D74AD"/>
    <w:rsid w:val="007D7684"/>
    <w:rsid w:val="007D76A1"/>
    <w:rsid w:val="007E00C9"/>
    <w:rsid w:val="007E0259"/>
    <w:rsid w:val="007E07F1"/>
    <w:rsid w:val="007E092F"/>
    <w:rsid w:val="007E09AB"/>
    <w:rsid w:val="007E0EB6"/>
    <w:rsid w:val="007E0F09"/>
    <w:rsid w:val="007E0FBF"/>
    <w:rsid w:val="007E112B"/>
    <w:rsid w:val="007E13CF"/>
    <w:rsid w:val="007E194C"/>
    <w:rsid w:val="007E1FC3"/>
    <w:rsid w:val="007E2100"/>
    <w:rsid w:val="007E2150"/>
    <w:rsid w:val="007E21B3"/>
    <w:rsid w:val="007E21E2"/>
    <w:rsid w:val="007E22E8"/>
    <w:rsid w:val="007E273F"/>
    <w:rsid w:val="007E2806"/>
    <w:rsid w:val="007E2890"/>
    <w:rsid w:val="007E2A89"/>
    <w:rsid w:val="007E2B4F"/>
    <w:rsid w:val="007E2BE5"/>
    <w:rsid w:val="007E3229"/>
    <w:rsid w:val="007E362A"/>
    <w:rsid w:val="007E3C47"/>
    <w:rsid w:val="007E424D"/>
    <w:rsid w:val="007E4488"/>
    <w:rsid w:val="007E4544"/>
    <w:rsid w:val="007E46E7"/>
    <w:rsid w:val="007E496E"/>
    <w:rsid w:val="007E497A"/>
    <w:rsid w:val="007E4A3F"/>
    <w:rsid w:val="007E58AD"/>
    <w:rsid w:val="007E58BA"/>
    <w:rsid w:val="007E5A50"/>
    <w:rsid w:val="007E6182"/>
    <w:rsid w:val="007E65F5"/>
    <w:rsid w:val="007E6707"/>
    <w:rsid w:val="007E6956"/>
    <w:rsid w:val="007E69BF"/>
    <w:rsid w:val="007E6D9D"/>
    <w:rsid w:val="007E6F7C"/>
    <w:rsid w:val="007E7383"/>
    <w:rsid w:val="007E75BF"/>
    <w:rsid w:val="007E7787"/>
    <w:rsid w:val="007E7D50"/>
    <w:rsid w:val="007E7EFB"/>
    <w:rsid w:val="007F003D"/>
    <w:rsid w:val="007F00EA"/>
    <w:rsid w:val="007F0115"/>
    <w:rsid w:val="007F0616"/>
    <w:rsid w:val="007F0633"/>
    <w:rsid w:val="007F07F4"/>
    <w:rsid w:val="007F0812"/>
    <w:rsid w:val="007F0F05"/>
    <w:rsid w:val="007F10D0"/>
    <w:rsid w:val="007F1209"/>
    <w:rsid w:val="007F1328"/>
    <w:rsid w:val="007F17D5"/>
    <w:rsid w:val="007F204F"/>
    <w:rsid w:val="007F205F"/>
    <w:rsid w:val="007F2538"/>
    <w:rsid w:val="007F26C4"/>
    <w:rsid w:val="007F2A05"/>
    <w:rsid w:val="007F2ADB"/>
    <w:rsid w:val="007F2D17"/>
    <w:rsid w:val="007F2DE7"/>
    <w:rsid w:val="007F364B"/>
    <w:rsid w:val="007F37BD"/>
    <w:rsid w:val="007F3B66"/>
    <w:rsid w:val="007F3FB3"/>
    <w:rsid w:val="007F4ED7"/>
    <w:rsid w:val="007F57EA"/>
    <w:rsid w:val="007F58A9"/>
    <w:rsid w:val="007F605B"/>
    <w:rsid w:val="007F6267"/>
    <w:rsid w:val="007F755A"/>
    <w:rsid w:val="007F7664"/>
    <w:rsid w:val="007F7994"/>
    <w:rsid w:val="007F79E5"/>
    <w:rsid w:val="008007E2"/>
    <w:rsid w:val="008009C7"/>
    <w:rsid w:val="00800B83"/>
    <w:rsid w:val="00800B94"/>
    <w:rsid w:val="00800DDC"/>
    <w:rsid w:val="00801098"/>
    <w:rsid w:val="008015C3"/>
    <w:rsid w:val="00801662"/>
    <w:rsid w:val="00801DDB"/>
    <w:rsid w:val="00802183"/>
    <w:rsid w:val="00802557"/>
    <w:rsid w:val="00802ED3"/>
    <w:rsid w:val="008032D3"/>
    <w:rsid w:val="008033D9"/>
    <w:rsid w:val="00803584"/>
    <w:rsid w:val="008035A6"/>
    <w:rsid w:val="008036BB"/>
    <w:rsid w:val="008039B0"/>
    <w:rsid w:val="00803E28"/>
    <w:rsid w:val="00803F6A"/>
    <w:rsid w:val="00804169"/>
    <w:rsid w:val="008042A6"/>
    <w:rsid w:val="00804513"/>
    <w:rsid w:val="00804538"/>
    <w:rsid w:val="008047D0"/>
    <w:rsid w:val="00804934"/>
    <w:rsid w:val="00805831"/>
    <w:rsid w:val="0080584F"/>
    <w:rsid w:val="00805A86"/>
    <w:rsid w:val="00805C72"/>
    <w:rsid w:val="00805C7C"/>
    <w:rsid w:val="00805DCE"/>
    <w:rsid w:val="00805FA7"/>
    <w:rsid w:val="00806450"/>
    <w:rsid w:val="008066CB"/>
    <w:rsid w:val="00806778"/>
    <w:rsid w:val="00806897"/>
    <w:rsid w:val="00806AA8"/>
    <w:rsid w:val="00806FFF"/>
    <w:rsid w:val="008071F6"/>
    <w:rsid w:val="00807404"/>
    <w:rsid w:val="0080783A"/>
    <w:rsid w:val="0080797B"/>
    <w:rsid w:val="00807B07"/>
    <w:rsid w:val="00807D18"/>
    <w:rsid w:val="0081089C"/>
    <w:rsid w:val="00810B8F"/>
    <w:rsid w:val="00810C12"/>
    <w:rsid w:val="00810D68"/>
    <w:rsid w:val="00811672"/>
    <w:rsid w:val="00811A15"/>
    <w:rsid w:val="00811B73"/>
    <w:rsid w:val="00811F77"/>
    <w:rsid w:val="0081230A"/>
    <w:rsid w:val="0081233F"/>
    <w:rsid w:val="008123DE"/>
    <w:rsid w:val="00812544"/>
    <w:rsid w:val="00812903"/>
    <w:rsid w:val="00813241"/>
    <w:rsid w:val="008134AE"/>
    <w:rsid w:val="008136FB"/>
    <w:rsid w:val="0081377A"/>
    <w:rsid w:val="008137FD"/>
    <w:rsid w:val="00813B1A"/>
    <w:rsid w:val="00813F3E"/>
    <w:rsid w:val="0081455A"/>
    <w:rsid w:val="0081460C"/>
    <w:rsid w:val="00814D91"/>
    <w:rsid w:val="008155B6"/>
    <w:rsid w:val="00815764"/>
    <w:rsid w:val="00815CE9"/>
    <w:rsid w:val="00816190"/>
    <w:rsid w:val="008162E5"/>
    <w:rsid w:val="0081665D"/>
    <w:rsid w:val="00816786"/>
    <w:rsid w:val="00816A2F"/>
    <w:rsid w:val="00816A54"/>
    <w:rsid w:val="00816D21"/>
    <w:rsid w:val="008175C9"/>
    <w:rsid w:val="00817D8F"/>
    <w:rsid w:val="00817F8C"/>
    <w:rsid w:val="008203D2"/>
    <w:rsid w:val="00820B48"/>
    <w:rsid w:val="00820EE2"/>
    <w:rsid w:val="0082113B"/>
    <w:rsid w:val="0082173D"/>
    <w:rsid w:val="008218E9"/>
    <w:rsid w:val="00821900"/>
    <w:rsid w:val="008219F2"/>
    <w:rsid w:val="00821FE8"/>
    <w:rsid w:val="008221E1"/>
    <w:rsid w:val="008222DB"/>
    <w:rsid w:val="00822305"/>
    <w:rsid w:val="00822630"/>
    <w:rsid w:val="00822907"/>
    <w:rsid w:val="00822B9D"/>
    <w:rsid w:val="00822ED5"/>
    <w:rsid w:val="00823119"/>
    <w:rsid w:val="008232A7"/>
    <w:rsid w:val="008235B3"/>
    <w:rsid w:val="008237F0"/>
    <w:rsid w:val="00823B84"/>
    <w:rsid w:val="00823C33"/>
    <w:rsid w:val="00823CA7"/>
    <w:rsid w:val="00823CD0"/>
    <w:rsid w:val="00823E50"/>
    <w:rsid w:val="00824054"/>
    <w:rsid w:val="008243F3"/>
    <w:rsid w:val="00824FBA"/>
    <w:rsid w:val="0082511A"/>
    <w:rsid w:val="0082551C"/>
    <w:rsid w:val="00825575"/>
    <w:rsid w:val="00825761"/>
    <w:rsid w:val="00825A0D"/>
    <w:rsid w:val="00826AA6"/>
    <w:rsid w:val="00826D09"/>
    <w:rsid w:val="00826D83"/>
    <w:rsid w:val="008271A8"/>
    <w:rsid w:val="00827215"/>
    <w:rsid w:val="00827274"/>
    <w:rsid w:val="00827453"/>
    <w:rsid w:val="00827667"/>
    <w:rsid w:val="0082778D"/>
    <w:rsid w:val="00827A61"/>
    <w:rsid w:val="00827E34"/>
    <w:rsid w:val="00830332"/>
    <w:rsid w:val="008307CC"/>
    <w:rsid w:val="00830AF4"/>
    <w:rsid w:val="00830C3F"/>
    <w:rsid w:val="00830F0B"/>
    <w:rsid w:val="00831135"/>
    <w:rsid w:val="0083124B"/>
    <w:rsid w:val="00831741"/>
    <w:rsid w:val="00831FA5"/>
    <w:rsid w:val="00832066"/>
    <w:rsid w:val="0083208E"/>
    <w:rsid w:val="0083215D"/>
    <w:rsid w:val="008323CF"/>
    <w:rsid w:val="00832402"/>
    <w:rsid w:val="00832689"/>
    <w:rsid w:val="00832787"/>
    <w:rsid w:val="00832C92"/>
    <w:rsid w:val="008330B7"/>
    <w:rsid w:val="0083316A"/>
    <w:rsid w:val="00833932"/>
    <w:rsid w:val="00833DB2"/>
    <w:rsid w:val="00833F94"/>
    <w:rsid w:val="008340F9"/>
    <w:rsid w:val="00834177"/>
    <w:rsid w:val="00834586"/>
    <w:rsid w:val="008346C2"/>
    <w:rsid w:val="0083485E"/>
    <w:rsid w:val="00834A34"/>
    <w:rsid w:val="00834C99"/>
    <w:rsid w:val="00834CF8"/>
    <w:rsid w:val="00834D53"/>
    <w:rsid w:val="00834DD3"/>
    <w:rsid w:val="008352B6"/>
    <w:rsid w:val="008354EE"/>
    <w:rsid w:val="00835662"/>
    <w:rsid w:val="00835956"/>
    <w:rsid w:val="00835C38"/>
    <w:rsid w:val="00835F5B"/>
    <w:rsid w:val="0083630F"/>
    <w:rsid w:val="00836537"/>
    <w:rsid w:val="008367A7"/>
    <w:rsid w:val="00836B63"/>
    <w:rsid w:val="00836D86"/>
    <w:rsid w:val="00836EF3"/>
    <w:rsid w:val="00837003"/>
    <w:rsid w:val="00837145"/>
    <w:rsid w:val="0083738A"/>
    <w:rsid w:val="008373DA"/>
    <w:rsid w:val="0083759B"/>
    <w:rsid w:val="008375F0"/>
    <w:rsid w:val="0083785F"/>
    <w:rsid w:val="00837991"/>
    <w:rsid w:val="00837C86"/>
    <w:rsid w:val="00840190"/>
    <w:rsid w:val="0084038C"/>
    <w:rsid w:val="00840570"/>
    <w:rsid w:val="008405FF"/>
    <w:rsid w:val="00840758"/>
    <w:rsid w:val="0084099B"/>
    <w:rsid w:val="008409FD"/>
    <w:rsid w:val="00840D39"/>
    <w:rsid w:val="008410B5"/>
    <w:rsid w:val="00841417"/>
    <w:rsid w:val="008419E0"/>
    <w:rsid w:val="00841BE2"/>
    <w:rsid w:val="00841CD8"/>
    <w:rsid w:val="008423CE"/>
    <w:rsid w:val="00842532"/>
    <w:rsid w:val="0084272C"/>
    <w:rsid w:val="0084288B"/>
    <w:rsid w:val="00842CE6"/>
    <w:rsid w:val="00842F22"/>
    <w:rsid w:val="008430F2"/>
    <w:rsid w:val="0084314F"/>
    <w:rsid w:val="0084317B"/>
    <w:rsid w:val="0084346F"/>
    <w:rsid w:val="008438E7"/>
    <w:rsid w:val="00843A84"/>
    <w:rsid w:val="00843AA3"/>
    <w:rsid w:val="00843B77"/>
    <w:rsid w:val="00843BC4"/>
    <w:rsid w:val="00843F0F"/>
    <w:rsid w:val="00844227"/>
    <w:rsid w:val="008442E6"/>
    <w:rsid w:val="00844F2C"/>
    <w:rsid w:val="00845052"/>
    <w:rsid w:val="008450D8"/>
    <w:rsid w:val="0084545F"/>
    <w:rsid w:val="00845DA9"/>
    <w:rsid w:val="00846076"/>
    <w:rsid w:val="00846174"/>
    <w:rsid w:val="008464F0"/>
    <w:rsid w:val="00846B5C"/>
    <w:rsid w:val="00846BA8"/>
    <w:rsid w:val="00846DB9"/>
    <w:rsid w:val="00847135"/>
    <w:rsid w:val="00847329"/>
    <w:rsid w:val="00847881"/>
    <w:rsid w:val="00847B1B"/>
    <w:rsid w:val="00847D06"/>
    <w:rsid w:val="008502CB"/>
    <w:rsid w:val="00850643"/>
    <w:rsid w:val="00850947"/>
    <w:rsid w:val="00850D7D"/>
    <w:rsid w:val="008511BD"/>
    <w:rsid w:val="00851520"/>
    <w:rsid w:val="008515AE"/>
    <w:rsid w:val="0085172E"/>
    <w:rsid w:val="00851CD3"/>
    <w:rsid w:val="00851CEC"/>
    <w:rsid w:val="0085217B"/>
    <w:rsid w:val="008523E3"/>
    <w:rsid w:val="008525FD"/>
    <w:rsid w:val="00852748"/>
    <w:rsid w:val="0085286E"/>
    <w:rsid w:val="008529F3"/>
    <w:rsid w:val="00852A75"/>
    <w:rsid w:val="00852B1D"/>
    <w:rsid w:val="00852F97"/>
    <w:rsid w:val="00853191"/>
    <w:rsid w:val="0085391B"/>
    <w:rsid w:val="00853923"/>
    <w:rsid w:val="00853D16"/>
    <w:rsid w:val="00853E8A"/>
    <w:rsid w:val="00854090"/>
    <w:rsid w:val="008540B1"/>
    <w:rsid w:val="008546AF"/>
    <w:rsid w:val="00854C7C"/>
    <w:rsid w:val="00855361"/>
    <w:rsid w:val="00855374"/>
    <w:rsid w:val="008555C5"/>
    <w:rsid w:val="0085563F"/>
    <w:rsid w:val="00855992"/>
    <w:rsid w:val="00855A08"/>
    <w:rsid w:val="00855A57"/>
    <w:rsid w:val="00855D2F"/>
    <w:rsid w:val="00856068"/>
    <w:rsid w:val="008560E3"/>
    <w:rsid w:val="00856497"/>
    <w:rsid w:val="008564A0"/>
    <w:rsid w:val="00856676"/>
    <w:rsid w:val="00856740"/>
    <w:rsid w:val="0085676F"/>
    <w:rsid w:val="008567DA"/>
    <w:rsid w:val="00856A67"/>
    <w:rsid w:val="00856B94"/>
    <w:rsid w:val="00856BF1"/>
    <w:rsid w:val="00856C8F"/>
    <w:rsid w:val="00856E0A"/>
    <w:rsid w:val="00856E5C"/>
    <w:rsid w:val="0085729B"/>
    <w:rsid w:val="00857B15"/>
    <w:rsid w:val="00857C09"/>
    <w:rsid w:val="00857E16"/>
    <w:rsid w:val="00857E3C"/>
    <w:rsid w:val="00857EDC"/>
    <w:rsid w:val="008600EA"/>
    <w:rsid w:val="0086021B"/>
    <w:rsid w:val="00860355"/>
    <w:rsid w:val="00860818"/>
    <w:rsid w:val="00860835"/>
    <w:rsid w:val="00860B48"/>
    <w:rsid w:val="00860D3A"/>
    <w:rsid w:val="00860E1E"/>
    <w:rsid w:val="008618A2"/>
    <w:rsid w:val="00861E2B"/>
    <w:rsid w:val="00861F27"/>
    <w:rsid w:val="00862297"/>
    <w:rsid w:val="00862975"/>
    <w:rsid w:val="00862B86"/>
    <w:rsid w:val="0086300B"/>
    <w:rsid w:val="008630DD"/>
    <w:rsid w:val="0086352D"/>
    <w:rsid w:val="00863DE4"/>
    <w:rsid w:val="00863EA0"/>
    <w:rsid w:val="008641C7"/>
    <w:rsid w:val="0086443D"/>
    <w:rsid w:val="00864499"/>
    <w:rsid w:val="008644F6"/>
    <w:rsid w:val="008648F2"/>
    <w:rsid w:val="00864CC0"/>
    <w:rsid w:val="00864DFC"/>
    <w:rsid w:val="00864FDD"/>
    <w:rsid w:val="00865102"/>
    <w:rsid w:val="00865595"/>
    <w:rsid w:val="00865D2B"/>
    <w:rsid w:val="008660B0"/>
    <w:rsid w:val="008662B9"/>
    <w:rsid w:val="0086686B"/>
    <w:rsid w:val="008669D1"/>
    <w:rsid w:val="00866C76"/>
    <w:rsid w:val="008673A0"/>
    <w:rsid w:val="008673FD"/>
    <w:rsid w:val="00867499"/>
    <w:rsid w:val="008675A3"/>
    <w:rsid w:val="00870005"/>
    <w:rsid w:val="00870705"/>
    <w:rsid w:val="00870835"/>
    <w:rsid w:val="00870D9C"/>
    <w:rsid w:val="00870EDE"/>
    <w:rsid w:val="00870EEF"/>
    <w:rsid w:val="00871433"/>
    <w:rsid w:val="00871B77"/>
    <w:rsid w:val="00871E56"/>
    <w:rsid w:val="008723B5"/>
    <w:rsid w:val="00872C89"/>
    <w:rsid w:val="00872E07"/>
    <w:rsid w:val="008730B2"/>
    <w:rsid w:val="00873341"/>
    <w:rsid w:val="00873809"/>
    <w:rsid w:val="00873882"/>
    <w:rsid w:val="00873A8E"/>
    <w:rsid w:val="00873AB1"/>
    <w:rsid w:val="00873D6E"/>
    <w:rsid w:val="00874171"/>
    <w:rsid w:val="008744B7"/>
    <w:rsid w:val="008744F8"/>
    <w:rsid w:val="008747F9"/>
    <w:rsid w:val="008749F4"/>
    <w:rsid w:val="00874B8C"/>
    <w:rsid w:val="00874D0E"/>
    <w:rsid w:val="00874DB9"/>
    <w:rsid w:val="00874E71"/>
    <w:rsid w:val="00874F53"/>
    <w:rsid w:val="0087546E"/>
    <w:rsid w:val="008766F0"/>
    <w:rsid w:val="008768F2"/>
    <w:rsid w:val="00876C05"/>
    <w:rsid w:val="00876E70"/>
    <w:rsid w:val="00876EB9"/>
    <w:rsid w:val="00876FFF"/>
    <w:rsid w:val="008771A4"/>
    <w:rsid w:val="008775FB"/>
    <w:rsid w:val="00877DA5"/>
    <w:rsid w:val="008800EE"/>
    <w:rsid w:val="00880121"/>
    <w:rsid w:val="008801F0"/>
    <w:rsid w:val="00880341"/>
    <w:rsid w:val="0088042D"/>
    <w:rsid w:val="008806C3"/>
    <w:rsid w:val="0088080F"/>
    <w:rsid w:val="00881169"/>
    <w:rsid w:val="008813D5"/>
    <w:rsid w:val="008814AE"/>
    <w:rsid w:val="008817D2"/>
    <w:rsid w:val="00881A4B"/>
    <w:rsid w:val="00881CF9"/>
    <w:rsid w:val="00882445"/>
    <w:rsid w:val="00882508"/>
    <w:rsid w:val="00882617"/>
    <w:rsid w:val="00882977"/>
    <w:rsid w:val="00882A5D"/>
    <w:rsid w:val="008833ED"/>
    <w:rsid w:val="008835A1"/>
    <w:rsid w:val="00883933"/>
    <w:rsid w:val="00883B36"/>
    <w:rsid w:val="0088428E"/>
    <w:rsid w:val="008842BD"/>
    <w:rsid w:val="008846EA"/>
    <w:rsid w:val="0088474F"/>
    <w:rsid w:val="00884A9A"/>
    <w:rsid w:val="00884AAE"/>
    <w:rsid w:val="00884B61"/>
    <w:rsid w:val="00884CF8"/>
    <w:rsid w:val="0088570A"/>
    <w:rsid w:val="00885994"/>
    <w:rsid w:val="00885AC0"/>
    <w:rsid w:val="00885D02"/>
    <w:rsid w:val="00885F65"/>
    <w:rsid w:val="00885F8E"/>
    <w:rsid w:val="0088645D"/>
    <w:rsid w:val="0088666A"/>
    <w:rsid w:val="00886C95"/>
    <w:rsid w:val="00886F8C"/>
    <w:rsid w:val="008871FC"/>
    <w:rsid w:val="008877AC"/>
    <w:rsid w:val="008877D3"/>
    <w:rsid w:val="00887AAF"/>
    <w:rsid w:val="00890008"/>
    <w:rsid w:val="008903E1"/>
    <w:rsid w:val="0089052F"/>
    <w:rsid w:val="00890623"/>
    <w:rsid w:val="00890690"/>
    <w:rsid w:val="00890FF5"/>
    <w:rsid w:val="00891354"/>
    <w:rsid w:val="00891475"/>
    <w:rsid w:val="00891570"/>
    <w:rsid w:val="008916B3"/>
    <w:rsid w:val="008916EB"/>
    <w:rsid w:val="0089194F"/>
    <w:rsid w:val="00891B77"/>
    <w:rsid w:val="00891BB7"/>
    <w:rsid w:val="00891F13"/>
    <w:rsid w:val="0089267B"/>
    <w:rsid w:val="00892748"/>
    <w:rsid w:val="0089275A"/>
    <w:rsid w:val="00893091"/>
    <w:rsid w:val="008932F9"/>
    <w:rsid w:val="008932FC"/>
    <w:rsid w:val="008933C4"/>
    <w:rsid w:val="0089344D"/>
    <w:rsid w:val="00893700"/>
    <w:rsid w:val="008937BC"/>
    <w:rsid w:val="00893A5E"/>
    <w:rsid w:val="00893A9C"/>
    <w:rsid w:val="00893E8C"/>
    <w:rsid w:val="00893F85"/>
    <w:rsid w:val="00894096"/>
    <w:rsid w:val="008941AE"/>
    <w:rsid w:val="008942C8"/>
    <w:rsid w:val="0089441F"/>
    <w:rsid w:val="008947ED"/>
    <w:rsid w:val="00894948"/>
    <w:rsid w:val="00895252"/>
    <w:rsid w:val="00895739"/>
    <w:rsid w:val="00895C6A"/>
    <w:rsid w:val="00895E51"/>
    <w:rsid w:val="00896690"/>
    <w:rsid w:val="008971D2"/>
    <w:rsid w:val="00897314"/>
    <w:rsid w:val="008A008A"/>
    <w:rsid w:val="008A030A"/>
    <w:rsid w:val="008A0442"/>
    <w:rsid w:val="008A0467"/>
    <w:rsid w:val="008A04F5"/>
    <w:rsid w:val="008A09B0"/>
    <w:rsid w:val="008A0BAC"/>
    <w:rsid w:val="008A0FB4"/>
    <w:rsid w:val="008A10CA"/>
    <w:rsid w:val="008A11D6"/>
    <w:rsid w:val="008A186D"/>
    <w:rsid w:val="008A1C40"/>
    <w:rsid w:val="008A1CCD"/>
    <w:rsid w:val="008A1ED4"/>
    <w:rsid w:val="008A1EDB"/>
    <w:rsid w:val="008A204F"/>
    <w:rsid w:val="008A2402"/>
    <w:rsid w:val="008A254A"/>
    <w:rsid w:val="008A28D7"/>
    <w:rsid w:val="008A2C17"/>
    <w:rsid w:val="008A2E9F"/>
    <w:rsid w:val="008A2F84"/>
    <w:rsid w:val="008A307C"/>
    <w:rsid w:val="008A3701"/>
    <w:rsid w:val="008A3A8F"/>
    <w:rsid w:val="008A3E87"/>
    <w:rsid w:val="008A409B"/>
    <w:rsid w:val="008A414D"/>
    <w:rsid w:val="008A4389"/>
    <w:rsid w:val="008A4762"/>
    <w:rsid w:val="008A4B4A"/>
    <w:rsid w:val="008A4BD8"/>
    <w:rsid w:val="008A4DA2"/>
    <w:rsid w:val="008A54B3"/>
    <w:rsid w:val="008A5845"/>
    <w:rsid w:val="008A5CE3"/>
    <w:rsid w:val="008A6C77"/>
    <w:rsid w:val="008A6ECF"/>
    <w:rsid w:val="008A7017"/>
    <w:rsid w:val="008A70F2"/>
    <w:rsid w:val="008A7325"/>
    <w:rsid w:val="008A75EF"/>
    <w:rsid w:val="008A7692"/>
    <w:rsid w:val="008A7743"/>
    <w:rsid w:val="008A774B"/>
    <w:rsid w:val="008A7989"/>
    <w:rsid w:val="008A79EF"/>
    <w:rsid w:val="008A7A7F"/>
    <w:rsid w:val="008A7C31"/>
    <w:rsid w:val="008A7DDD"/>
    <w:rsid w:val="008A7FBC"/>
    <w:rsid w:val="008B0174"/>
    <w:rsid w:val="008B0384"/>
    <w:rsid w:val="008B0556"/>
    <w:rsid w:val="008B06B0"/>
    <w:rsid w:val="008B074B"/>
    <w:rsid w:val="008B0C79"/>
    <w:rsid w:val="008B0EC1"/>
    <w:rsid w:val="008B0F53"/>
    <w:rsid w:val="008B1082"/>
    <w:rsid w:val="008B1084"/>
    <w:rsid w:val="008B1B04"/>
    <w:rsid w:val="008B1CDB"/>
    <w:rsid w:val="008B21CE"/>
    <w:rsid w:val="008B237A"/>
    <w:rsid w:val="008B238F"/>
    <w:rsid w:val="008B23E4"/>
    <w:rsid w:val="008B26A9"/>
    <w:rsid w:val="008B26CB"/>
    <w:rsid w:val="008B2806"/>
    <w:rsid w:val="008B2B16"/>
    <w:rsid w:val="008B2F7D"/>
    <w:rsid w:val="008B35CD"/>
    <w:rsid w:val="008B3951"/>
    <w:rsid w:val="008B3CBA"/>
    <w:rsid w:val="008B3F7F"/>
    <w:rsid w:val="008B3FA6"/>
    <w:rsid w:val="008B403A"/>
    <w:rsid w:val="008B4041"/>
    <w:rsid w:val="008B404E"/>
    <w:rsid w:val="008B45FA"/>
    <w:rsid w:val="008B4ACE"/>
    <w:rsid w:val="008B4CDB"/>
    <w:rsid w:val="008B4E31"/>
    <w:rsid w:val="008B546B"/>
    <w:rsid w:val="008B56A8"/>
    <w:rsid w:val="008B5B02"/>
    <w:rsid w:val="008B5CD1"/>
    <w:rsid w:val="008B5DEB"/>
    <w:rsid w:val="008B6015"/>
    <w:rsid w:val="008B6158"/>
    <w:rsid w:val="008B632D"/>
    <w:rsid w:val="008B6575"/>
    <w:rsid w:val="008B69B8"/>
    <w:rsid w:val="008B6B28"/>
    <w:rsid w:val="008B6F63"/>
    <w:rsid w:val="008B7297"/>
    <w:rsid w:val="008B7390"/>
    <w:rsid w:val="008B7436"/>
    <w:rsid w:val="008B74CA"/>
    <w:rsid w:val="008B75F5"/>
    <w:rsid w:val="008B7B51"/>
    <w:rsid w:val="008B7BAA"/>
    <w:rsid w:val="008B7CD9"/>
    <w:rsid w:val="008B7E85"/>
    <w:rsid w:val="008B7F5F"/>
    <w:rsid w:val="008B7F8A"/>
    <w:rsid w:val="008C017A"/>
    <w:rsid w:val="008C02E2"/>
    <w:rsid w:val="008C091D"/>
    <w:rsid w:val="008C0B11"/>
    <w:rsid w:val="008C0C38"/>
    <w:rsid w:val="008C0CBC"/>
    <w:rsid w:val="008C0D7F"/>
    <w:rsid w:val="008C0E4B"/>
    <w:rsid w:val="008C1394"/>
    <w:rsid w:val="008C1668"/>
    <w:rsid w:val="008C16E0"/>
    <w:rsid w:val="008C18ED"/>
    <w:rsid w:val="008C1990"/>
    <w:rsid w:val="008C1B51"/>
    <w:rsid w:val="008C1CCE"/>
    <w:rsid w:val="008C1DFC"/>
    <w:rsid w:val="008C225D"/>
    <w:rsid w:val="008C22A7"/>
    <w:rsid w:val="008C23D5"/>
    <w:rsid w:val="008C29D4"/>
    <w:rsid w:val="008C29E4"/>
    <w:rsid w:val="008C2A14"/>
    <w:rsid w:val="008C2B9D"/>
    <w:rsid w:val="008C32ED"/>
    <w:rsid w:val="008C34CB"/>
    <w:rsid w:val="008C3A17"/>
    <w:rsid w:val="008C3A29"/>
    <w:rsid w:val="008C3C6F"/>
    <w:rsid w:val="008C3CAC"/>
    <w:rsid w:val="008C4044"/>
    <w:rsid w:val="008C413F"/>
    <w:rsid w:val="008C4ACC"/>
    <w:rsid w:val="008C4C32"/>
    <w:rsid w:val="008C4E9D"/>
    <w:rsid w:val="008C4F6A"/>
    <w:rsid w:val="008C51DA"/>
    <w:rsid w:val="008C5456"/>
    <w:rsid w:val="008C546C"/>
    <w:rsid w:val="008C5493"/>
    <w:rsid w:val="008C5557"/>
    <w:rsid w:val="008C568B"/>
    <w:rsid w:val="008C5820"/>
    <w:rsid w:val="008C58FD"/>
    <w:rsid w:val="008C5A6D"/>
    <w:rsid w:val="008C5BE5"/>
    <w:rsid w:val="008C5DEE"/>
    <w:rsid w:val="008C5E40"/>
    <w:rsid w:val="008C6052"/>
    <w:rsid w:val="008C60BF"/>
    <w:rsid w:val="008C6259"/>
    <w:rsid w:val="008C64E0"/>
    <w:rsid w:val="008C68C9"/>
    <w:rsid w:val="008C74E0"/>
    <w:rsid w:val="008C75E0"/>
    <w:rsid w:val="008C7C30"/>
    <w:rsid w:val="008C7DB0"/>
    <w:rsid w:val="008D0187"/>
    <w:rsid w:val="008D020B"/>
    <w:rsid w:val="008D03D5"/>
    <w:rsid w:val="008D05BD"/>
    <w:rsid w:val="008D0F2B"/>
    <w:rsid w:val="008D0FFE"/>
    <w:rsid w:val="008D1091"/>
    <w:rsid w:val="008D12B3"/>
    <w:rsid w:val="008D1775"/>
    <w:rsid w:val="008D1865"/>
    <w:rsid w:val="008D1961"/>
    <w:rsid w:val="008D199A"/>
    <w:rsid w:val="008D1AFE"/>
    <w:rsid w:val="008D1BE3"/>
    <w:rsid w:val="008D1FA2"/>
    <w:rsid w:val="008D221C"/>
    <w:rsid w:val="008D2378"/>
    <w:rsid w:val="008D25CC"/>
    <w:rsid w:val="008D275E"/>
    <w:rsid w:val="008D2F51"/>
    <w:rsid w:val="008D2FF6"/>
    <w:rsid w:val="008D3056"/>
    <w:rsid w:val="008D32EA"/>
    <w:rsid w:val="008D39D1"/>
    <w:rsid w:val="008D39DA"/>
    <w:rsid w:val="008D421B"/>
    <w:rsid w:val="008D4D75"/>
    <w:rsid w:val="008D4F2F"/>
    <w:rsid w:val="008D5094"/>
    <w:rsid w:val="008D50FD"/>
    <w:rsid w:val="008D56CC"/>
    <w:rsid w:val="008D626B"/>
    <w:rsid w:val="008D6396"/>
    <w:rsid w:val="008D6BED"/>
    <w:rsid w:val="008D6D64"/>
    <w:rsid w:val="008D7199"/>
    <w:rsid w:val="008D71C9"/>
    <w:rsid w:val="008D71EE"/>
    <w:rsid w:val="008D7487"/>
    <w:rsid w:val="008D7A2B"/>
    <w:rsid w:val="008D7C27"/>
    <w:rsid w:val="008D7C51"/>
    <w:rsid w:val="008D7CF3"/>
    <w:rsid w:val="008D7FCE"/>
    <w:rsid w:val="008E05EA"/>
    <w:rsid w:val="008E06B3"/>
    <w:rsid w:val="008E0838"/>
    <w:rsid w:val="008E10D5"/>
    <w:rsid w:val="008E1160"/>
    <w:rsid w:val="008E1182"/>
    <w:rsid w:val="008E1203"/>
    <w:rsid w:val="008E192E"/>
    <w:rsid w:val="008E1D98"/>
    <w:rsid w:val="008E1EE2"/>
    <w:rsid w:val="008E20A0"/>
    <w:rsid w:val="008E20BC"/>
    <w:rsid w:val="008E2560"/>
    <w:rsid w:val="008E298C"/>
    <w:rsid w:val="008E2F00"/>
    <w:rsid w:val="008E30E8"/>
    <w:rsid w:val="008E330D"/>
    <w:rsid w:val="008E33A1"/>
    <w:rsid w:val="008E35EF"/>
    <w:rsid w:val="008E38DF"/>
    <w:rsid w:val="008E41F0"/>
    <w:rsid w:val="008E4524"/>
    <w:rsid w:val="008E4718"/>
    <w:rsid w:val="008E4787"/>
    <w:rsid w:val="008E47BF"/>
    <w:rsid w:val="008E4EAE"/>
    <w:rsid w:val="008E5539"/>
    <w:rsid w:val="008E582B"/>
    <w:rsid w:val="008E5EEC"/>
    <w:rsid w:val="008E60C2"/>
    <w:rsid w:val="008E633E"/>
    <w:rsid w:val="008E674A"/>
    <w:rsid w:val="008E6EB9"/>
    <w:rsid w:val="008E72CD"/>
    <w:rsid w:val="008E73DD"/>
    <w:rsid w:val="008E7736"/>
    <w:rsid w:val="008E78C0"/>
    <w:rsid w:val="008E7A6D"/>
    <w:rsid w:val="008E7F35"/>
    <w:rsid w:val="008F0728"/>
    <w:rsid w:val="008F083C"/>
    <w:rsid w:val="008F0AA5"/>
    <w:rsid w:val="008F0FB5"/>
    <w:rsid w:val="008F12B5"/>
    <w:rsid w:val="008F12BC"/>
    <w:rsid w:val="008F1562"/>
    <w:rsid w:val="008F1848"/>
    <w:rsid w:val="008F211F"/>
    <w:rsid w:val="008F215E"/>
    <w:rsid w:val="008F2292"/>
    <w:rsid w:val="008F25AD"/>
    <w:rsid w:val="008F2AC9"/>
    <w:rsid w:val="008F2D6F"/>
    <w:rsid w:val="008F341A"/>
    <w:rsid w:val="008F3484"/>
    <w:rsid w:val="008F3738"/>
    <w:rsid w:val="008F38E1"/>
    <w:rsid w:val="008F39CB"/>
    <w:rsid w:val="008F3BA1"/>
    <w:rsid w:val="008F3C25"/>
    <w:rsid w:val="008F3C67"/>
    <w:rsid w:val="008F3CCF"/>
    <w:rsid w:val="008F3EF6"/>
    <w:rsid w:val="008F4347"/>
    <w:rsid w:val="008F4568"/>
    <w:rsid w:val="008F48F6"/>
    <w:rsid w:val="008F4F21"/>
    <w:rsid w:val="008F511F"/>
    <w:rsid w:val="008F52E8"/>
    <w:rsid w:val="008F5500"/>
    <w:rsid w:val="008F5685"/>
    <w:rsid w:val="008F5BC9"/>
    <w:rsid w:val="008F5DF7"/>
    <w:rsid w:val="008F5FD7"/>
    <w:rsid w:val="008F672D"/>
    <w:rsid w:val="008F68E1"/>
    <w:rsid w:val="008F6A30"/>
    <w:rsid w:val="008F6C83"/>
    <w:rsid w:val="008F6DAA"/>
    <w:rsid w:val="008F70B0"/>
    <w:rsid w:val="008F7461"/>
    <w:rsid w:val="008F7605"/>
    <w:rsid w:val="008F79A2"/>
    <w:rsid w:val="008F7B6E"/>
    <w:rsid w:val="008F7C8C"/>
    <w:rsid w:val="008F7FA4"/>
    <w:rsid w:val="009000EA"/>
    <w:rsid w:val="00900A29"/>
    <w:rsid w:val="00900C9D"/>
    <w:rsid w:val="00900CEF"/>
    <w:rsid w:val="00900D51"/>
    <w:rsid w:val="009017D8"/>
    <w:rsid w:val="00901888"/>
    <w:rsid w:val="00901A19"/>
    <w:rsid w:val="00901DE9"/>
    <w:rsid w:val="00901FE1"/>
    <w:rsid w:val="009020BA"/>
    <w:rsid w:val="0090281C"/>
    <w:rsid w:val="0090295F"/>
    <w:rsid w:val="00902966"/>
    <w:rsid w:val="00902D4A"/>
    <w:rsid w:val="00902EAE"/>
    <w:rsid w:val="0090315E"/>
    <w:rsid w:val="00903392"/>
    <w:rsid w:val="009035ED"/>
    <w:rsid w:val="00903625"/>
    <w:rsid w:val="0090390B"/>
    <w:rsid w:val="00904200"/>
    <w:rsid w:val="00904487"/>
    <w:rsid w:val="00904967"/>
    <w:rsid w:val="00904CAF"/>
    <w:rsid w:val="00904DB8"/>
    <w:rsid w:val="00905347"/>
    <w:rsid w:val="00905C87"/>
    <w:rsid w:val="00905CD5"/>
    <w:rsid w:val="00905D93"/>
    <w:rsid w:val="00906186"/>
    <w:rsid w:val="009061F4"/>
    <w:rsid w:val="009062DC"/>
    <w:rsid w:val="0090692D"/>
    <w:rsid w:val="00906963"/>
    <w:rsid w:val="009069DF"/>
    <w:rsid w:val="00906BA5"/>
    <w:rsid w:val="009077EE"/>
    <w:rsid w:val="00907AB5"/>
    <w:rsid w:val="0091023A"/>
    <w:rsid w:val="009102E6"/>
    <w:rsid w:val="009104DE"/>
    <w:rsid w:val="0091090E"/>
    <w:rsid w:val="00910933"/>
    <w:rsid w:val="00910EDC"/>
    <w:rsid w:val="00910F46"/>
    <w:rsid w:val="00911582"/>
    <w:rsid w:val="00911777"/>
    <w:rsid w:val="00911A52"/>
    <w:rsid w:val="00911A90"/>
    <w:rsid w:val="00911CA6"/>
    <w:rsid w:val="00911E35"/>
    <w:rsid w:val="0091223B"/>
    <w:rsid w:val="009122FD"/>
    <w:rsid w:val="00912520"/>
    <w:rsid w:val="00912563"/>
    <w:rsid w:val="0091257E"/>
    <w:rsid w:val="0091294B"/>
    <w:rsid w:val="009130B8"/>
    <w:rsid w:val="0091354D"/>
    <w:rsid w:val="00913574"/>
    <w:rsid w:val="00913AD5"/>
    <w:rsid w:val="00913C27"/>
    <w:rsid w:val="00913C56"/>
    <w:rsid w:val="00913C70"/>
    <w:rsid w:val="00913DC5"/>
    <w:rsid w:val="009140F5"/>
    <w:rsid w:val="0091445F"/>
    <w:rsid w:val="00914574"/>
    <w:rsid w:val="0091479E"/>
    <w:rsid w:val="00914902"/>
    <w:rsid w:val="00914E9F"/>
    <w:rsid w:val="0091500D"/>
    <w:rsid w:val="009151C3"/>
    <w:rsid w:val="00915ABF"/>
    <w:rsid w:val="00915D41"/>
    <w:rsid w:val="009161AC"/>
    <w:rsid w:val="0091634D"/>
    <w:rsid w:val="009163B6"/>
    <w:rsid w:val="00916C35"/>
    <w:rsid w:val="00916D95"/>
    <w:rsid w:val="00917235"/>
    <w:rsid w:val="00917B05"/>
    <w:rsid w:val="0092046F"/>
    <w:rsid w:val="00920753"/>
    <w:rsid w:val="009209BD"/>
    <w:rsid w:val="009209EE"/>
    <w:rsid w:val="009215DF"/>
    <w:rsid w:val="00921630"/>
    <w:rsid w:val="0092175B"/>
    <w:rsid w:val="0092175D"/>
    <w:rsid w:val="009218F3"/>
    <w:rsid w:val="009219B1"/>
    <w:rsid w:val="0092202E"/>
    <w:rsid w:val="0092219C"/>
    <w:rsid w:val="009222A4"/>
    <w:rsid w:val="00922511"/>
    <w:rsid w:val="00922686"/>
    <w:rsid w:val="009229FD"/>
    <w:rsid w:val="00922FB9"/>
    <w:rsid w:val="009238F0"/>
    <w:rsid w:val="00923A5B"/>
    <w:rsid w:val="00923B95"/>
    <w:rsid w:val="00923EE6"/>
    <w:rsid w:val="0092450C"/>
    <w:rsid w:val="00924794"/>
    <w:rsid w:val="0092492D"/>
    <w:rsid w:val="00924F40"/>
    <w:rsid w:val="00925966"/>
    <w:rsid w:val="009268A6"/>
    <w:rsid w:val="00926A34"/>
    <w:rsid w:val="00927475"/>
    <w:rsid w:val="00927524"/>
    <w:rsid w:val="00927A2F"/>
    <w:rsid w:val="00930508"/>
    <w:rsid w:val="00930597"/>
    <w:rsid w:val="00930803"/>
    <w:rsid w:val="00930CC4"/>
    <w:rsid w:val="00930E1A"/>
    <w:rsid w:val="009311F8"/>
    <w:rsid w:val="00931937"/>
    <w:rsid w:val="00932471"/>
    <w:rsid w:val="00932781"/>
    <w:rsid w:val="00932B6F"/>
    <w:rsid w:val="00932CE7"/>
    <w:rsid w:val="00932E58"/>
    <w:rsid w:val="00933452"/>
    <w:rsid w:val="00933D5A"/>
    <w:rsid w:val="009346D8"/>
    <w:rsid w:val="0093470E"/>
    <w:rsid w:val="00934932"/>
    <w:rsid w:val="00934DDF"/>
    <w:rsid w:val="00935285"/>
    <w:rsid w:val="00935442"/>
    <w:rsid w:val="00935B7C"/>
    <w:rsid w:val="00936134"/>
    <w:rsid w:val="009362E7"/>
    <w:rsid w:val="00936481"/>
    <w:rsid w:val="00936812"/>
    <w:rsid w:val="0093685B"/>
    <w:rsid w:val="0093688C"/>
    <w:rsid w:val="009368A6"/>
    <w:rsid w:val="00936978"/>
    <w:rsid w:val="00936A62"/>
    <w:rsid w:val="00936E46"/>
    <w:rsid w:val="009370D2"/>
    <w:rsid w:val="009374A5"/>
    <w:rsid w:val="00937631"/>
    <w:rsid w:val="00937891"/>
    <w:rsid w:val="00937984"/>
    <w:rsid w:val="00937C3F"/>
    <w:rsid w:val="00937C67"/>
    <w:rsid w:val="00937E3B"/>
    <w:rsid w:val="009405C0"/>
    <w:rsid w:val="00940ADE"/>
    <w:rsid w:val="00940FFC"/>
    <w:rsid w:val="0094167D"/>
    <w:rsid w:val="009417BF"/>
    <w:rsid w:val="00941822"/>
    <w:rsid w:val="00941D74"/>
    <w:rsid w:val="00941DCC"/>
    <w:rsid w:val="00942843"/>
    <w:rsid w:val="009429D2"/>
    <w:rsid w:val="00942A29"/>
    <w:rsid w:val="00942B1B"/>
    <w:rsid w:val="00942CDB"/>
    <w:rsid w:val="00942F54"/>
    <w:rsid w:val="0094368D"/>
    <w:rsid w:val="00943968"/>
    <w:rsid w:val="00943C8C"/>
    <w:rsid w:val="00944114"/>
    <w:rsid w:val="0094439E"/>
    <w:rsid w:val="009444B2"/>
    <w:rsid w:val="00944B4D"/>
    <w:rsid w:val="00944C7C"/>
    <w:rsid w:val="0094534D"/>
    <w:rsid w:val="0094555A"/>
    <w:rsid w:val="009457FD"/>
    <w:rsid w:val="00945E69"/>
    <w:rsid w:val="0094617C"/>
    <w:rsid w:val="00946269"/>
    <w:rsid w:val="009463AD"/>
    <w:rsid w:val="0094648B"/>
    <w:rsid w:val="0094653C"/>
    <w:rsid w:val="0094766E"/>
    <w:rsid w:val="0094793A"/>
    <w:rsid w:val="00947D25"/>
    <w:rsid w:val="00947D50"/>
    <w:rsid w:val="009501DB"/>
    <w:rsid w:val="00950813"/>
    <w:rsid w:val="00950F69"/>
    <w:rsid w:val="009510DD"/>
    <w:rsid w:val="009512D7"/>
    <w:rsid w:val="00951486"/>
    <w:rsid w:val="0095173C"/>
    <w:rsid w:val="00951ABC"/>
    <w:rsid w:val="00951CD3"/>
    <w:rsid w:val="00951D9F"/>
    <w:rsid w:val="009522ED"/>
    <w:rsid w:val="009524F5"/>
    <w:rsid w:val="00952855"/>
    <w:rsid w:val="00952BF0"/>
    <w:rsid w:val="00952C49"/>
    <w:rsid w:val="009530CC"/>
    <w:rsid w:val="00953178"/>
    <w:rsid w:val="00953279"/>
    <w:rsid w:val="009535FF"/>
    <w:rsid w:val="009536ED"/>
    <w:rsid w:val="00953AE9"/>
    <w:rsid w:val="00953C22"/>
    <w:rsid w:val="00954449"/>
    <w:rsid w:val="00954C1C"/>
    <w:rsid w:val="009552E4"/>
    <w:rsid w:val="00955579"/>
    <w:rsid w:val="0095568A"/>
    <w:rsid w:val="00955D3D"/>
    <w:rsid w:val="00955E54"/>
    <w:rsid w:val="00955EBD"/>
    <w:rsid w:val="0095618A"/>
    <w:rsid w:val="009561AA"/>
    <w:rsid w:val="009561D1"/>
    <w:rsid w:val="009566D3"/>
    <w:rsid w:val="00956753"/>
    <w:rsid w:val="00956B31"/>
    <w:rsid w:val="00956D90"/>
    <w:rsid w:val="00956FA3"/>
    <w:rsid w:val="00956FE5"/>
    <w:rsid w:val="00957133"/>
    <w:rsid w:val="00957168"/>
    <w:rsid w:val="009571B4"/>
    <w:rsid w:val="00957316"/>
    <w:rsid w:val="00957542"/>
    <w:rsid w:val="00957684"/>
    <w:rsid w:val="00957C93"/>
    <w:rsid w:val="00957D6D"/>
    <w:rsid w:val="00957F96"/>
    <w:rsid w:val="00960181"/>
    <w:rsid w:val="00960659"/>
    <w:rsid w:val="00961446"/>
    <w:rsid w:val="00961777"/>
    <w:rsid w:val="009618A3"/>
    <w:rsid w:val="00962184"/>
    <w:rsid w:val="00962948"/>
    <w:rsid w:val="00962A05"/>
    <w:rsid w:val="00962AA0"/>
    <w:rsid w:val="00962CB1"/>
    <w:rsid w:val="00962DCE"/>
    <w:rsid w:val="00963214"/>
    <w:rsid w:val="0096363A"/>
    <w:rsid w:val="0096377C"/>
    <w:rsid w:val="009637AB"/>
    <w:rsid w:val="00963A26"/>
    <w:rsid w:val="009642CD"/>
    <w:rsid w:val="00964475"/>
    <w:rsid w:val="00964588"/>
    <w:rsid w:val="009645C0"/>
    <w:rsid w:val="00964845"/>
    <w:rsid w:val="00964D4C"/>
    <w:rsid w:val="0096510C"/>
    <w:rsid w:val="009653BC"/>
    <w:rsid w:val="0096547A"/>
    <w:rsid w:val="00965A4F"/>
    <w:rsid w:val="00965D43"/>
    <w:rsid w:val="00965F29"/>
    <w:rsid w:val="009660D1"/>
    <w:rsid w:val="00966425"/>
    <w:rsid w:val="009668D4"/>
    <w:rsid w:val="00966AB7"/>
    <w:rsid w:val="00966BB1"/>
    <w:rsid w:val="00966F4E"/>
    <w:rsid w:val="009671D4"/>
    <w:rsid w:val="009672DE"/>
    <w:rsid w:val="009673E6"/>
    <w:rsid w:val="009674CF"/>
    <w:rsid w:val="00967503"/>
    <w:rsid w:val="0096753A"/>
    <w:rsid w:val="0096773D"/>
    <w:rsid w:val="00967D52"/>
    <w:rsid w:val="009704F2"/>
    <w:rsid w:val="00970533"/>
    <w:rsid w:val="00970892"/>
    <w:rsid w:val="00970898"/>
    <w:rsid w:val="009708ED"/>
    <w:rsid w:val="00970A64"/>
    <w:rsid w:val="00970B18"/>
    <w:rsid w:val="00970CBF"/>
    <w:rsid w:val="0097104A"/>
    <w:rsid w:val="009711CD"/>
    <w:rsid w:val="00971337"/>
    <w:rsid w:val="00971947"/>
    <w:rsid w:val="0097199E"/>
    <w:rsid w:val="00971C40"/>
    <w:rsid w:val="00972143"/>
    <w:rsid w:val="009722E2"/>
    <w:rsid w:val="009723F9"/>
    <w:rsid w:val="0097249B"/>
    <w:rsid w:val="00972713"/>
    <w:rsid w:val="00972950"/>
    <w:rsid w:val="00972CC3"/>
    <w:rsid w:val="00972D05"/>
    <w:rsid w:val="00973792"/>
    <w:rsid w:val="00973798"/>
    <w:rsid w:val="00973B1F"/>
    <w:rsid w:val="00973FB4"/>
    <w:rsid w:val="009745B2"/>
    <w:rsid w:val="00974825"/>
    <w:rsid w:val="0097486D"/>
    <w:rsid w:val="00974994"/>
    <w:rsid w:val="00974B22"/>
    <w:rsid w:val="00974BF9"/>
    <w:rsid w:val="00974CD8"/>
    <w:rsid w:val="00974F32"/>
    <w:rsid w:val="00975175"/>
    <w:rsid w:val="00975638"/>
    <w:rsid w:val="00975646"/>
    <w:rsid w:val="0097564F"/>
    <w:rsid w:val="0097592B"/>
    <w:rsid w:val="00975941"/>
    <w:rsid w:val="00975B58"/>
    <w:rsid w:val="00976130"/>
    <w:rsid w:val="00976227"/>
    <w:rsid w:val="00976312"/>
    <w:rsid w:val="0097633B"/>
    <w:rsid w:val="00976343"/>
    <w:rsid w:val="0097640C"/>
    <w:rsid w:val="00976BB5"/>
    <w:rsid w:val="00976BDF"/>
    <w:rsid w:val="00976E54"/>
    <w:rsid w:val="0097717E"/>
    <w:rsid w:val="0097722A"/>
    <w:rsid w:val="00977629"/>
    <w:rsid w:val="00977635"/>
    <w:rsid w:val="009778E0"/>
    <w:rsid w:val="00977E30"/>
    <w:rsid w:val="00977E7A"/>
    <w:rsid w:val="009802B8"/>
    <w:rsid w:val="009802FA"/>
    <w:rsid w:val="00980543"/>
    <w:rsid w:val="0098057F"/>
    <w:rsid w:val="00980A79"/>
    <w:rsid w:val="00980B41"/>
    <w:rsid w:val="00980FC2"/>
    <w:rsid w:val="009810B1"/>
    <w:rsid w:val="0098112C"/>
    <w:rsid w:val="00981A66"/>
    <w:rsid w:val="00981C6C"/>
    <w:rsid w:val="00981FC4"/>
    <w:rsid w:val="00982725"/>
    <w:rsid w:val="0098277F"/>
    <w:rsid w:val="00982977"/>
    <w:rsid w:val="00982C9B"/>
    <w:rsid w:val="00982DA4"/>
    <w:rsid w:val="009833EC"/>
    <w:rsid w:val="009833FC"/>
    <w:rsid w:val="00983581"/>
    <w:rsid w:val="0098375A"/>
    <w:rsid w:val="00983A86"/>
    <w:rsid w:val="00983B0A"/>
    <w:rsid w:val="00983B75"/>
    <w:rsid w:val="00983CA7"/>
    <w:rsid w:val="00984017"/>
    <w:rsid w:val="009842DF"/>
    <w:rsid w:val="0098437A"/>
    <w:rsid w:val="009845E9"/>
    <w:rsid w:val="00984606"/>
    <w:rsid w:val="00984A9B"/>
    <w:rsid w:val="00984B1B"/>
    <w:rsid w:val="00984B8C"/>
    <w:rsid w:val="00984C8E"/>
    <w:rsid w:val="00984C98"/>
    <w:rsid w:val="00984E14"/>
    <w:rsid w:val="00984F71"/>
    <w:rsid w:val="009851EE"/>
    <w:rsid w:val="0098528C"/>
    <w:rsid w:val="0098565D"/>
    <w:rsid w:val="00985A86"/>
    <w:rsid w:val="00985D1C"/>
    <w:rsid w:val="00985FD9"/>
    <w:rsid w:val="009860E5"/>
    <w:rsid w:val="0098613A"/>
    <w:rsid w:val="00986323"/>
    <w:rsid w:val="00986424"/>
    <w:rsid w:val="0098680C"/>
    <w:rsid w:val="00986BD2"/>
    <w:rsid w:val="00986CEC"/>
    <w:rsid w:val="00986D13"/>
    <w:rsid w:val="009876C9"/>
    <w:rsid w:val="00987B03"/>
    <w:rsid w:val="00987B41"/>
    <w:rsid w:val="00987C06"/>
    <w:rsid w:val="00987CAA"/>
    <w:rsid w:val="00987E97"/>
    <w:rsid w:val="00990037"/>
    <w:rsid w:val="00990108"/>
    <w:rsid w:val="00990284"/>
    <w:rsid w:val="00990547"/>
    <w:rsid w:val="00990839"/>
    <w:rsid w:val="009909B3"/>
    <w:rsid w:val="00990F8E"/>
    <w:rsid w:val="009911C1"/>
    <w:rsid w:val="00991252"/>
    <w:rsid w:val="009916F9"/>
    <w:rsid w:val="00991919"/>
    <w:rsid w:val="00991972"/>
    <w:rsid w:val="009919AA"/>
    <w:rsid w:val="009919BD"/>
    <w:rsid w:val="009919C6"/>
    <w:rsid w:val="00991DA5"/>
    <w:rsid w:val="00991E0A"/>
    <w:rsid w:val="00991F4B"/>
    <w:rsid w:val="0099208A"/>
    <w:rsid w:val="009920D8"/>
    <w:rsid w:val="0099217D"/>
    <w:rsid w:val="00992312"/>
    <w:rsid w:val="00992B33"/>
    <w:rsid w:val="00992E6D"/>
    <w:rsid w:val="00993329"/>
    <w:rsid w:val="0099352D"/>
    <w:rsid w:val="00993B69"/>
    <w:rsid w:val="009943A2"/>
    <w:rsid w:val="0099457D"/>
    <w:rsid w:val="0099459D"/>
    <w:rsid w:val="0099486E"/>
    <w:rsid w:val="00994CE1"/>
    <w:rsid w:val="00994CEE"/>
    <w:rsid w:val="00994E73"/>
    <w:rsid w:val="0099512D"/>
    <w:rsid w:val="00995299"/>
    <w:rsid w:val="009952C7"/>
    <w:rsid w:val="009957B9"/>
    <w:rsid w:val="009957C4"/>
    <w:rsid w:val="0099581F"/>
    <w:rsid w:val="00995942"/>
    <w:rsid w:val="00995D59"/>
    <w:rsid w:val="00995EB9"/>
    <w:rsid w:val="00995ED4"/>
    <w:rsid w:val="00995FB0"/>
    <w:rsid w:val="0099634B"/>
    <w:rsid w:val="0099649B"/>
    <w:rsid w:val="00996520"/>
    <w:rsid w:val="009967B4"/>
    <w:rsid w:val="00996901"/>
    <w:rsid w:val="00996A3C"/>
    <w:rsid w:val="00996A84"/>
    <w:rsid w:val="00996D65"/>
    <w:rsid w:val="00996D91"/>
    <w:rsid w:val="0099701A"/>
    <w:rsid w:val="0099729C"/>
    <w:rsid w:val="00997474"/>
    <w:rsid w:val="009977A6"/>
    <w:rsid w:val="009979BD"/>
    <w:rsid w:val="009A0B3E"/>
    <w:rsid w:val="009A0FA0"/>
    <w:rsid w:val="009A19AE"/>
    <w:rsid w:val="009A19AF"/>
    <w:rsid w:val="009A1C36"/>
    <w:rsid w:val="009A2412"/>
    <w:rsid w:val="009A246D"/>
    <w:rsid w:val="009A29CA"/>
    <w:rsid w:val="009A2E02"/>
    <w:rsid w:val="009A2F63"/>
    <w:rsid w:val="009A386D"/>
    <w:rsid w:val="009A3A46"/>
    <w:rsid w:val="009A4075"/>
    <w:rsid w:val="009A4284"/>
    <w:rsid w:val="009A439E"/>
    <w:rsid w:val="009A44B6"/>
    <w:rsid w:val="009A46E5"/>
    <w:rsid w:val="009A4A95"/>
    <w:rsid w:val="009A543E"/>
    <w:rsid w:val="009A550C"/>
    <w:rsid w:val="009A572F"/>
    <w:rsid w:val="009A5962"/>
    <w:rsid w:val="009A60BA"/>
    <w:rsid w:val="009A636C"/>
    <w:rsid w:val="009A6496"/>
    <w:rsid w:val="009A6599"/>
    <w:rsid w:val="009A6606"/>
    <w:rsid w:val="009A6669"/>
    <w:rsid w:val="009A66C3"/>
    <w:rsid w:val="009A66EA"/>
    <w:rsid w:val="009A6712"/>
    <w:rsid w:val="009A67C9"/>
    <w:rsid w:val="009A6A87"/>
    <w:rsid w:val="009A6AF6"/>
    <w:rsid w:val="009A730D"/>
    <w:rsid w:val="009A799F"/>
    <w:rsid w:val="009A79F2"/>
    <w:rsid w:val="009B02DD"/>
    <w:rsid w:val="009B07F5"/>
    <w:rsid w:val="009B08A8"/>
    <w:rsid w:val="009B0A38"/>
    <w:rsid w:val="009B1124"/>
    <w:rsid w:val="009B164E"/>
    <w:rsid w:val="009B1CED"/>
    <w:rsid w:val="009B1E4C"/>
    <w:rsid w:val="009B1FD8"/>
    <w:rsid w:val="009B2049"/>
    <w:rsid w:val="009B21F4"/>
    <w:rsid w:val="009B22EA"/>
    <w:rsid w:val="009B232B"/>
    <w:rsid w:val="009B237E"/>
    <w:rsid w:val="009B272A"/>
    <w:rsid w:val="009B2777"/>
    <w:rsid w:val="009B2B80"/>
    <w:rsid w:val="009B2C3B"/>
    <w:rsid w:val="009B2E84"/>
    <w:rsid w:val="009B3045"/>
    <w:rsid w:val="009B328C"/>
    <w:rsid w:val="009B351E"/>
    <w:rsid w:val="009B3542"/>
    <w:rsid w:val="009B3704"/>
    <w:rsid w:val="009B391C"/>
    <w:rsid w:val="009B3B9A"/>
    <w:rsid w:val="009B3FCB"/>
    <w:rsid w:val="009B415D"/>
    <w:rsid w:val="009B4933"/>
    <w:rsid w:val="009B4A7E"/>
    <w:rsid w:val="009B4AB8"/>
    <w:rsid w:val="009B5B8B"/>
    <w:rsid w:val="009B5FFE"/>
    <w:rsid w:val="009B6023"/>
    <w:rsid w:val="009B6219"/>
    <w:rsid w:val="009B6224"/>
    <w:rsid w:val="009B62D3"/>
    <w:rsid w:val="009B64E4"/>
    <w:rsid w:val="009B6515"/>
    <w:rsid w:val="009B6A8E"/>
    <w:rsid w:val="009B6B8B"/>
    <w:rsid w:val="009B76E6"/>
    <w:rsid w:val="009B784A"/>
    <w:rsid w:val="009B7876"/>
    <w:rsid w:val="009B7971"/>
    <w:rsid w:val="009B7C9B"/>
    <w:rsid w:val="009C00D1"/>
    <w:rsid w:val="009C0113"/>
    <w:rsid w:val="009C0E46"/>
    <w:rsid w:val="009C1087"/>
    <w:rsid w:val="009C120D"/>
    <w:rsid w:val="009C121F"/>
    <w:rsid w:val="009C13A3"/>
    <w:rsid w:val="009C14F3"/>
    <w:rsid w:val="009C16B5"/>
    <w:rsid w:val="009C1748"/>
    <w:rsid w:val="009C1912"/>
    <w:rsid w:val="009C195C"/>
    <w:rsid w:val="009C1986"/>
    <w:rsid w:val="009C1A2F"/>
    <w:rsid w:val="009C1B2B"/>
    <w:rsid w:val="009C23E3"/>
    <w:rsid w:val="009C2400"/>
    <w:rsid w:val="009C2751"/>
    <w:rsid w:val="009C2DF4"/>
    <w:rsid w:val="009C320D"/>
    <w:rsid w:val="009C37F8"/>
    <w:rsid w:val="009C3ABE"/>
    <w:rsid w:val="009C3EB0"/>
    <w:rsid w:val="009C41FB"/>
    <w:rsid w:val="009C48BB"/>
    <w:rsid w:val="009C51F3"/>
    <w:rsid w:val="009C5A6D"/>
    <w:rsid w:val="009C6532"/>
    <w:rsid w:val="009C65DC"/>
    <w:rsid w:val="009C678C"/>
    <w:rsid w:val="009C6A73"/>
    <w:rsid w:val="009C6BE3"/>
    <w:rsid w:val="009C6C8C"/>
    <w:rsid w:val="009C74D6"/>
    <w:rsid w:val="009C76FC"/>
    <w:rsid w:val="009C7882"/>
    <w:rsid w:val="009C7A15"/>
    <w:rsid w:val="009C7D86"/>
    <w:rsid w:val="009C7DE9"/>
    <w:rsid w:val="009D00A4"/>
    <w:rsid w:val="009D01F8"/>
    <w:rsid w:val="009D0328"/>
    <w:rsid w:val="009D0334"/>
    <w:rsid w:val="009D06F2"/>
    <w:rsid w:val="009D07F0"/>
    <w:rsid w:val="009D16C3"/>
    <w:rsid w:val="009D171C"/>
    <w:rsid w:val="009D1CDE"/>
    <w:rsid w:val="009D203A"/>
    <w:rsid w:val="009D22A5"/>
    <w:rsid w:val="009D2709"/>
    <w:rsid w:val="009D294E"/>
    <w:rsid w:val="009D29F9"/>
    <w:rsid w:val="009D2B3D"/>
    <w:rsid w:val="009D321A"/>
    <w:rsid w:val="009D3295"/>
    <w:rsid w:val="009D350D"/>
    <w:rsid w:val="009D3A02"/>
    <w:rsid w:val="009D3EFC"/>
    <w:rsid w:val="009D440D"/>
    <w:rsid w:val="009D45D5"/>
    <w:rsid w:val="009D461A"/>
    <w:rsid w:val="009D48BB"/>
    <w:rsid w:val="009D48C0"/>
    <w:rsid w:val="009D50A9"/>
    <w:rsid w:val="009D5318"/>
    <w:rsid w:val="009D5694"/>
    <w:rsid w:val="009D5A60"/>
    <w:rsid w:val="009D5B87"/>
    <w:rsid w:val="009D5DD0"/>
    <w:rsid w:val="009D6459"/>
    <w:rsid w:val="009D659B"/>
    <w:rsid w:val="009D6C26"/>
    <w:rsid w:val="009D75CD"/>
    <w:rsid w:val="009D76DB"/>
    <w:rsid w:val="009E0A1A"/>
    <w:rsid w:val="009E0A59"/>
    <w:rsid w:val="009E0A8F"/>
    <w:rsid w:val="009E0C78"/>
    <w:rsid w:val="009E1052"/>
    <w:rsid w:val="009E1153"/>
    <w:rsid w:val="009E132D"/>
    <w:rsid w:val="009E161A"/>
    <w:rsid w:val="009E1647"/>
    <w:rsid w:val="009E204D"/>
    <w:rsid w:val="009E2101"/>
    <w:rsid w:val="009E2386"/>
    <w:rsid w:val="009E2659"/>
    <w:rsid w:val="009E2739"/>
    <w:rsid w:val="009E289B"/>
    <w:rsid w:val="009E2B48"/>
    <w:rsid w:val="009E2D4A"/>
    <w:rsid w:val="009E2EEF"/>
    <w:rsid w:val="009E352F"/>
    <w:rsid w:val="009E362B"/>
    <w:rsid w:val="009E38F7"/>
    <w:rsid w:val="009E39AE"/>
    <w:rsid w:val="009E3AEF"/>
    <w:rsid w:val="009E3B63"/>
    <w:rsid w:val="009E3C14"/>
    <w:rsid w:val="009E3E97"/>
    <w:rsid w:val="009E4604"/>
    <w:rsid w:val="009E4787"/>
    <w:rsid w:val="009E4B49"/>
    <w:rsid w:val="009E53E2"/>
    <w:rsid w:val="009E59C9"/>
    <w:rsid w:val="009E5AF7"/>
    <w:rsid w:val="009E5C4D"/>
    <w:rsid w:val="009E6166"/>
    <w:rsid w:val="009E6194"/>
    <w:rsid w:val="009E6307"/>
    <w:rsid w:val="009E68F3"/>
    <w:rsid w:val="009E6AF6"/>
    <w:rsid w:val="009E6C2E"/>
    <w:rsid w:val="009E7307"/>
    <w:rsid w:val="009E7466"/>
    <w:rsid w:val="009E762F"/>
    <w:rsid w:val="009E7858"/>
    <w:rsid w:val="009E78B5"/>
    <w:rsid w:val="009E7E38"/>
    <w:rsid w:val="009F00B1"/>
    <w:rsid w:val="009F0424"/>
    <w:rsid w:val="009F07AA"/>
    <w:rsid w:val="009F08D7"/>
    <w:rsid w:val="009F0A6B"/>
    <w:rsid w:val="009F0B59"/>
    <w:rsid w:val="009F0D97"/>
    <w:rsid w:val="009F1400"/>
    <w:rsid w:val="009F1673"/>
    <w:rsid w:val="009F1A01"/>
    <w:rsid w:val="009F1C4B"/>
    <w:rsid w:val="009F1C59"/>
    <w:rsid w:val="009F1FA9"/>
    <w:rsid w:val="009F23E7"/>
    <w:rsid w:val="009F2609"/>
    <w:rsid w:val="009F2806"/>
    <w:rsid w:val="009F28EA"/>
    <w:rsid w:val="009F2969"/>
    <w:rsid w:val="009F298B"/>
    <w:rsid w:val="009F2F70"/>
    <w:rsid w:val="009F35F1"/>
    <w:rsid w:val="009F3A59"/>
    <w:rsid w:val="009F3BB3"/>
    <w:rsid w:val="009F3EDC"/>
    <w:rsid w:val="009F405F"/>
    <w:rsid w:val="009F473C"/>
    <w:rsid w:val="009F4DB9"/>
    <w:rsid w:val="009F4E12"/>
    <w:rsid w:val="009F5475"/>
    <w:rsid w:val="009F590D"/>
    <w:rsid w:val="009F5B50"/>
    <w:rsid w:val="009F5BDF"/>
    <w:rsid w:val="009F5F35"/>
    <w:rsid w:val="009F6552"/>
    <w:rsid w:val="009F659A"/>
    <w:rsid w:val="009F670E"/>
    <w:rsid w:val="009F6A99"/>
    <w:rsid w:val="009F6D0A"/>
    <w:rsid w:val="009F7001"/>
    <w:rsid w:val="009F7498"/>
    <w:rsid w:val="009F75A4"/>
    <w:rsid w:val="009F7D16"/>
    <w:rsid w:val="009F7F86"/>
    <w:rsid w:val="009F7FC8"/>
    <w:rsid w:val="00A001B0"/>
    <w:rsid w:val="00A005A2"/>
    <w:rsid w:val="00A006D8"/>
    <w:rsid w:val="00A009D3"/>
    <w:rsid w:val="00A014BF"/>
    <w:rsid w:val="00A01570"/>
    <w:rsid w:val="00A0170A"/>
    <w:rsid w:val="00A01B81"/>
    <w:rsid w:val="00A01C0E"/>
    <w:rsid w:val="00A02066"/>
    <w:rsid w:val="00A020D9"/>
    <w:rsid w:val="00A023D1"/>
    <w:rsid w:val="00A02461"/>
    <w:rsid w:val="00A0263D"/>
    <w:rsid w:val="00A0278B"/>
    <w:rsid w:val="00A02BFC"/>
    <w:rsid w:val="00A02DE8"/>
    <w:rsid w:val="00A03026"/>
    <w:rsid w:val="00A039D4"/>
    <w:rsid w:val="00A03A56"/>
    <w:rsid w:val="00A03CC6"/>
    <w:rsid w:val="00A03DC7"/>
    <w:rsid w:val="00A03F17"/>
    <w:rsid w:val="00A04167"/>
    <w:rsid w:val="00A0468A"/>
    <w:rsid w:val="00A04A32"/>
    <w:rsid w:val="00A04BC1"/>
    <w:rsid w:val="00A04E59"/>
    <w:rsid w:val="00A04EFE"/>
    <w:rsid w:val="00A05DA6"/>
    <w:rsid w:val="00A060BE"/>
    <w:rsid w:val="00A0612F"/>
    <w:rsid w:val="00A0646F"/>
    <w:rsid w:val="00A065A7"/>
    <w:rsid w:val="00A06606"/>
    <w:rsid w:val="00A067A2"/>
    <w:rsid w:val="00A06AF7"/>
    <w:rsid w:val="00A06B40"/>
    <w:rsid w:val="00A06B5C"/>
    <w:rsid w:val="00A07432"/>
    <w:rsid w:val="00A100B2"/>
    <w:rsid w:val="00A10513"/>
    <w:rsid w:val="00A10754"/>
    <w:rsid w:val="00A10DB3"/>
    <w:rsid w:val="00A10FFA"/>
    <w:rsid w:val="00A117A8"/>
    <w:rsid w:val="00A12077"/>
    <w:rsid w:val="00A12093"/>
    <w:rsid w:val="00A121C5"/>
    <w:rsid w:val="00A128DA"/>
    <w:rsid w:val="00A12C2B"/>
    <w:rsid w:val="00A12CA0"/>
    <w:rsid w:val="00A12D2C"/>
    <w:rsid w:val="00A130BC"/>
    <w:rsid w:val="00A13444"/>
    <w:rsid w:val="00A1344D"/>
    <w:rsid w:val="00A135D4"/>
    <w:rsid w:val="00A1363A"/>
    <w:rsid w:val="00A1371E"/>
    <w:rsid w:val="00A137D1"/>
    <w:rsid w:val="00A138FE"/>
    <w:rsid w:val="00A13A8F"/>
    <w:rsid w:val="00A1417D"/>
    <w:rsid w:val="00A1423D"/>
    <w:rsid w:val="00A147EC"/>
    <w:rsid w:val="00A14912"/>
    <w:rsid w:val="00A14961"/>
    <w:rsid w:val="00A14D2C"/>
    <w:rsid w:val="00A153BA"/>
    <w:rsid w:val="00A1559D"/>
    <w:rsid w:val="00A16028"/>
    <w:rsid w:val="00A160EF"/>
    <w:rsid w:val="00A160F8"/>
    <w:rsid w:val="00A163E4"/>
    <w:rsid w:val="00A167F7"/>
    <w:rsid w:val="00A16DEE"/>
    <w:rsid w:val="00A17003"/>
    <w:rsid w:val="00A17161"/>
    <w:rsid w:val="00A17191"/>
    <w:rsid w:val="00A171D4"/>
    <w:rsid w:val="00A172D2"/>
    <w:rsid w:val="00A1773C"/>
    <w:rsid w:val="00A179AA"/>
    <w:rsid w:val="00A179D4"/>
    <w:rsid w:val="00A17AFB"/>
    <w:rsid w:val="00A17D04"/>
    <w:rsid w:val="00A17F07"/>
    <w:rsid w:val="00A20046"/>
    <w:rsid w:val="00A20373"/>
    <w:rsid w:val="00A20B16"/>
    <w:rsid w:val="00A20C18"/>
    <w:rsid w:val="00A20FCE"/>
    <w:rsid w:val="00A21164"/>
    <w:rsid w:val="00A21511"/>
    <w:rsid w:val="00A2188D"/>
    <w:rsid w:val="00A21B9C"/>
    <w:rsid w:val="00A21E00"/>
    <w:rsid w:val="00A222B2"/>
    <w:rsid w:val="00A22DFE"/>
    <w:rsid w:val="00A22EFA"/>
    <w:rsid w:val="00A23124"/>
    <w:rsid w:val="00A231F5"/>
    <w:rsid w:val="00A23726"/>
    <w:rsid w:val="00A2377E"/>
    <w:rsid w:val="00A23AD0"/>
    <w:rsid w:val="00A23E5D"/>
    <w:rsid w:val="00A243BE"/>
    <w:rsid w:val="00A246E9"/>
    <w:rsid w:val="00A248DB"/>
    <w:rsid w:val="00A24A54"/>
    <w:rsid w:val="00A24CE2"/>
    <w:rsid w:val="00A24F62"/>
    <w:rsid w:val="00A252A2"/>
    <w:rsid w:val="00A254EE"/>
    <w:rsid w:val="00A25603"/>
    <w:rsid w:val="00A25D6D"/>
    <w:rsid w:val="00A25E82"/>
    <w:rsid w:val="00A26793"/>
    <w:rsid w:val="00A26843"/>
    <w:rsid w:val="00A26AD6"/>
    <w:rsid w:val="00A26CC9"/>
    <w:rsid w:val="00A26D72"/>
    <w:rsid w:val="00A2716F"/>
    <w:rsid w:val="00A2764F"/>
    <w:rsid w:val="00A27BBA"/>
    <w:rsid w:val="00A27F0C"/>
    <w:rsid w:val="00A27FE6"/>
    <w:rsid w:val="00A30119"/>
    <w:rsid w:val="00A30748"/>
    <w:rsid w:val="00A30AB7"/>
    <w:rsid w:val="00A30D05"/>
    <w:rsid w:val="00A30F9E"/>
    <w:rsid w:val="00A31192"/>
    <w:rsid w:val="00A311FB"/>
    <w:rsid w:val="00A313DE"/>
    <w:rsid w:val="00A3188A"/>
    <w:rsid w:val="00A31E94"/>
    <w:rsid w:val="00A32029"/>
    <w:rsid w:val="00A3237E"/>
    <w:rsid w:val="00A32402"/>
    <w:rsid w:val="00A32629"/>
    <w:rsid w:val="00A33304"/>
    <w:rsid w:val="00A33C01"/>
    <w:rsid w:val="00A33DF5"/>
    <w:rsid w:val="00A33FC9"/>
    <w:rsid w:val="00A342F7"/>
    <w:rsid w:val="00A34344"/>
    <w:rsid w:val="00A3449E"/>
    <w:rsid w:val="00A34761"/>
    <w:rsid w:val="00A34912"/>
    <w:rsid w:val="00A35E53"/>
    <w:rsid w:val="00A36086"/>
    <w:rsid w:val="00A36188"/>
    <w:rsid w:val="00A364D9"/>
    <w:rsid w:val="00A369D0"/>
    <w:rsid w:val="00A36ABD"/>
    <w:rsid w:val="00A37688"/>
    <w:rsid w:val="00A379A1"/>
    <w:rsid w:val="00A379D6"/>
    <w:rsid w:val="00A37CCA"/>
    <w:rsid w:val="00A37D21"/>
    <w:rsid w:val="00A37E70"/>
    <w:rsid w:val="00A40725"/>
    <w:rsid w:val="00A410FE"/>
    <w:rsid w:val="00A415F9"/>
    <w:rsid w:val="00A41C39"/>
    <w:rsid w:val="00A41F9F"/>
    <w:rsid w:val="00A4257F"/>
    <w:rsid w:val="00A42588"/>
    <w:rsid w:val="00A42912"/>
    <w:rsid w:val="00A42940"/>
    <w:rsid w:val="00A429E7"/>
    <w:rsid w:val="00A42A8C"/>
    <w:rsid w:val="00A42C0C"/>
    <w:rsid w:val="00A42C11"/>
    <w:rsid w:val="00A42ECA"/>
    <w:rsid w:val="00A42F24"/>
    <w:rsid w:val="00A431CE"/>
    <w:rsid w:val="00A43228"/>
    <w:rsid w:val="00A43717"/>
    <w:rsid w:val="00A43A2C"/>
    <w:rsid w:val="00A43AA6"/>
    <w:rsid w:val="00A43C4E"/>
    <w:rsid w:val="00A444A4"/>
    <w:rsid w:val="00A448D4"/>
    <w:rsid w:val="00A44B6A"/>
    <w:rsid w:val="00A451A9"/>
    <w:rsid w:val="00A4529E"/>
    <w:rsid w:val="00A452E4"/>
    <w:rsid w:val="00A4573A"/>
    <w:rsid w:val="00A45797"/>
    <w:rsid w:val="00A459E4"/>
    <w:rsid w:val="00A45AEC"/>
    <w:rsid w:val="00A46263"/>
    <w:rsid w:val="00A464D7"/>
    <w:rsid w:val="00A46509"/>
    <w:rsid w:val="00A46827"/>
    <w:rsid w:val="00A46C6A"/>
    <w:rsid w:val="00A46EB5"/>
    <w:rsid w:val="00A47189"/>
    <w:rsid w:val="00A471CD"/>
    <w:rsid w:val="00A478D5"/>
    <w:rsid w:val="00A50342"/>
    <w:rsid w:val="00A50354"/>
    <w:rsid w:val="00A504B9"/>
    <w:rsid w:val="00A5092C"/>
    <w:rsid w:val="00A50D82"/>
    <w:rsid w:val="00A51331"/>
    <w:rsid w:val="00A5137B"/>
    <w:rsid w:val="00A51431"/>
    <w:rsid w:val="00A5185C"/>
    <w:rsid w:val="00A5198E"/>
    <w:rsid w:val="00A51DAD"/>
    <w:rsid w:val="00A5201D"/>
    <w:rsid w:val="00A52022"/>
    <w:rsid w:val="00A5234E"/>
    <w:rsid w:val="00A52975"/>
    <w:rsid w:val="00A5299B"/>
    <w:rsid w:val="00A53010"/>
    <w:rsid w:val="00A53087"/>
    <w:rsid w:val="00A531C7"/>
    <w:rsid w:val="00A53332"/>
    <w:rsid w:val="00A5383E"/>
    <w:rsid w:val="00A540E8"/>
    <w:rsid w:val="00A542D0"/>
    <w:rsid w:val="00A54755"/>
    <w:rsid w:val="00A54EC8"/>
    <w:rsid w:val="00A55283"/>
    <w:rsid w:val="00A559AE"/>
    <w:rsid w:val="00A559F5"/>
    <w:rsid w:val="00A55CD7"/>
    <w:rsid w:val="00A55DA0"/>
    <w:rsid w:val="00A55EF4"/>
    <w:rsid w:val="00A56189"/>
    <w:rsid w:val="00A56358"/>
    <w:rsid w:val="00A564DD"/>
    <w:rsid w:val="00A567E4"/>
    <w:rsid w:val="00A5684C"/>
    <w:rsid w:val="00A569A5"/>
    <w:rsid w:val="00A56DDF"/>
    <w:rsid w:val="00A57298"/>
    <w:rsid w:val="00A5736E"/>
    <w:rsid w:val="00A57547"/>
    <w:rsid w:val="00A578B3"/>
    <w:rsid w:val="00A57AE9"/>
    <w:rsid w:val="00A6002F"/>
    <w:rsid w:val="00A61138"/>
    <w:rsid w:val="00A6136C"/>
    <w:rsid w:val="00A61881"/>
    <w:rsid w:val="00A618A4"/>
    <w:rsid w:val="00A61E13"/>
    <w:rsid w:val="00A621AE"/>
    <w:rsid w:val="00A6250A"/>
    <w:rsid w:val="00A62560"/>
    <w:rsid w:val="00A626A7"/>
    <w:rsid w:val="00A6297D"/>
    <w:rsid w:val="00A629C4"/>
    <w:rsid w:val="00A62B8E"/>
    <w:rsid w:val="00A63700"/>
    <w:rsid w:val="00A6460E"/>
    <w:rsid w:val="00A648E0"/>
    <w:rsid w:val="00A64D2F"/>
    <w:rsid w:val="00A6502A"/>
    <w:rsid w:val="00A65272"/>
    <w:rsid w:val="00A6582B"/>
    <w:rsid w:val="00A65889"/>
    <w:rsid w:val="00A65AF7"/>
    <w:rsid w:val="00A6645C"/>
    <w:rsid w:val="00A66C49"/>
    <w:rsid w:val="00A66F9F"/>
    <w:rsid w:val="00A672EE"/>
    <w:rsid w:val="00A67360"/>
    <w:rsid w:val="00A67621"/>
    <w:rsid w:val="00A6792D"/>
    <w:rsid w:val="00A679FB"/>
    <w:rsid w:val="00A67B6C"/>
    <w:rsid w:val="00A67D87"/>
    <w:rsid w:val="00A67EFF"/>
    <w:rsid w:val="00A7052D"/>
    <w:rsid w:val="00A7056F"/>
    <w:rsid w:val="00A70B5D"/>
    <w:rsid w:val="00A70D9A"/>
    <w:rsid w:val="00A70EF4"/>
    <w:rsid w:val="00A712C1"/>
    <w:rsid w:val="00A71402"/>
    <w:rsid w:val="00A7144C"/>
    <w:rsid w:val="00A71584"/>
    <w:rsid w:val="00A71A78"/>
    <w:rsid w:val="00A71D8D"/>
    <w:rsid w:val="00A71E29"/>
    <w:rsid w:val="00A71E6F"/>
    <w:rsid w:val="00A722A8"/>
    <w:rsid w:val="00A72308"/>
    <w:rsid w:val="00A723C8"/>
    <w:rsid w:val="00A724CF"/>
    <w:rsid w:val="00A730AE"/>
    <w:rsid w:val="00A733F0"/>
    <w:rsid w:val="00A73475"/>
    <w:rsid w:val="00A737C9"/>
    <w:rsid w:val="00A739AC"/>
    <w:rsid w:val="00A74070"/>
    <w:rsid w:val="00A74193"/>
    <w:rsid w:val="00A74209"/>
    <w:rsid w:val="00A746D6"/>
    <w:rsid w:val="00A74734"/>
    <w:rsid w:val="00A74AE2"/>
    <w:rsid w:val="00A74E42"/>
    <w:rsid w:val="00A74F72"/>
    <w:rsid w:val="00A75002"/>
    <w:rsid w:val="00A7505D"/>
    <w:rsid w:val="00A7512E"/>
    <w:rsid w:val="00A75AFF"/>
    <w:rsid w:val="00A75D8F"/>
    <w:rsid w:val="00A76381"/>
    <w:rsid w:val="00A769BD"/>
    <w:rsid w:val="00A76A8E"/>
    <w:rsid w:val="00A76B69"/>
    <w:rsid w:val="00A77159"/>
    <w:rsid w:val="00A773A5"/>
    <w:rsid w:val="00A77406"/>
    <w:rsid w:val="00A77708"/>
    <w:rsid w:val="00A77885"/>
    <w:rsid w:val="00A77AB7"/>
    <w:rsid w:val="00A77CF6"/>
    <w:rsid w:val="00A80028"/>
    <w:rsid w:val="00A80063"/>
    <w:rsid w:val="00A800A6"/>
    <w:rsid w:val="00A8023D"/>
    <w:rsid w:val="00A80265"/>
    <w:rsid w:val="00A802BD"/>
    <w:rsid w:val="00A803E2"/>
    <w:rsid w:val="00A8052E"/>
    <w:rsid w:val="00A8060C"/>
    <w:rsid w:val="00A80651"/>
    <w:rsid w:val="00A80940"/>
    <w:rsid w:val="00A80AC0"/>
    <w:rsid w:val="00A80DC7"/>
    <w:rsid w:val="00A810ED"/>
    <w:rsid w:val="00A81D02"/>
    <w:rsid w:val="00A8237E"/>
    <w:rsid w:val="00A82404"/>
    <w:rsid w:val="00A826FD"/>
    <w:rsid w:val="00A829E9"/>
    <w:rsid w:val="00A82BEC"/>
    <w:rsid w:val="00A83078"/>
    <w:rsid w:val="00A830FD"/>
    <w:rsid w:val="00A83349"/>
    <w:rsid w:val="00A83628"/>
    <w:rsid w:val="00A8384F"/>
    <w:rsid w:val="00A839D2"/>
    <w:rsid w:val="00A83D12"/>
    <w:rsid w:val="00A84047"/>
    <w:rsid w:val="00A842BC"/>
    <w:rsid w:val="00A842E5"/>
    <w:rsid w:val="00A842FE"/>
    <w:rsid w:val="00A8443D"/>
    <w:rsid w:val="00A846A8"/>
    <w:rsid w:val="00A84AB1"/>
    <w:rsid w:val="00A85034"/>
    <w:rsid w:val="00A856F0"/>
    <w:rsid w:val="00A85857"/>
    <w:rsid w:val="00A85C45"/>
    <w:rsid w:val="00A85D38"/>
    <w:rsid w:val="00A862D7"/>
    <w:rsid w:val="00A86C08"/>
    <w:rsid w:val="00A86D71"/>
    <w:rsid w:val="00A87173"/>
    <w:rsid w:val="00A873E5"/>
    <w:rsid w:val="00A8777A"/>
    <w:rsid w:val="00A901AE"/>
    <w:rsid w:val="00A909FD"/>
    <w:rsid w:val="00A90EA5"/>
    <w:rsid w:val="00A90F23"/>
    <w:rsid w:val="00A90F52"/>
    <w:rsid w:val="00A910CC"/>
    <w:rsid w:val="00A917F6"/>
    <w:rsid w:val="00A91E67"/>
    <w:rsid w:val="00A92209"/>
    <w:rsid w:val="00A92269"/>
    <w:rsid w:val="00A92771"/>
    <w:rsid w:val="00A92C73"/>
    <w:rsid w:val="00A930D7"/>
    <w:rsid w:val="00A932FA"/>
    <w:rsid w:val="00A933C6"/>
    <w:rsid w:val="00A9344F"/>
    <w:rsid w:val="00A93AF8"/>
    <w:rsid w:val="00A93BB1"/>
    <w:rsid w:val="00A942FD"/>
    <w:rsid w:val="00A94442"/>
    <w:rsid w:val="00A95099"/>
    <w:rsid w:val="00A9513C"/>
    <w:rsid w:val="00A953A2"/>
    <w:rsid w:val="00A95529"/>
    <w:rsid w:val="00A955F8"/>
    <w:rsid w:val="00A95D66"/>
    <w:rsid w:val="00A95EC9"/>
    <w:rsid w:val="00A96052"/>
    <w:rsid w:val="00A9684A"/>
    <w:rsid w:val="00A96C53"/>
    <w:rsid w:val="00A96DE8"/>
    <w:rsid w:val="00A96FBE"/>
    <w:rsid w:val="00A97459"/>
    <w:rsid w:val="00A97744"/>
    <w:rsid w:val="00A9785D"/>
    <w:rsid w:val="00A97BCF"/>
    <w:rsid w:val="00A97E14"/>
    <w:rsid w:val="00A97E2E"/>
    <w:rsid w:val="00AA0113"/>
    <w:rsid w:val="00AA027E"/>
    <w:rsid w:val="00AA0362"/>
    <w:rsid w:val="00AA07FB"/>
    <w:rsid w:val="00AA0C71"/>
    <w:rsid w:val="00AA0F22"/>
    <w:rsid w:val="00AA1615"/>
    <w:rsid w:val="00AA17D1"/>
    <w:rsid w:val="00AA1853"/>
    <w:rsid w:val="00AA201B"/>
    <w:rsid w:val="00AA2392"/>
    <w:rsid w:val="00AA2DAA"/>
    <w:rsid w:val="00AA2DE2"/>
    <w:rsid w:val="00AA35A6"/>
    <w:rsid w:val="00AA3B62"/>
    <w:rsid w:val="00AA40DA"/>
    <w:rsid w:val="00AA44D3"/>
    <w:rsid w:val="00AA487B"/>
    <w:rsid w:val="00AA4C06"/>
    <w:rsid w:val="00AA4F05"/>
    <w:rsid w:val="00AA5213"/>
    <w:rsid w:val="00AA53CD"/>
    <w:rsid w:val="00AA5BCD"/>
    <w:rsid w:val="00AA5E71"/>
    <w:rsid w:val="00AA6202"/>
    <w:rsid w:val="00AA6510"/>
    <w:rsid w:val="00AA67EE"/>
    <w:rsid w:val="00AA6C6A"/>
    <w:rsid w:val="00AA7176"/>
    <w:rsid w:val="00AA740B"/>
    <w:rsid w:val="00AA755E"/>
    <w:rsid w:val="00AA7979"/>
    <w:rsid w:val="00AB00A8"/>
    <w:rsid w:val="00AB03DB"/>
    <w:rsid w:val="00AB04C7"/>
    <w:rsid w:val="00AB09E9"/>
    <w:rsid w:val="00AB0A20"/>
    <w:rsid w:val="00AB0A79"/>
    <w:rsid w:val="00AB0D2B"/>
    <w:rsid w:val="00AB11ED"/>
    <w:rsid w:val="00AB131D"/>
    <w:rsid w:val="00AB1D3C"/>
    <w:rsid w:val="00AB1F3E"/>
    <w:rsid w:val="00AB21B8"/>
    <w:rsid w:val="00AB2428"/>
    <w:rsid w:val="00AB25D4"/>
    <w:rsid w:val="00AB2B31"/>
    <w:rsid w:val="00AB2C9C"/>
    <w:rsid w:val="00AB2E51"/>
    <w:rsid w:val="00AB301B"/>
    <w:rsid w:val="00AB30C7"/>
    <w:rsid w:val="00AB31C1"/>
    <w:rsid w:val="00AB3425"/>
    <w:rsid w:val="00AB364A"/>
    <w:rsid w:val="00AB3C04"/>
    <w:rsid w:val="00AB3C19"/>
    <w:rsid w:val="00AB4493"/>
    <w:rsid w:val="00AB4551"/>
    <w:rsid w:val="00AB4CC2"/>
    <w:rsid w:val="00AB4DD3"/>
    <w:rsid w:val="00AB4F98"/>
    <w:rsid w:val="00AB50A4"/>
    <w:rsid w:val="00AB511B"/>
    <w:rsid w:val="00AB5498"/>
    <w:rsid w:val="00AB54DF"/>
    <w:rsid w:val="00AB57A2"/>
    <w:rsid w:val="00AB5BA7"/>
    <w:rsid w:val="00AB63B1"/>
    <w:rsid w:val="00AB65B5"/>
    <w:rsid w:val="00AB66DA"/>
    <w:rsid w:val="00AB6A95"/>
    <w:rsid w:val="00AB6BA1"/>
    <w:rsid w:val="00AB6D59"/>
    <w:rsid w:val="00AB6E82"/>
    <w:rsid w:val="00AB7338"/>
    <w:rsid w:val="00AB7756"/>
    <w:rsid w:val="00AB7813"/>
    <w:rsid w:val="00AC02AD"/>
    <w:rsid w:val="00AC03B2"/>
    <w:rsid w:val="00AC09C2"/>
    <w:rsid w:val="00AC0BA4"/>
    <w:rsid w:val="00AC137D"/>
    <w:rsid w:val="00AC1B9D"/>
    <w:rsid w:val="00AC1E43"/>
    <w:rsid w:val="00AC1E77"/>
    <w:rsid w:val="00AC1EA9"/>
    <w:rsid w:val="00AC24D6"/>
    <w:rsid w:val="00AC2994"/>
    <w:rsid w:val="00AC2ACD"/>
    <w:rsid w:val="00AC2AF1"/>
    <w:rsid w:val="00AC346C"/>
    <w:rsid w:val="00AC3CFA"/>
    <w:rsid w:val="00AC3DB5"/>
    <w:rsid w:val="00AC3DCA"/>
    <w:rsid w:val="00AC3EDA"/>
    <w:rsid w:val="00AC4350"/>
    <w:rsid w:val="00AC4935"/>
    <w:rsid w:val="00AC4B9A"/>
    <w:rsid w:val="00AC4CA7"/>
    <w:rsid w:val="00AC4D38"/>
    <w:rsid w:val="00AC4E42"/>
    <w:rsid w:val="00AC4FB7"/>
    <w:rsid w:val="00AC51C3"/>
    <w:rsid w:val="00AC5331"/>
    <w:rsid w:val="00AC548C"/>
    <w:rsid w:val="00AC5AED"/>
    <w:rsid w:val="00AC5C01"/>
    <w:rsid w:val="00AC5D45"/>
    <w:rsid w:val="00AC5F4A"/>
    <w:rsid w:val="00AC63AA"/>
    <w:rsid w:val="00AC65B1"/>
    <w:rsid w:val="00AC6D76"/>
    <w:rsid w:val="00AC7959"/>
    <w:rsid w:val="00AD00A0"/>
    <w:rsid w:val="00AD03C9"/>
    <w:rsid w:val="00AD0418"/>
    <w:rsid w:val="00AD070D"/>
    <w:rsid w:val="00AD0E9E"/>
    <w:rsid w:val="00AD116D"/>
    <w:rsid w:val="00AD157F"/>
    <w:rsid w:val="00AD162D"/>
    <w:rsid w:val="00AD19D7"/>
    <w:rsid w:val="00AD1E3E"/>
    <w:rsid w:val="00AD2337"/>
    <w:rsid w:val="00AD2A81"/>
    <w:rsid w:val="00AD2C18"/>
    <w:rsid w:val="00AD3538"/>
    <w:rsid w:val="00AD36DB"/>
    <w:rsid w:val="00AD39E1"/>
    <w:rsid w:val="00AD3C5C"/>
    <w:rsid w:val="00AD3CBC"/>
    <w:rsid w:val="00AD425A"/>
    <w:rsid w:val="00AD484D"/>
    <w:rsid w:val="00AD4EDE"/>
    <w:rsid w:val="00AD50A5"/>
    <w:rsid w:val="00AD537F"/>
    <w:rsid w:val="00AD53B4"/>
    <w:rsid w:val="00AD5D79"/>
    <w:rsid w:val="00AD6042"/>
    <w:rsid w:val="00AD60A6"/>
    <w:rsid w:val="00AD62FE"/>
    <w:rsid w:val="00AD638E"/>
    <w:rsid w:val="00AD68B3"/>
    <w:rsid w:val="00AD68C5"/>
    <w:rsid w:val="00AD6A24"/>
    <w:rsid w:val="00AD6D0A"/>
    <w:rsid w:val="00AD70D4"/>
    <w:rsid w:val="00AD723B"/>
    <w:rsid w:val="00AD7440"/>
    <w:rsid w:val="00AD74E1"/>
    <w:rsid w:val="00AD7965"/>
    <w:rsid w:val="00AE0074"/>
    <w:rsid w:val="00AE061E"/>
    <w:rsid w:val="00AE092E"/>
    <w:rsid w:val="00AE143C"/>
    <w:rsid w:val="00AE1659"/>
    <w:rsid w:val="00AE172F"/>
    <w:rsid w:val="00AE183D"/>
    <w:rsid w:val="00AE191B"/>
    <w:rsid w:val="00AE1B3D"/>
    <w:rsid w:val="00AE1B5D"/>
    <w:rsid w:val="00AE237E"/>
    <w:rsid w:val="00AE246F"/>
    <w:rsid w:val="00AE25BB"/>
    <w:rsid w:val="00AE2979"/>
    <w:rsid w:val="00AE3429"/>
    <w:rsid w:val="00AE345B"/>
    <w:rsid w:val="00AE37AB"/>
    <w:rsid w:val="00AE3875"/>
    <w:rsid w:val="00AE3B8D"/>
    <w:rsid w:val="00AE3C64"/>
    <w:rsid w:val="00AE3D81"/>
    <w:rsid w:val="00AE3FA5"/>
    <w:rsid w:val="00AE4119"/>
    <w:rsid w:val="00AE4CB5"/>
    <w:rsid w:val="00AE5461"/>
    <w:rsid w:val="00AE5771"/>
    <w:rsid w:val="00AE5826"/>
    <w:rsid w:val="00AE5CB1"/>
    <w:rsid w:val="00AE5D10"/>
    <w:rsid w:val="00AE5F66"/>
    <w:rsid w:val="00AE613F"/>
    <w:rsid w:val="00AE62B3"/>
    <w:rsid w:val="00AE62C4"/>
    <w:rsid w:val="00AE6504"/>
    <w:rsid w:val="00AE76C0"/>
    <w:rsid w:val="00AE7F7C"/>
    <w:rsid w:val="00AF0405"/>
    <w:rsid w:val="00AF0803"/>
    <w:rsid w:val="00AF0D80"/>
    <w:rsid w:val="00AF0FFD"/>
    <w:rsid w:val="00AF1582"/>
    <w:rsid w:val="00AF1AE8"/>
    <w:rsid w:val="00AF1BA2"/>
    <w:rsid w:val="00AF22E9"/>
    <w:rsid w:val="00AF281F"/>
    <w:rsid w:val="00AF28D0"/>
    <w:rsid w:val="00AF28EC"/>
    <w:rsid w:val="00AF2BA9"/>
    <w:rsid w:val="00AF3458"/>
    <w:rsid w:val="00AF3684"/>
    <w:rsid w:val="00AF3737"/>
    <w:rsid w:val="00AF3B28"/>
    <w:rsid w:val="00AF3D53"/>
    <w:rsid w:val="00AF416C"/>
    <w:rsid w:val="00AF4407"/>
    <w:rsid w:val="00AF4498"/>
    <w:rsid w:val="00AF46E2"/>
    <w:rsid w:val="00AF4A4C"/>
    <w:rsid w:val="00AF4D51"/>
    <w:rsid w:val="00AF5204"/>
    <w:rsid w:val="00AF52E5"/>
    <w:rsid w:val="00AF5714"/>
    <w:rsid w:val="00AF581C"/>
    <w:rsid w:val="00AF59F9"/>
    <w:rsid w:val="00AF5D76"/>
    <w:rsid w:val="00AF5DAB"/>
    <w:rsid w:val="00AF5F33"/>
    <w:rsid w:val="00AF5FDD"/>
    <w:rsid w:val="00AF614D"/>
    <w:rsid w:val="00AF6314"/>
    <w:rsid w:val="00AF6339"/>
    <w:rsid w:val="00AF6381"/>
    <w:rsid w:val="00AF6695"/>
    <w:rsid w:val="00AF6860"/>
    <w:rsid w:val="00AF6A2B"/>
    <w:rsid w:val="00AF6C51"/>
    <w:rsid w:val="00AF6F3E"/>
    <w:rsid w:val="00AF7841"/>
    <w:rsid w:val="00AF7C92"/>
    <w:rsid w:val="00B00357"/>
    <w:rsid w:val="00B003C0"/>
    <w:rsid w:val="00B00EB1"/>
    <w:rsid w:val="00B0137E"/>
    <w:rsid w:val="00B01816"/>
    <w:rsid w:val="00B01E92"/>
    <w:rsid w:val="00B0210A"/>
    <w:rsid w:val="00B02510"/>
    <w:rsid w:val="00B027EF"/>
    <w:rsid w:val="00B02C37"/>
    <w:rsid w:val="00B02D21"/>
    <w:rsid w:val="00B02F70"/>
    <w:rsid w:val="00B03670"/>
    <w:rsid w:val="00B03997"/>
    <w:rsid w:val="00B03CFF"/>
    <w:rsid w:val="00B03ED3"/>
    <w:rsid w:val="00B0407F"/>
    <w:rsid w:val="00B048D4"/>
    <w:rsid w:val="00B048E4"/>
    <w:rsid w:val="00B04B14"/>
    <w:rsid w:val="00B04B6E"/>
    <w:rsid w:val="00B04EA5"/>
    <w:rsid w:val="00B05184"/>
    <w:rsid w:val="00B052B5"/>
    <w:rsid w:val="00B05586"/>
    <w:rsid w:val="00B059AC"/>
    <w:rsid w:val="00B05C97"/>
    <w:rsid w:val="00B05ECD"/>
    <w:rsid w:val="00B06050"/>
    <w:rsid w:val="00B06182"/>
    <w:rsid w:val="00B062A8"/>
    <w:rsid w:val="00B06CC8"/>
    <w:rsid w:val="00B06D9E"/>
    <w:rsid w:val="00B06DD7"/>
    <w:rsid w:val="00B07A1A"/>
    <w:rsid w:val="00B07A53"/>
    <w:rsid w:val="00B07FD7"/>
    <w:rsid w:val="00B107DD"/>
    <w:rsid w:val="00B109D9"/>
    <w:rsid w:val="00B10EF0"/>
    <w:rsid w:val="00B1147E"/>
    <w:rsid w:val="00B115A2"/>
    <w:rsid w:val="00B118D4"/>
    <w:rsid w:val="00B11ADD"/>
    <w:rsid w:val="00B11B64"/>
    <w:rsid w:val="00B120D1"/>
    <w:rsid w:val="00B12A8A"/>
    <w:rsid w:val="00B12CF7"/>
    <w:rsid w:val="00B12EE5"/>
    <w:rsid w:val="00B13261"/>
    <w:rsid w:val="00B133F6"/>
    <w:rsid w:val="00B13488"/>
    <w:rsid w:val="00B13BFF"/>
    <w:rsid w:val="00B13C1C"/>
    <w:rsid w:val="00B13D93"/>
    <w:rsid w:val="00B13E4F"/>
    <w:rsid w:val="00B13EB5"/>
    <w:rsid w:val="00B14411"/>
    <w:rsid w:val="00B146A6"/>
    <w:rsid w:val="00B146B5"/>
    <w:rsid w:val="00B14ACB"/>
    <w:rsid w:val="00B15E2F"/>
    <w:rsid w:val="00B16211"/>
    <w:rsid w:val="00B1642C"/>
    <w:rsid w:val="00B16472"/>
    <w:rsid w:val="00B165DE"/>
    <w:rsid w:val="00B1684D"/>
    <w:rsid w:val="00B16B1F"/>
    <w:rsid w:val="00B17083"/>
    <w:rsid w:val="00B17473"/>
    <w:rsid w:val="00B1777C"/>
    <w:rsid w:val="00B17A02"/>
    <w:rsid w:val="00B17CE3"/>
    <w:rsid w:val="00B201E3"/>
    <w:rsid w:val="00B2067E"/>
    <w:rsid w:val="00B2091D"/>
    <w:rsid w:val="00B209E1"/>
    <w:rsid w:val="00B20D00"/>
    <w:rsid w:val="00B20DE7"/>
    <w:rsid w:val="00B211BF"/>
    <w:rsid w:val="00B21324"/>
    <w:rsid w:val="00B2139D"/>
    <w:rsid w:val="00B21A9B"/>
    <w:rsid w:val="00B21F33"/>
    <w:rsid w:val="00B220A8"/>
    <w:rsid w:val="00B221D5"/>
    <w:rsid w:val="00B221DE"/>
    <w:rsid w:val="00B227E8"/>
    <w:rsid w:val="00B22C60"/>
    <w:rsid w:val="00B22CBE"/>
    <w:rsid w:val="00B230A2"/>
    <w:rsid w:val="00B237D3"/>
    <w:rsid w:val="00B23831"/>
    <w:rsid w:val="00B23906"/>
    <w:rsid w:val="00B23D0C"/>
    <w:rsid w:val="00B2413D"/>
    <w:rsid w:val="00B2423E"/>
    <w:rsid w:val="00B24705"/>
    <w:rsid w:val="00B2474D"/>
    <w:rsid w:val="00B2479C"/>
    <w:rsid w:val="00B248A0"/>
    <w:rsid w:val="00B24930"/>
    <w:rsid w:val="00B24A98"/>
    <w:rsid w:val="00B24A9D"/>
    <w:rsid w:val="00B24BE2"/>
    <w:rsid w:val="00B24D03"/>
    <w:rsid w:val="00B25334"/>
    <w:rsid w:val="00B259E7"/>
    <w:rsid w:val="00B25A6B"/>
    <w:rsid w:val="00B25A90"/>
    <w:rsid w:val="00B25AA5"/>
    <w:rsid w:val="00B25CBB"/>
    <w:rsid w:val="00B25E7F"/>
    <w:rsid w:val="00B268BE"/>
    <w:rsid w:val="00B269DD"/>
    <w:rsid w:val="00B269F1"/>
    <w:rsid w:val="00B26B54"/>
    <w:rsid w:val="00B26C90"/>
    <w:rsid w:val="00B27188"/>
    <w:rsid w:val="00B2729D"/>
    <w:rsid w:val="00B27339"/>
    <w:rsid w:val="00B27355"/>
    <w:rsid w:val="00B27668"/>
    <w:rsid w:val="00B278CA"/>
    <w:rsid w:val="00B2799C"/>
    <w:rsid w:val="00B27BCE"/>
    <w:rsid w:val="00B27C7B"/>
    <w:rsid w:val="00B27C9A"/>
    <w:rsid w:val="00B3003C"/>
    <w:rsid w:val="00B30144"/>
    <w:rsid w:val="00B305DE"/>
    <w:rsid w:val="00B3063E"/>
    <w:rsid w:val="00B30C05"/>
    <w:rsid w:val="00B30C1C"/>
    <w:rsid w:val="00B311FD"/>
    <w:rsid w:val="00B3125C"/>
    <w:rsid w:val="00B3146D"/>
    <w:rsid w:val="00B31594"/>
    <w:rsid w:val="00B3168C"/>
    <w:rsid w:val="00B31799"/>
    <w:rsid w:val="00B317EF"/>
    <w:rsid w:val="00B318FD"/>
    <w:rsid w:val="00B31CDF"/>
    <w:rsid w:val="00B31DC4"/>
    <w:rsid w:val="00B32190"/>
    <w:rsid w:val="00B3229F"/>
    <w:rsid w:val="00B3253E"/>
    <w:rsid w:val="00B32649"/>
    <w:rsid w:val="00B32691"/>
    <w:rsid w:val="00B32A0F"/>
    <w:rsid w:val="00B3345C"/>
    <w:rsid w:val="00B33590"/>
    <w:rsid w:val="00B335F0"/>
    <w:rsid w:val="00B33B08"/>
    <w:rsid w:val="00B33EED"/>
    <w:rsid w:val="00B344A4"/>
    <w:rsid w:val="00B344AA"/>
    <w:rsid w:val="00B3451E"/>
    <w:rsid w:val="00B34A38"/>
    <w:rsid w:val="00B35082"/>
    <w:rsid w:val="00B353F6"/>
    <w:rsid w:val="00B354AB"/>
    <w:rsid w:val="00B355CB"/>
    <w:rsid w:val="00B35940"/>
    <w:rsid w:val="00B35BA0"/>
    <w:rsid w:val="00B36171"/>
    <w:rsid w:val="00B3660D"/>
    <w:rsid w:val="00B36772"/>
    <w:rsid w:val="00B367E0"/>
    <w:rsid w:val="00B36A29"/>
    <w:rsid w:val="00B36DB1"/>
    <w:rsid w:val="00B36E4A"/>
    <w:rsid w:val="00B36EDB"/>
    <w:rsid w:val="00B3729E"/>
    <w:rsid w:val="00B37CF4"/>
    <w:rsid w:val="00B402BE"/>
    <w:rsid w:val="00B407DB"/>
    <w:rsid w:val="00B40AC9"/>
    <w:rsid w:val="00B40EEE"/>
    <w:rsid w:val="00B41014"/>
    <w:rsid w:val="00B41116"/>
    <w:rsid w:val="00B41473"/>
    <w:rsid w:val="00B415EC"/>
    <w:rsid w:val="00B41D0D"/>
    <w:rsid w:val="00B41E68"/>
    <w:rsid w:val="00B4215E"/>
    <w:rsid w:val="00B424B5"/>
    <w:rsid w:val="00B4256D"/>
    <w:rsid w:val="00B43017"/>
    <w:rsid w:val="00B432BF"/>
    <w:rsid w:val="00B4358D"/>
    <w:rsid w:val="00B43D8F"/>
    <w:rsid w:val="00B43F4A"/>
    <w:rsid w:val="00B4414B"/>
    <w:rsid w:val="00B445AF"/>
    <w:rsid w:val="00B44750"/>
    <w:rsid w:val="00B44A79"/>
    <w:rsid w:val="00B4579E"/>
    <w:rsid w:val="00B45AB0"/>
    <w:rsid w:val="00B45B7B"/>
    <w:rsid w:val="00B45C1B"/>
    <w:rsid w:val="00B45EAA"/>
    <w:rsid w:val="00B46162"/>
    <w:rsid w:val="00B462D8"/>
    <w:rsid w:val="00B465D2"/>
    <w:rsid w:val="00B46A63"/>
    <w:rsid w:val="00B46AF1"/>
    <w:rsid w:val="00B46C5F"/>
    <w:rsid w:val="00B46CE6"/>
    <w:rsid w:val="00B47183"/>
    <w:rsid w:val="00B47274"/>
    <w:rsid w:val="00B4765D"/>
    <w:rsid w:val="00B47951"/>
    <w:rsid w:val="00B47F7E"/>
    <w:rsid w:val="00B501BA"/>
    <w:rsid w:val="00B5036F"/>
    <w:rsid w:val="00B503D6"/>
    <w:rsid w:val="00B505F4"/>
    <w:rsid w:val="00B507DD"/>
    <w:rsid w:val="00B5090C"/>
    <w:rsid w:val="00B509AF"/>
    <w:rsid w:val="00B50C12"/>
    <w:rsid w:val="00B511CD"/>
    <w:rsid w:val="00B51769"/>
    <w:rsid w:val="00B5195B"/>
    <w:rsid w:val="00B51B02"/>
    <w:rsid w:val="00B51CAD"/>
    <w:rsid w:val="00B51EDE"/>
    <w:rsid w:val="00B520A4"/>
    <w:rsid w:val="00B52843"/>
    <w:rsid w:val="00B53067"/>
    <w:rsid w:val="00B530FB"/>
    <w:rsid w:val="00B5365C"/>
    <w:rsid w:val="00B537DF"/>
    <w:rsid w:val="00B53891"/>
    <w:rsid w:val="00B5391E"/>
    <w:rsid w:val="00B53D20"/>
    <w:rsid w:val="00B53E1D"/>
    <w:rsid w:val="00B53E1E"/>
    <w:rsid w:val="00B5452C"/>
    <w:rsid w:val="00B54588"/>
    <w:rsid w:val="00B54655"/>
    <w:rsid w:val="00B5467C"/>
    <w:rsid w:val="00B54A2F"/>
    <w:rsid w:val="00B54B12"/>
    <w:rsid w:val="00B54CEF"/>
    <w:rsid w:val="00B54E04"/>
    <w:rsid w:val="00B551EE"/>
    <w:rsid w:val="00B552C6"/>
    <w:rsid w:val="00B553D4"/>
    <w:rsid w:val="00B55517"/>
    <w:rsid w:val="00B559FE"/>
    <w:rsid w:val="00B55CA2"/>
    <w:rsid w:val="00B55E67"/>
    <w:rsid w:val="00B560CA"/>
    <w:rsid w:val="00B56125"/>
    <w:rsid w:val="00B57019"/>
    <w:rsid w:val="00B571D5"/>
    <w:rsid w:val="00B57312"/>
    <w:rsid w:val="00B57CC4"/>
    <w:rsid w:val="00B60157"/>
    <w:rsid w:val="00B6088D"/>
    <w:rsid w:val="00B60DA2"/>
    <w:rsid w:val="00B60E69"/>
    <w:rsid w:val="00B613F8"/>
    <w:rsid w:val="00B61512"/>
    <w:rsid w:val="00B617AC"/>
    <w:rsid w:val="00B617C1"/>
    <w:rsid w:val="00B61D7A"/>
    <w:rsid w:val="00B61DD5"/>
    <w:rsid w:val="00B622DF"/>
    <w:rsid w:val="00B62A1B"/>
    <w:rsid w:val="00B62D18"/>
    <w:rsid w:val="00B6300C"/>
    <w:rsid w:val="00B63057"/>
    <w:rsid w:val="00B63756"/>
    <w:rsid w:val="00B63D21"/>
    <w:rsid w:val="00B63F21"/>
    <w:rsid w:val="00B63FEF"/>
    <w:rsid w:val="00B64481"/>
    <w:rsid w:val="00B6455A"/>
    <w:rsid w:val="00B64A32"/>
    <w:rsid w:val="00B64A72"/>
    <w:rsid w:val="00B64D15"/>
    <w:rsid w:val="00B64F7A"/>
    <w:rsid w:val="00B64FEB"/>
    <w:rsid w:val="00B65468"/>
    <w:rsid w:val="00B654DA"/>
    <w:rsid w:val="00B65541"/>
    <w:rsid w:val="00B65A39"/>
    <w:rsid w:val="00B65D86"/>
    <w:rsid w:val="00B6638C"/>
    <w:rsid w:val="00B6655A"/>
    <w:rsid w:val="00B66568"/>
    <w:rsid w:val="00B6671D"/>
    <w:rsid w:val="00B66A1B"/>
    <w:rsid w:val="00B66D0D"/>
    <w:rsid w:val="00B66F6D"/>
    <w:rsid w:val="00B67013"/>
    <w:rsid w:val="00B67720"/>
    <w:rsid w:val="00B67A64"/>
    <w:rsid w:val="00B67AB0"/>
    <w:rsid w:val="00B67B5A"/>
    <w:rsid w:val="00B67B8A"/>
    <w:rsid w:val="00B701DB"/>
    <w:rsid w:val="00B7033E"/>
    <w:rsid w:val="00B703B4"/>
    <w:rsid w:val="00B70731"/>
    <w:rsid w:val="00B70A5F"/>
    <w:rsid w:val="00B70CCF"/>
    <w:rsid w:val="00B70D36"/>
    <w:rsid w:val="00B70DAB"/>
    <w:rsid w:val="00B71801"/>
    <w:rsid w:val="00B71B1B"/>
    <w:rsid w:val="00B71E88"/>
    <w:rsid w:val="00B72089"/>
    <w:rsid w:val="00B722E2"/>
    <w:rsid w:val="00B729E0"/>
    <w:rsid w:val="00B72A00"/>
    <w:rsid w:val="00B73094"/>
    <w:rsid w:val="00B73244"/>
    <w:rsid w:val="00B73278"/>
    <w:rsid w:val="00B73F3D"/>
    <w:rsid w:val="00B740BF"/>
    <w:rsid w:val="00B740CB"/>
    <w:rsid w:val="00B741C1"/>
    <w:rsid w:val="00B7420A"/>
    <w:rsid w:val="00B7421C"/>
    <w:rsid w:val="00B745BF"/>
    <w:rsid w:val="00B74789"/>
    <w:rsid w:val="00B747C8"/>
    <w:rsid w:val="00B74893"/>
    <w:rsid w:val="00B74A1C"/>
    <w:rsid w:val="00B74AD4"/>
    <w:rsid w:val="00B74C2C"/>
    <w:rsid w:val="00B74DD3"/>
    <w:rsid w:val="00B74F40"/>
    <w:rsid w:val="00B75173"/>
    <w:rsid w:val="00B7538B"/>
    <w:rsid w:val="00B75974"/>
    <w:rsid w:val="00B75C54"/>
    <w:rsid w:val="00B75E47"/>
    <w:rsid w:val="00B75EF8"/>
    <w:rsid w:val="00B76068"/>
    <w:rsid w:val="00B76272"/>
    <w:rsid w:val="00B76415"/>
    <w:rsid w:val="00B76696"/>
    <w:rsid w:val="00B76A6E"/>
    <w:rsid w:val="00B76F35"/>
    <w:rsid w:val="00B77531"/>
    <w:rsid w:val="00B7756A"/>
    <w:rsid w:val="00B77579"/>
    <w:rsid w:val="00B779C4"/>
    <w:rsid w:val="00B77A91"/>
    <w:rsid w:val="00B77DEB"/>
    <w:rsid w:val="00B80053"/>
    <w:rsid w:val="00B8008C"/>
    <w:rsid w:val="00B8037E"/>
    <w:rsid w:val="00B8060D"/>
    <w:rsid w:val="00B80670"/>
    <w:rsid w:val="00B80901"/>
    <w:rsid w:val="00B80B92"/>
    <w:rsid w:val="00B80FBE"/>
    <w:rsid w:val="00B8143C"/>
    <w:rsid w:val="00B81AB5"/>
    <w:rsid w:val="00B81C8F"/>
    <w:rsid w:val="00B81CD6"/>
    <w:rsid w:val="00B81F4D"/>
    <w:rsid w:val="00B81FAA"/>
    <w:rsid w:val="00B8229B"/>
    <w:rsid w:val="00B8248C"/>
    <w:rsid w:val="00B82593"/>
    <w:rsid w:val="00B82750"/>
    <w:rsid w:val="00B82983"/>
    <w:rsid w:val="00B8330A"/>
    <w:rsid w:val="00B833A3"/>
    <w:rsid w:val="00B8380F"/>
    <w:rsid w:val="00B8385F"/>
    <w:rsid w:val="00B83E17"/>
    <w:rsid w:val="00B848AD"/>
    <w:rsid w:val="00B84E2F"/>
    <w:rsid w:val="00B84FEF"/>
    <w:rsid w:val="00B85056"/>
    <w:rsid w:val="00B8513E"/>
    <w:rsid w:val="00B852ED"/>
    <w:rsid w:val="00B860CD"/>
    <w:rsid w:val="00B86185"/>
    <w:rsid w:val="00B861F6"/>
    <w:rsid w:val="00B86244"/>
    <w:rsid w:val="00B864E0"/>
    <w:rsid w:val="00B869CC"/>
    <w:rsid w:val="00B86E50"/>
    <w:rsid w:val="00B87368"/>
    <w:rsid w:val="00B8769E"/>
    <w:rsid w:val="00B87AAF"/>
    <w:rsid w:val="00B90245"/>
    <w:rsid w:val="00B902FB"/>
    <w:rsid w:val="00B91097"/>
    <w:rsid w:val="00B91344"/>
    <w:rsid w:val="00B91CB7"/>
    <w:rsid w:val="00B922AA"/>
    <w:rsid w:val="00B925E4"/>
    <w:rsid w:val="00B92B0E"/>
    <w:rsid w:val="00B92E9F"/>
    <w:rsid w:val="00B9300B"/>
    <w:rsid w:val="00B931CE"/>
    <w:rsid w:val="00B9330B"/>
    <w:rsid w:val="00B93536"/>
    <w:rsid w:val="00B935E2"/>
    <w:rsid w:val="00B935F2"/>
    <w:rsid w:val="00B936D6"/>
    <w:rsid w:val="00B937A5"/>
    <w:rsid w:val="00B93AF3"/>
    <w:rsid w:val="00B93BB4"/>
    <w:rsid w:val="00B93FC8"/>
    <w:rsid w:val="00B948B5"/>
    <w:rsid w:val="00B94AB0"/>
    <w:rsid w:val="00B94B58"/>
    <w:rsid w:val="00B94CA6"/>
    <w:rsid w:val="00B94CC3"/>
    <w:rsid w:val="00B94D80"/>
    <w:rsid w:val="00B94EF2"/>
    <w:rsid w:val="00B9510C"/>
    <w:rsid w:val="00B9585B"/>
    <w:rsid w:val="00B95A84"/>
    <w:rsid w:val="00B95E6A"/>
    <w:rsid w:val="00B96344"/>
    <w:rsid w:val="00B963DF"/>
    <w:rsid w:val="00B96F00"/>
    <w:rsid w:val="00B96F52"/>
    <w:rsid w:val="00B9700D"/>
    <w:rsid w:val="00B976EC"/>
    <w:rsid w:val="00B9795F"/>
    <w:rsid w:val="00B97EAD"/>
    <w:rsid w:val="00B97ECE"/>
    <w:rsid w:val="00BA0148"/>
    <w:rsid w:val="00BA0719"/>
    <w:rsid w:val="00BA0738"/>
    <w:rsid w:val="00BA0798"/>
    <w:rsid w:val="00BA0943"/>
    <w:rsid w:val="00BA0ECF"/>
    <w:rsid w:val="00BA15B5"/>
    <w:rsid w:val="00BA279A"/>
    <w:rsid w:val="00BA28EC"/>
    <w:rsid w:val="00BA2C27"/>
    <w:rsid w:val="00BA2E87"/>
    <w:rsid w:val="00BA30B7"/>
    <w:rsid w:val="00BA362F"/>
    <w:rsid w:val="00BA3AB0"/>
    <w:rsid w:val="00BA3CE0"/>
    <w:rsid w:val="00BA3D7A"/>
    <w:rsid w:val="00BA424D"/>
    <w:rsid w:val="00BA4350"/>
    <w:rsid w:val="00BA452B"/>
    <w:rsid w:val="00BA4AB4"/>
    <w:rsid w:val="00BA4D8C"/>
    <w:rsid w:val="00BA5158"/>
    <w:rsid w:val="00BA568C"/>
    <w:rsid w:val="00BA569B"/>
    <w:rsid w:val="00BA57B7"/>
    <w:rsid w:val="00BA6445"/>
    <w:rsid w:val="00BA6CB3"/>
    <w:rsid w:val="00BA700C"/>
    <w:rsid w:val="00BA7448"/>
    <w:rsid w:val="00BA7BE8"/>
    <w:rsid w:val="00BA7C89"/>
    <w:rsid w:val="00BA7D16"/>
    <w:rsid w:val="00BA7F7E"/>
    <w:rsid w:val="00BB0131"/>
    <w:rsid w:val="00BB053B"/>
    <w:rsid w:val="00BB0719"/>
    <w:rsid w:val="00BB076B"/>
    <w:rsid w:val="00BB0A4F"/>
    <w:rsid w:val="00BB0B4E"/>
    <w:rsid w:val="00BB0EA2"/>
    <w:rsid w:val="00BB0F82"/>
    <w:rsid w:val="00BB124B"/>
    <w:rsid w:val="00BB13E2"/>
    <w:rsid w:val="00BB140E"/>
    <w:rsid w:val="00BB15DB"/>
    <w:rsid w:val="00BB2094"/>
    <w:rsid w:val="00BB21ED"/>
    <w:rsid w:val="00BB2814"/>
    <w:rsid w:val="00BB2AF0"/>
    <w:rsid w:val="00BB2B71"/>
    <w:rsid w:val="00BB3654"/>
    <w:rsid w:val="00BB399D"/>
    <w:rsid w:val="00BB3EE6"/>
    <w:rsid w:val="00BB401E"/>
    <w:rsid w:val="00BB42AD"/>
    <w:rsid w:val="00BB4766"/>
    <w:rsid w:val="00BB48D7"/>
    <w:rsid w:val="00BB4B99"/>
    <w:rsid w:val="00BB4CD5"/>
    <w:rsid w:val="00BB4F06"/>
    <w:rsid w:val="00BB4FBA"/>
    <w:rsid w:val="00BB5D36"/>
    <w:rsid w:val="00BB5EBD"/>
    <w:rsid w:val="00BB5F40"/>
    <w:rsid w:val="00BB602D"/>
    <w:rsid w:val="00BB64CB"/>
    <w:rsid w:val="00BB6994"/>
    <w:rsid w:val="00BB69BE"/>
    <w:rsid w:val="00BB6DEC"/>
    <w:rsid w:val="00BB6EB7"/>
    <w:rsid w:val="00BB747F"/>
    <w:rsid w:val="00BB75AD"/>
    <w:rsid w:val="00BB76C9"/>
    <w:rsid w:val="00BB77A6"/>
    <w:rsid w:val="00BB7817"/>
    <w:rsid w:val="00BB7B50"/>
    <w:rsid w:val="00BB7F3A"/>
    <w:rsid w:val="00BC0504"/>
    <w:rsid w:val="00BC0520"/>
    <w:rsid w:val="00BC0589"/>
    <w:rsid w:val="00BC0885"/>
    <w:rsid w:val="00BC0D83"/>
    <w:rsid w:val="00BC0F74"/>
    <w:rsid w:val="00BC0F80"/>
    <w:rsid w:val="00BC1052"/>
    <w:rsid w:val="00BC1264"/>
    <w:rsid w:val="00BC1D53"/>
    <w:rsid w:val="00BC1ECF"/>
    <w:rsid w:val="00BC1EF8"/>
    <w:rsid w:val="00BC2044"/>
    <w:rsid w:val="00BC23F5"/>
    <w:rsid w:val="00BC2566"/>
    <w:rsid w:val="00BC27CA"/>
    <w:rsid w:val="00BC2862"/>
    <w:rsid w:val="00BC2A79"/>
    <w:rsid w:val="00BC2C76"/>
    <w:rsid w:val="00BC2E32"/>
    <w:rsid w:val="00BC300C"/>
    <w:rsid w:val="00BC32AA"/>
    <w:rsid w:val="00BC3ABC"/>
    <w:rsid w:val="00BC3FFC"/>
    <w:rsid w:val="00BC461A"/>
    <w:rsid w:val="00BC467B"/>
    <w:rsid w:val="00BC46A7"/>
    <w:rsid w:val="00BC4826"/>
    <w:rsid w:val="00BC4905"/>
    <w:rsid w:val="00BC5427"/>
    <w:rsid w:val="00BC54FF"/>
    <w:rsid w:val="00BC613B"/>
    <w:rsid w:val="00BC694F"/>
    <w:rsid w:val="00BC6A11"/>
    <w:rsid w:val="00BC6CCE"/>
    <w:rsid w:val="00BC6F9D"/>
    <w:rsid w:val="00BC7096"/>
    <w:rsid w:val="00BC7299"/>
    <w:rsid w:val="00BC7CAE"/>
    <w:rsid w:val="00BC7D51"/>
    <w:rsid w:val="00BD00A6"/>
    <w:rsid w:val="00BD00D0"/>
    <w:rsid w:val="00BD01EA"/>
    <w:rsid w:val="00BD032E"/>
    <w:rsid w:val="00BD0436"/>
    <w:rsid w:val="00BD049A"/>
    <w:rsid w:val="00BD0E09"/>
    <w:rsid w:val="00BD0E5F"/>
    <w:rsid w:val="00BD0F60"/>
    <w:rsid w:val="00BD129A"/>
    <w:rsid w:val="00BD1590"/>
    <w:rsid w:val="00BD1730"/>
    <w:rsid w:val="00BD1739"/>
    <w:rsid w:val="00BD186D"/>
    <w:rsid w:val="00BD1A6E"/>
    <w:rsid w:val="00BD1B01"/>
    <w:rsid w:val="00BD1BF2"/>
    <w:rsid w:val="00BD1D21"/>
    <w:rsid w:val="00BD27D2"/>
    <w:rsid w:val="00BD28D9"/>
    <w:rsid w:val="00BD293C"/>
    <w:rsid w:val="00BD2E32"/>
    <w:rsid w:val="00BD30FE"/>
    <w:rsid w:val="00BD342A"/>
    <w:rsid w:val="00BD350C"/>
    <w:rsid w:val="00BD3828"/>
    <w:rsid w:val="00BD39DF"/>
    <w:rsid w:val="00BD42F1"/>
    <w:rsid w:val="00BD47B1"/>
    <w:rsid w:val="00BD4886"/>
    <w:rsid w:val="00BD4C71"/>
    <w:rsid w:val="00BD4D08"/>
    <w:rsid w:val="00BD4DD0"/>
    <w:rsid w:val="00BD4E80"/>
    <w:rsid w:val="00BD4ECE"/>
    <w:rsid w:val="00BD4FFC"/>
    <w:rsid w:val="00BD53FF"/>
    <w:rsid w:val="00BD5521"/>
    <w:rsid w:val="00BD5534"/>
    <w:rsid w:val="00BD56E2"/>
    <w:rsid w:val="00BD66E6"/>
    <w:rsid w:val="00BD6824"/>
    <w:rsid w:val="00BD68F9"/>
    <w:rsid w:val="00BD6B11"/>
    <w:rsid w:val="00BD6B9D"/>
    <w:rsid w:val="00BD6BEB"/>
    <w:rsid w:val="00BD6C57"/>
    <w:rsid w:val="00BD6C97"/>
    <w:rsid w:val="00BD73BA"/>
    <w:rsid w:val="00BD76B1"/>
    <w:rsid w:val="00BD77A5"/>
    <w:rsid w:val="00BD7966"/>
    <w:rsid w:val="00BD7E0B"/>
    <w:rsid w:val="00BD7E56"/>
    <w:rsid w:val="00BE0048"/>
    <w:rsid w:val="00BE005E"/>
    <w:rsid w:val="00BE0197"/>
    <w:rsid w:val="00BE040D"/>
    <w:rsid w:val="00BE06D8"/>
    <w:rsid w:val="00BE07F3"/>
    <w:rsid w:val="00BE0B43"/>
    <w:rsid w:val="00BE0BF4"/>
    <w:rsid w:val="00BE0C4D"/>
    <w:rsid w:val="00BE10F2"/>
    <w:rsid w:val="00BE1477"/>
    <w:rsid w:val="00BE1901"/>
    <w:rsid w:val="00BE1A61"/>
    <w:rsid w:val="00BE1B85"/>
    <w:rsid w:val="00BE1C15"/>
    <w:rsid w:val="00BE218B"/>
    <w:rsid w:val="00BE2497"/>
    <w:rsid w:val="00BE26E9"/>
    <w:rsid w:val="00BE2931"/>
    <w:rsid w:val="00BE2AEB"/>
    <w:rsid w:val="00BE2AF4"/>
    <w:rsid w:val="00BE2BA2"/>
    <w:rsid w:val="00BE309A"/>
    <w:rsid w:val="00BE3520"/>
    <w:rsid w:val="00BE36B0"/>
    <w:rsid w:val="00BE3B23"/>
    <w:rsid w:val="00BE3FAC"/>
    <w:rsid w:val="00BE416A"/>
    <w:rsid w:val="00BE41C7"/>
    <w:rsid w:val="00BE4403"/>
    <w:rsid w:val="00BE45A2"/>
    <w:rsid w:val="00BE4CD9"/>
    <w:rsid w:val="00BE4CE6"/>
    <w:rsid w:val="00BE5639"/>
    <w:rsid w:val="00BE56B7"/>
    <w:rsid w:val="00BE5977"/>
    <w:rsid w:val="00BE5A34"/>
    <w:rsid w:val="00BE5A49"/>
    <w:rsid w:val="00BE5BFA"/>
    <w:rsid w:val="00BE5FD2"/>
    <w:rsid w:val="00BE6156"/>
    <w:rsid w:val="00BE61A4"/>
    <w:rsid w:val="00BE647B"/>
    <w:rsid w:val="00BE66B2"/>
    <w:rsid w:val="00BE69E0"/>
    <w:rsid w:val="00BE6B5B"/>
    <w:rsid w:val="00BE6E30"/>
    <w:rsid w:val="00BE76D2"/>
    <w:rsid w:val="00BE770C"/>
    <w:rsid w:val="00BE7F1F"/>
    <w:rsid w:val="00BF0186"/>
    <w:rsid w:val="00BF0292"/>
    <w:rsid w:val="00BF04A6"/>
    <w:rsid w:val="00BF05B9"/>
    <w:rsid w:val="00BF075A"/>
    <w:rsid w:val="00BF0A99"/>
    <w:rsid w:val="00BF0C27"/>
    <w:rsid w:val="00BF122C"/>
    <w:rsid w:val="00BF122E"/>
    <w:rsid w:val="00BF180F"/>
    <w:rsid w:val="00BF1EB1"/>
    <w:rsid w:val="00BF23A9"/>
    <w:rsid w:val="00BF271C"/>
    <w:rsid w:val="00BF2827"/>
    <w:rsid w:val="00BF2868"/>
    <w:rsid w:val="00BF2AF5"/>
    <w:rsid w:val="00BF2C67"/>
    <w:rsid w:val="00BF2F8B"/>
    <w:rsid w:val="00BF30A7"/>
    <w:rsid w:val="00BF318D"/>
    <w:rsid w:val="00BF32A8"/>
    <w:rsid w:val="00BF340C"/>
    <w:rsid w:val="00BF3677"/>
    <w:rsid w:val="00BF3AFC"/>
    <w:rsid w:val="00BF3C30"/>
    <w:rsid w:val="00BF3FAC"/>
    <w:rsid w:val="00BF4078"/>
    <w:rsid w:val="00BF508D"/>
    <w:rsid w:val="00BF5294"/>
    <w:rsid w:val="00BF5AFD"/>
    <w:rsid w:val="00BF5C13"/>
    <w:rsid w:val="00BF5C9C"/>
    <w:rsid w:val="00BF604D"/>
    <w:rsid w:val="00BF61DF"/>
    <w:rsid w:val="00BF69E6"/>
    <w:rsid w:val="00BF6A24"/>
    <w:rsid w:val="00BF6DD9"/>
    <w:rsid w:val="00BF6F3B"/>
    <w:rsid w:val="00BF6F94"/>
    <w:rsid w:val="00BF746B"/>
    <w:rsid w:val="00BF7BA6"/>
    <w:rsid w:val="00C00041"/>
    <w:rsid w:val="00C0012A"/>
    <w:rsid w:val="00C00F05"/>
    <w:rsid w:val="00C010C7"/>
    <w:rsid w:val="00C01381"/>
    <w:rsid w:val="00C01EE3"/>
    <w:rsid w:val="00C01FE9"/>
    <w:rsid w:val="00C02121"/>
    <w:rsid w:val="00C02643"/>
    <w:rsid w:val="00C0266A"/>
    <w:rsid w:val="00C026FE"/>
    <w:rsid w:val="00C02C7F"/>
    <w:rsid w:val="00C02E3B"/>
    <w:rsid w:val="00C03015"/>
    <w:rsid w:val="00C03226"/>
    <w:rsid w:val="00C0360D"/>
    <w:rsid w:val="00C0362C"/>
    <w:rsid w:val="00C036F5"/>
    <w:rsid w:val="00C03A8B"/>
    <w:rsid w:val="00C03BD4"/>
    <w:rsid w:val="00C04017"/>
    <w:rsid w:val="00C043F3"/>
    <w:rsid w:val="00C04565"/>
    <w:rsid w:val="00C04AB8"/>
    <w:rsid w:val="00C04AE3"/>
    <w:rsid w:val="00C05001"/>
    <w:rsid w:val="00C0544E"/>
    <w:rsid w:val="00C05C9E"/>
    <w:rsid w:val="00C06478"/>
    <w:rsid w:val="00C06A38"/>
    <w:rsid w:val="00C06A72"/>
    <w:rsid w:val="00C078C7"/>
    <w:rsid w:val="00C07D94"/>
    <w:rsid w:val="00C07F55"/>
    <w:rsid w:val="00C100DC"/>
    <w:rsid w:val="00C10205"/>
    <w:rsid w:val="00C10502"/>
    <w:rsid w:val="00C109DA"/>
    <w:rsid w:val="00C10BA1"/>
    <w:rsid w:val="00C10C2B"/>
    <w:rsid w:val="00C10C74"/>
    <w:rsid w:val="00C10CB3"/>
    <w:rsid w:val="00C11120"/>
    <w:rsid w:val="00C11608"/>
    <w:rsid w:val="00C117FC"/>
    <w:rsid w:val="00C11DC2"/>
    <w:rsid w:val="00C11F8B"/>
    <w:rsid w:val="00C1272F"/>
    <w:rsid w:val="00C129AB"/>
    <w:rsid w:val="00C13134"/>
    <w:rsid w:val="00C1313E"/>
    <w:rsid w:val="00C1375F"/>
    <w:rsid w:val="00C13FD6"/>
    <w:rsid w:val="00C143B8"/>
    <w:rsid w:val="00C14659"/>
    <w:rsid w:val="00C1470E"/>
    <w:rsid w:val="00C1471F"/>
    <w:rsid w:val="00C1487C"/>
    <w:rsid w:val="00C14D0E"/>
    <w:rsid w:val="00C15166"/>
    <w:rsid w:val="00C1518E"/>
    <w:rsid w:val="00C15A73"/>
    <w:rsid w:val="00C17174"/>
    <w:rsid w:val="00C17566"/>
    <w:rsid w:val="00C1758A"/>
    <w:rsid w:val="00C177B2"/>
    <w:rsid w:val="00C1789A"/>
    <w:rsid w:val="00C17FAB"/>
    <w:rsid w:val="00C2053B"/>
    <w:rsid w:val="00C21058"/>
    <w:rsid w:val="00C2131C"/>
    <w:rsid w:val="00C2132D"/>
    <w:rsid w:val="00C214EA"/>
    <w:rsid w:val="00C2157A"/>
    <w:rsid w:val="00C21685"/>
    <w:rsid w:val="00C217A0"/>
    <w:rsid w:val="00C218FF"/>
    <w:rsid w:val="00C21901"/>
    <w:rsid w:val="00C2198D"/>
    <w:rsid w:val="00C21FD3"/>
    <w:rsid w:val="00C223AC"/>
    <w:rsid w:val="00C22609"/>
    <w:rsid w:val="00C2297A"/>
    <w:rsid w:val="00C22C95"/>
    <w:rsid w:val="00C22EB5"/>
    <w:rsid w:val="00C232B8"/>
    <w:rsid w:val="00C234B5"/>
    <w:rsid w:val="00C23D4D"/>
    <w:rsid w:val="00C23D9F"/>
    <w:rsid w:val="00C24171"/>
    <w:rsid w:val="00C244D7"/>
    <w:rsid w:val="00C24542"/>
    <w:rsid w:val="00C24786"/>
    <w:rsid w:val="00C251EF"/>
    <w:rsid w:val="00C25C54"/>
    <w:rsid w:val="00C25F44"/>
    <w:rsid w:val="00C26553"/>
    <w:rsid w:val="00C26888"/>
    <w:rsid w:val="00C26C1E"/>
    <w:rsid w:val="00C26DCA"/>
    <w:rsid w:val="00C26F13"/>
    <w:rsid w:val="00C27315"/>
    <w:rsid w:val="00C276BE"/>
    <w:rsid w:val="00C27778"/>
    <w:rsid w:val="00C277DD"/>
    <w:rsid w:val="00C277E6"/>
    <w:rsid w:val="00C2795F"/>
    <w:rsid w:val="00C27B59"/>
    <w:rsid w:val="00C27B71"/>
    <w:rsid w:val="00C27BA0"/>
    <w:rsid w:val="00C27EBF"/>
    <w:rsid w:val="00C27FF9"/>
    <w:rsid w:val="00C303EC"/>
    <w:rsid w:val="00C306AC"/>
    <w:rsid w:val="00C30D28"/>
    <w:rsid w:val="00C30F1E"/>
    <w:rsid w:val="00C31CE1"/>
    <w:rsid w:val="00C31D83"/>
    <w:rsid w:val="00C31FBC"/>
    <w:rsid w:val="00C32145"/>
    <w:rsid w:val="00C3231F"/>
    <w:rsid w:val="00C32406"/>
    <w:rsid w:val="00C328A9"/>
    <w:rsid w:val="00C32C83"/>
    <w:rsid w:val="00C33098"/>
    <w:rsid w:val="00C3355C"/>
    <w:rsid w:val="00C3390F"/>
    <w:rsid w:val="00C33A31"/>
    <w:rsid w:val="00C33C7D"/>
    <w:rsid w:val="00C340E6"/>
    <w:rsid w:val="00C3475C"/>
    <w:rsid w:val="00C34939"/>
    <w:rsid w:val="00C349F2"/>
    <w:rsid w:val="00C34B9A"/>
    <w:rsid w:val="00C34BB0"/>
    <w:rsid w:val="00C34C62"/>
    <w:rsid w:val="00C3515F"/>
    <w:rsid w:val="00C3553B"/>
    <w:rsid w:val="00C355C2"/>
    <w:rsid w:val="00C356CF"/>
    <w:rsid w:val="00C35AEB"/>
    <w:rsid w:val="00C3689B"/>
    <w:rsid w:val="00C36905"/>
    <w:rsid w:val="00C36A70"/>
    <w:rsid w:val="00C36B05"/>
    <w:rsid w:val="00C37072"/>
    <w:rsid w:val="00C37299"/>
    <w:rsid w:val="00C37583"/>
    <w:rsid w:val="00C375BB"/>
    <w:rsid w:val="00C3768A"/>
    <w:rsid w:val="00C37899"/>
    <w:rsid w:val="00C379C8"/>
    <w:rsid w:val="00C37A96"/>
    <w:rsid w:val="00C37E20"/>
    <w:rsid w:val="00C403E0"/>
    <w:rsid w:val="00C403F2"/>
    <w:rsid w:val="00C40576"/>
    <w:rsid w:val="00C40A35"/>
    <w:rsid w:val="00C40BF3"/>
    <w:rsid w:val="00C40C34"/>
    <w:rsid w:val="00C415A7"/>
    <w:rsid w:val="00C41677"/>
    <w:rsid w:val="00C417CB"/>
    <w:rsid w:val="00C41816"/>
    <w:rsid w:val="00C41C1C"/>
    <w:rsid w:val="00C41FA1"/>
    <w:rsid w:val="00C422EE"/>
    <w:rsid w:val="00C4271E"/>
    <w:rsid w:val="00C42F95"/>
    <w:rsid w:val="00C43199"/>
    <w:rsid w:val="00C435B7"/>
    <w:rsid w:val="00C43CA2"/>
    <w:rsid w:val="00C43F19"/>
    <w:rsid w:val="00C44071"/>
    <w:rsid w:val="00C44210"/>
    <w:rsid w:val="00C44623"/>
    <w:rsid w:val="00C44881"/>
    <w:rsid w:val="00C44C39"/>
    <w:rsid w:val="00C44E1C"/>
    <w:rsid w:val="00C44F10"/>
    <w:rsid w:val="00C44F44"/>
    <w:rsid w:val="00C44FE1"/>
    <w:rsid w:val="00C4514C"/>
    <w:rsid w:val="00C4521D"/>
    <w:rsid w:val="00C45355"/>
    <w:rsid w:val="00C461AB"/>
    <w:rsid w:val="00C4657F"/>
    <w:rsid w:val="00C468A9"/>
    <w:rsid w:val="00C46986"/>
    <w:rsid w:val="00C46B07"/>
    <w:rsid w:val="00C47010"/>
    <w:rsid w:val="00C471CC"/>
    <w:rsid w:val="00C472CE"/>
    <w:rsid w:val="00C4737F"/>
    <w:rsid w:val="00C473ED"/>
    <w:rsid w:val="00C47A1D"/>
    <w:rsid w:val="00C47B76"/>
    <w:rsid w:val="00C47DDA"/>
    <w:rsid w:val="00C47E60"/>
    <w:rsid w:val="00C50212"/>
    <w:rsid w:val="00C50277"/>
    <w:rsid w:val="00C503E4"/>
    <w:rsid w:val="00C507DF"/>
    <w:rsid w:val="00C507FC"/>
    <w:rsid w:val="00C50A27"/>
    <w:rsid w:val="00C50BAE"/>
    <w:rsid w:val="00C50E85"/>
    <w:rsid w:val="00C51115"/>
    <w:rsid w:val="00C51204"/>
    <w:rsid w:val="00C5145A"/>
    <w:rsid w:val="00C514FF"/>
    <w:rsid w:val="00C51517"/>
    <w:rsid w:val="00C51582"/>
    <w:rsid w:val="00C51632"/>
    <w:rsid w:val="00C51CC6"/>
    <w:rsid w:val="00C51DEB"/>
    <w:rsid w:val="00C52062"/>
    <w:rsid w:val="00C522EA"/>
    <w:rsid w:val="00C52312"/>
    <w:rsid w:val="00C5265A"/>
    <w:rsid w:val="00C527DF"/>
    <w:rsid w:val="00C52A36"/>
    <w:rsid w:val="00C52DF0"/>
    <w:rsid w:val="00C52EF3"/>
    <w:rsid w:val="00C5303D"/>
    <w:rsid w:val="00C534BB"/>
    <w:rsid w:val="00C535AF"/>
    <w:rsid w:val="00C53736"/>
    <w:rsid w:val="00C54512"/>
    <w:rsid w:val="00C54681"/>
    <w:rsid w:val="00C546EB"/>
    <w:rsid w:val="00C5484E"/>
    <w:rsid w:val="00C55028"/>
    <w:rsid w:val="00C555F1"/>
    <w:rsid w:val="00C55CB2"/>
    <w:rsid w:val="00C56681"/>
    <w:rsid w:val="00C567A3"/>
    <w:rsid w:val="00C568D0"/>
    <w:rsid w:val="00C56AF6"/>
    <w:rsid w:val="00C56F47"/>
    <w:rsid w:val="00C56F97"/>
    <w:rsid w:val="00C56FFA"/>
    <w:rsid w:val="00C5704B"/>
    <w:rsid w:val="00C570B5"/>
    <w:rsid w:val="00C5728B"/>
    <w:rsid w:val="00C57484"/>
    <w:rsid w:val="00C578D4"/>
    <w:rsid w:val="00C57E83"/>
    <w:rsid w:val="00C57FFD"/>
    <w:rsid w:val="00C60058"/>
    <w:rsid w:val="00C602CA"/>
    <w:rsid w:val="00C602D0"/>
    <w:rsid w:val="00C60BD8"/>
    <w:rsid w:val="00C60C06"/>
    <w:rsid w:val="00C60C07"/>
    <w:rsid w:val="00C60C2E"/>
    <w:rsid w:val="00C60C67"/>
    <w:rsid w:val="00C60D3F"/>
    <w:rsid w:val="00C61027"/>
    <w:rsid w:val="00C611B2"/>
    <w:rsid w:val="00C617D7"/>
    <w:rsid w:val="00C61807"/>
    <w:rsid w:val="00C6180A"/>
    <w:rsid w:val="00C61A55"/>
    <w:rsid w:val="00C61CB0"/>
    <w:rsid w:val="00C61DA8"/>
    <w:rsid w:val="00C61EFB"/>
    <w:rsid w:val="00C61FA0"/>
    <w:rsid w:val="00C62171"/>
    <w:rsid w:val="00C624CA"/>
    <w:rsid w:val="00C625E7"/>
    <w:rsid w:val="00C62C65"/>
    <w:rsid w:val="00C62DF1"/>
    <w:rsid w:val="00C62FAE"/>
    <w:rsid w:val="00C6306C"/>
    <w:rsid w:val="00C63130"/>
    <w:rsid w:val="00C632BC"/>
    <w:rsid w:val="00C633F3"/>
    <w:rsid w:val="00C637B1"/>
    <w:rsid w:val="00C63BCA"/>
    <w:rsid w:val="00C63E94"/>
    <w:rsid w:val="00C64221"/>
    <w:rsid w:val="00C642F7"/>
    <w:rsid w:val="00C64372"/>
    <w:rsid w:val="00C64960"/>
    <w:rsid w:val="00C64BB0"/>
    <w:rsid w:val="00C64C86"/>
    <w:rsid w:val="00C64D4D"/>
    <w:rsid w:val="00C651EB"/>
    <w:rsid w:val="00C6559D"/>
    <w:rsid w:val="00C6596C"/>
    <w:rsid w:val="00C65BDE"/>
    <w:rsid w:val="00C66170"/>
    <w:rsid w:val="00C6627D"/>
    <w:rsid w:val="00C662A4"/>
    <w:rsid w:val="00C66415"/>
    <w:rsid w:val="00C6669E"/>
    <w:rsid w:val="00C66C46"/>
    <w:rsid w:val="00C66F9B"/>
    <w:rsid w:val="00C6700A"/>
    <w:rsid w:val="00C671DD"/>
    <w:rsid w:val="00C67D30"/>
    <w:rsid w:val="00C67F40"/>
    <w:rsid w:val="00C70187"/>
    <w:rsid w:val="00C701AF"/>
    <w:rsid w:val="00C70472"/>
    <w:rsid w:val="00C70525"/>
    <w:rsid w:val="00C70609"/>
    <w:rsid w:val="00C708EA"/>
    <w:rsid w:val="00C70C48"/>
    <w:rsid w:val="00C70FA6"/>
    <w:rsid w:val="00C70FEF"/>
    <w:rsid w:val="00C71241"/>
    <w:rsid w:val="00C712C9"/>
    <w:rsid w:val="00C7146D"/>
    <w:rsid w:val="00C7155E"/>
    <w:rsid w:val="00C715BF"/>
    <w:rsid w:val="00C71879"/>
    <w:rsid w:val="00C719E1"/>
    <w:rsid w:val="00C71B71"/>
    <w:rsid w:val="00C71C36"/>
    <w:rsid w:val="00C71D61"/>
    <w:rsid w:val="00C71E3C"/>
    <w:rsid w:val="00C71F30"/>
    <w:rsid w:val="00C72055"/>
    <w:rsid w:val="00C72145"/>
    <w:rsid w:val="00C7238F"/>
    <w:rsid w:val="00C724C6"/>
    <w:rsid w:val="00C72602"/>
    <w:rsid w:val="00C7268B"/>
    <w:rsid w:val="00C72E4A"/>
    <w:rsid w:val="00C73123"/>
    <w:rsid w:val="00C7326D"/>
    <w:rsid w:val="00C732B7"/>
    <w:rsid w:val="00C7348A"/>
    <w:rsid w:val="00C73721"/>
    <w:rsid w:val="00C737D3"/>
    <w:rsid w:val="00C73846"/>
    <w:rsid w:val="00C73943"/>
    <w:rsid w:val="00C73A24"/>
    <w:rsid w:val="00C73BC9"/>
    <w:rsid w:val="00C73ECF"/>
    <w:rsid w:val="00C73FF0"/>
    <w:rsid w:val="00C7407F"/>
    <w:rsid w:val="00C74267"/>
    <w:rsid w:val="00C743AA"/>
    <w:rsid w:val="00C744EF"/>
    <w:rsid w:val="00C74536"/>
    <w:rsid w:val="00C7568A"/>
    <w:rsid w:val="00C75711"/>
    <w:rsid w:val="00C7590B"/>
    <w:rsid w:val="00C75A73"/>
    <w:rsid w:val="00C75ACA"/>
    <w:rsid w:val="00C75B47"/>
    <w:rsid w:val="00C763AA"/>
    <w:rsid w:val="00C763C5"/>
    <w:rsid w:val="00C764B1"/>
    <w:rsid w:val="00C76B80"/>
    <w:rsid w:val="00C76C49"/>
    <w:rsid w:val="00C76D55"/>
    <w:rsid w:val="00C7701D"/>
    <w:rsid w:val="00C770D9"/>
    <w:rsid w:val="00C77573"/>
    <w:rsid w:val="00C7779C"/>
    <w:rsid w:val="00C77D6B"/>
    <w:rsid w:val="00C77E07"/>
    <w:rsid w:val="00C77FA8"/>
    <w:rsid w:val="00C80437"/>
    <w:rsid w:val="00C804A0"/>
    <w:rsid w:val="00C804C4"/>
    <w:rsid w:val="00C806BD"/>
    <w:rsid w:val="00C80BE0"/>
    <w:rsid w:val="00C80CBC"/>
    <w:rsid w:val="00C80DFA"/>
    <w:rsid w:val="00C81031"/>
    <w:rsid w:val="00C810A5"/>
    <w:rsid w:val="00C813E3"/>
    <w:rsid w:val="00C81822"/>
    <w:rsid w:val="00C81827"/>
    <w:rsid w:val="00C8199B"/>
    <w:rsid w:val="00C81BD8"/>
    <w:rsid w:val="00C820F4"/>
    <w:rsid w:val="00C824DE"/>
    <w:rsid w:val="00C82642"/>
    <w:rsid w:val="00C82C41"/>
    <w:rsid w:val="00C830F7"/>
    <w:rsid w:val="00C83168"/>
    <w:rsid w:val="00C83237"/>
    <w:rsid w:val="00C832A9"/>
    <w:rsid w:val="00C83C3D"/>
    <w:rsid w:val="00C83CC4"/>
    <w:rsid w:val="00C83DA6"/>
    <w:rsid w:val="00C83F8A"/>
    <w:rsid w:val="00C83FFF"/>
    <w:rsid w:val="00C84336"/>
    <w:rsid w:val="00C84413"/>
    <w:rsid w:val="00C84656"/>
    <w:rsid w:val="00C8546B"/>
    <w:rsid w:val="00C855BE"/>
    <w:rsid w:val="00C85910"/>
    <w:rsid w:val="00C85CE9"/>
    <w:rsid w:val="00C85D52"/>
    <w:rsid w:val="00C85E18"/>
    <w:rsid w:val="00C85EDD"/>
    <w:rsid w:val="00C85F1F"/>
    <w:rsid w:val="00C86394"/>
    <w:rsid w:val="00C86709"/>
    <w:rsid w:val="00C8676D"/>
    <w:rsid w:val="00C86A06"/>
    <w:rsid w:val="00C86E62"/>
    <w:rsid w:val="00C86E67"/>
    <w:rsid w:val="00C875A7"/>
    <w:rsid w:val="00C8762F"/>
    <w:rsid w:val="00C87B08"/>
    <w:rsid w:val="00C87C81"/>
    <w:rsid w:val="00C90638"/>
    <w:rsid w:val="00C90846"/>
    <w:rsid w:val="00C90944"/>
    <w:rsid w:val="00C90CBD"/>
    <w:rsid w:val="00C90F96"/>
    <w:rsid w:val="00C90FAB"/>
    <w:rsid w:val="00C910D5"/>
    <w:rsid w:val="00C913AF"/>
    <w:rsid w:val="00C91542"/>
    <w:rsid w:val="00C91553"/>
    <w:rsid w:val="00C917A4"/>
    <w:rsid w:val="00C91A84"/>
    <w:rsid w:val="00C91D18"/>
    <w:rsid w:val="00C91ED5"/>
    <w:rsid w:val="00C91F53"/>
    <w:rsid w:val="00C92327"/>
    <w:rsid w:val="00C927B4"/>
    <w:rsid w:val="00C9285A"/>
    <w:rsid w:val="00C92939"/>
    <w:rsid w:val="00C92AC7"/>
    <w:rsid w:val="00C92B0B"/>
    <w:rsid w:val="00C9304F"/>
    <w:rsid w:val="00C9327A"/>
    <w:rsid w:val="00C937B4"/>
    <w:rsid w:val="00C940F8"/>
    <w:rsid w:val="00C94409"/>
    <w:rsid w:val="00C94726"/>
    <w:rsid w:val="00C94849"/>
    <w:rsid w:val="00C94F1C"/>
    <w:rsid w:val="00C9540F"/>
    <w:rsid w:val="00C9583B"/>
    <w:rsid w:val="00C9599F"/>
    <w:rsid w:val="00C95A09"/>
    <w:rsid w:val="00C95DB2"/>
    <w:rsid w:val="00C95DB4"/>
    <w:rsid w:val="00C95F22"/>
    <w:rsid w:val="00C95FE7"/>
    <w:rsid w:val="00C96BB6"/>
    <w:rsid w:val="00C96D69"/>
    <w:rsid w:val="00C97169"/>
    <w:rsid w:val="00C97475"/>
    <w:rsid w:val="00C97B11"/>
    <w:rsid w:val="00C97E87"/>
    <w:rsid w:val="00C97EF0"/>
    <w:rsid w:val="00CA01EA"/>
    <w:rsid w:val="00CA0339"/>
    <w:rsid w:val="00CA03AD"/>
    <w:rsid w:val="00CA0663"/>
    <w:rsid w:val="00CA086A"/>
    <w:rsid w:val="00CA0879"/>
    <w:rsid w:val="00CA1221"/>
    <w:rsid w:val="00CA13ED"/>
    <w:rsid w:val="00CA1A99"/>
    <w:rsid w:val="00CA1BDC"/>
    <w:rsid w:val="00CA1DA5"/>
    <w:rsid w:val="00CA1F4F"/>
    <w:rsid w:val="00CA2014"/>
    <w:rsid w:val="00CA30B3"/>
    <w:rsid w:val="00CA37F6"/>
    <w:rsid w:val="00CA3AB9"/>
    <w:rsid w:val="00CA3C0E"/>
    <w:rsid w:val="00CA3EFD"/>
    <w:rsid w:val="00CA3FBB"/>
    <w:rsid w:val="00CA412D"/>
    <w:rsid w:val="00CA451F"/>
    <w:rsid w:val="00CA45D3"/>
    <w:rsid w:val="00CA4781"/>
    <w:rsid w:val="00CA483C"/>
    <w:rsid w:val="00CA4D20"/>
    <w:rsid w:val="00CA4F01"/>
    <w:rsid w:val="00CA53FE"/>
    <w:rsid w:val="00CA55BB"/>
    <w:rsid w:val="00CA5830"/>
    <w:rsid w:val="00CA5E86"/>
    <w:rsid w:val="00CA5F96"/>
    <w:rsid w:val="00CA6145"/>
    <w:rsid w:val="00CA641D"/>
    <w:rsid w:val="00CA6B6E"/>
    <w:rsid w:val="00CA6C2F"/>
    <w:rsid w:val="00CA6FB5"/>
    <w:rsid w:val="00CA7121"/>
    <w:rsid w:val="00CA72C3"/>
    <w:rsid w:val="00CA7531"/>
    <w:rsid w:val="00CA75EA"/>
    <w:rsid w:val="00CA768E"/>
    <w:rsid w:val="00CA77DB"/>
    <w:rsid w:val="00CA7818"/>
    <w:rsid w:val="00CA79CC"/>
    <w:rsid w:val="00CA7F79"/>
    <w:rsid w:val="00CB01E2"/>
    <w:rsid w:val="00CB0394"/>
    <w:rsid w:val="00CB07C8"/>
    <w:rsid w:val="00CB093C"/>
    <w:rsid w:val="00CB0B29"/>
    <w:rsid w:val="00CB0C5D"/>
    <w:rsid w:val="00CB0E8C"/>
    <w:rsid w:val="00CB126F"/>
    <w:rsid w:val="00CB14FA"/>
    <w:rsid w:val="00CB1565"/>
    <w:rsid w:val="00CB15C0"/>
    <w:rsid w:val="00CB17D6"/>
    <w:rsid w:val="00CB1862"/>
    <w:rsid w:val="00CB1CFA"/>
    <w:rsid w:val="00CB239A"/>
    <w:rsid w:val="00CB270B"/>
    <w:rsid w:val="00CB2932"/>
    <w:rsid w:val="00CB29FA"/>
    <w:rsid w:val="00CB31A7"/>
    <w:rsid w:val="00CB3315"/>
    <w:rsid w:val="00CB3348"/>
    <w:rsid w:val="00CB35BD"/>
    <w:rsid w:val="00CB3D6E"/>
    <w:rsid w:val="00CB3D83"/>
    <w:rsid w:val="00CB3F5C"/>
    <w:rsid w:val="00CB4184"/>
    <w:rsid w:val="00CB453A"/>
    <w:rsid w:val="00CB51EA"/>
    <w:rsid w:val="00CB5200"/>
    <w:rsid w:val="00CB52FD"/>
    <w:rsid w:val="00CB5907"/>
    <w:rsid w:val="00CB5B80"/>
    <w:rsid w:val="00CB5D9B"/>
    <w:rsid w:val="00CB5ED2"/>
    <w:rsid w:val="00CB5EE3"/>
    <w:rsid w:val="00CB6098"/>
    <w:rsid w:val="00CB6287"/>
    <w:rsid w:val="00CB62F9"/>
    <w:rsid w:val="00CB65FC"/>
    <w:rsid w:val="00CB6725"/>
    <w:rsid w:val="00CB68A1"/>
    <w:rsid w:val="00CB6937"/>
    <w:rsid w:val="00CB6AA5"/>
    <w:rsid w:val="00CB70C4"/>
    <w:rsid w:val="00CB74A7"/>
    <w:rsid w:val="00CB7BA5"/>
    <w:rsid w:val="00CB7CC6"/>
    <w:rsid w:val="00CC01CC"/>
    <w:rsid w:val="00CC0295"/>
    <w:rsid w:val="00CC06F1"/>
    <w:rsid w:val="00CC0727"/>
    <w:rsid w:val="00CC0F81"/>
    <w:rsid w:val="00CC1356"/>
    <w:rsid w:val="00CC1403"/>
    <w:rsid w:val="00CC14B5"/>
    <w:rsid w:val="00CC1550"/>
    <w:rsid w:val="00CC16F9"/>
    <w:rsid w:val="00CC1760"/>
    <w:rsid w:val="00CC1799"/>
    <w:rsid w:val="00CC19CA"/>
    <w:rsid w:val="00CC1D77"/>
    <w:rsid w:val="00CC267E"/>
    <w:rsid w:val="00CC2926"/>
    <w:rsid w:val="00CC2962"/>
    <w:rsid w:val="00CC2E0E"/>
    <w:rsid w:val="00CC3054"/>
    <w:rsid w:val="00CC31F3"/>
    <w:rsid w:val="00CC333F"/>
    <w:rsid w:val="00CC340F"/>
    <w:rsid w:val="00CC3626"/>
    <w:rsid w:val="00CC369D"/>
    <w:rsid w:val="00CC3788"/>
    <w:rsid w:val="00CC3DB7"/>
    <w:rsid w:val="00CC4667"/>
    <w:rsid w:val="00CC4898"/>
    <w:rsid w:val="00CC4A42"/>
    <w:rsid w:val="00CC4CC6"/>
    <w:rsid w:val="00CC4DF5"/>
    <w:rsid w:val="00CC4F72"/>
    <w:rsid w:val="00CC5073"/>
    <w:rsid w:val="00CC5108"/>
    <w:rsid w:val="00CC51FC"/>
    <w:rsid w:val="00CC54CC"/>
    <w:rsid w:val="00CC58F8"/>
    <w:rsid w:val="00CC5B34"/>
    <w:rsid w:val="00CC6025"/>
    <w:rsid w:val="00CC60A3"/>
    <w:rsid w:val="00CC61EC"/>
    <w:rsid w:val="00CC63D8"/>
    <w:rsid w:val="00CC66D9"/>
    <w:rsid w:val="00CC69D0"/>
    <w:rsid w:val="00CC6D3D"/>
    <w:rsid w:val="00CC71B2"/>
    <w:rsid w:val="00CC748B"/>
    <w:rsid w:val="00CC7660"/>
    <w:rsid w:val="00CC7752"/>
    <w:rsid w:val="00CC7C3E"/>
    <w:rsid w:val="00CD0020"/>
    <w:rsid w:val="00CD00D3"/>
    <w:rsid w:val="00CD0669"/>
    <w:rsid w:val="00CD0837"/>
    <w:rsid w:val="00CD0921"/>
    <w:rsid w:val="00CD0AD6"/>
    <w:rsid w:val="00CD0C79"/>
    <w:rsid w:val="00CD0DA7"/>
    <w:rsid w:val="00CD0E09"/>
    <w:rsid w:val="00CD1340"/>
    <w:rsid w:val="00CD13EF"/>
    <w:rsid w:val="00CD158F"/>
    <w:rsid w:val="00CD1BAB"/>
    <w:rsid w:val="00CD1D72"/>
    <w:rsid w:val="00CD1EF5"/>
    <w:rsid w:val="00CD1EFC"/>
    <w:rsid w:val="00CD2450"/>
    <w:rsid w:val="00CD24C5"/>
    <w:rsid w:val="00CD2707"/>
    <w:rsid w:val="00CD2B0A"/>
    <w:rsid w:val="00CD3152"/>
    <w:rsid w:val="00CD3248"/>
    <w:rsid w:val="00CD3332"/>
    <w:rsid w:val="00CD34D4"/>
    <w:rsid w:val="00CD3879"/>
    <w:rsid w:val="00CD389B"/>
    <w:rsid w:val="00CD3AFB"/>
    <w:rsid w:val="00CD4246"/>
    <w:rsid w:val="00CD4458"/>
    <w:rsid w:val="00CD4462"/>
    <w:rsid w:val="00CD471B"/>
    <w:rsid w:val="00CD4920"/>
    <w:rsid w:val="00CD4A80"/>
    <w:rsid w:val="00CD4ABD"/>
    <w:rsid w:val="00CD4C18"/>
    <w:rsid w:val="00CD5300"/>
    <w:rsid w:val="00CD5EE2"/>
    <w:rsid w:val="00CD60B0"/>
    <w:rsid w:val="00CD615C"/>
    <w:rsid w:val="00CD6317"/>
    <w:rsid w:val="00CD6A67"/>
    <w:rsid w:val="00CD6E7F"/>
    <w:rsid w:val="00CD6F40"/>
    <w:rsid w:val="00CD7519"/>
    <w:rsid w:val="00CD77AA"/>
    <w:rsid w:val="00CD7866"/>
    <w:rsid w:val="00CD7EF0"/>
    <w:rsid w:val="00CE027C"/>
    <w:rsid w:val="00CE03D6"/>
    <w:rsid w:val="00CE04B1"/>
    <w:rsid w:val="00CE0931"/>
    <w:rsid w:val="00CE166F"/>
    <w:rsid w:val="00CE190B"/>
    <w:rsid w:val="00CE1EB7"/>
    <w:rsid w:val="00CE2056"/>
    <w:rsid w:val="00CE2416"/>
    <w:rsid w:val="00CE246C"/>
    <w:rsid w:val="00CE257D"/>
    <w:rsid w:val="00CE25DA"/>
    <w:rsid w:val="00CE2795"/>
    <w:rsid w:val="00CE34E2"/>
    <w:rsid w:val="00CE371F"/>
    <w:rsid w:val="00CE39CF"/>
    <w:rsid w:val="00CE3EC1"/>
    <w:rsid w:val="00CE440B"/>
    <w:rsid w:val="00CE460D"/>
    <w:rsid w:val="00CE47EB"/>
    <w:rsid w:val="00CE49A3"/>
    <w:rsid w:val="00CE4D34"/>
    <w:rsid w:val="00CE4F22"/>
    <w:rsid w:val="00CE56A1"/>
    <w:rsid w:val="00CE643B"/>
    <w:rsid w:val="00CE6507"/>
    <w:rsid w:val="00CE6A35"/>
    <w:rsid w:val="00CE6E06"/>
    <w:rsid w:val="00CE70D0"/>
    <w:rsid w:val="00CE7306"/>
    <w:rsid w:val="00CE73C5"/>
    <w:rsid w:val="00CE747F"/>
    <w:rsid w:val="00CE7782"/>
    <w:rsid w:val="00CE7784"/>
    <w:rsid w:val="00CE7C21"/>
    <w:rsid w:val="00CE7F0D"/>
    <w:rsid w:val="00CF0408"/>
    <w:rsid w:val="00CF051F"/>
    <w:rsid w:val="00CF060D"/>
    <w:rsid w:val="00CF06B7"/>
    <w:rsid w:val="00CF0874"/>
    <w:rsid w:val="00CF1518"/>
    <w:rsid w:val="00CF197B"/>
    <w:rsid w:val="00CF1B5E"/>
    <w:rsid w:val="00CF1EC1"/>
    <w:rsid w:val="00CF21E9"/>
    <w:rsid w:val="00CF24F3"/>
    <w:rsid w:val="00CF29DC"/>
    <w:rsid w:val="00CF2BAE"/>
    <w:rsid w:val="00CF2BFC"/>
    <w:rsid w:val="00CF2E25"/>
    <w:rsid w:val="00CF2E74"/>
    <w:rsid w:val="00CF2FE0"/>
    <w:rsid w:val="00CF310F"/>
    <w:rsid w:val="00CF3326"/>
    <w:rsid w:val="00CF35C1"/>
    <w:rsid w:val="00CF3772"/>
    <w:rsid w:val="00CF3885"/>
    <w:rsid w:val="00CF3973"/>
    <w:rsid w:val="00CF3A03"/>
    <w:rsid w:val="00CF3EA5"/>
    <w:rsid w:val="00CF4091"/>
    <w:rsid w:val="00CF4392"/>
    <w:rsid w:val="00CF47BE"/>
    <w:rsid w:val="00CF4800"/>
    <w:rsid w:val="00CF4848"/>
    <w:rsid w:val="00CF48AD"/>
    <w:rsid w:val="00CF4C18"/>
    <w:rsid w:val="00CF5092"/>
    <w:rsid w:val="00CF55FD"/>
    <w:rsid w:val="00CF57EE"/>
    <w:rsid w:val="00CF5A48"/>
    <w:rsid w:val="00CF5F15"/>
    <w:rsid w:val="00CF6375"/>
    <w:rsid w:val="00CF6821"/>
    <w:rsid w:val="00CF68C1"/>
    <w:rsid w:val="00CF6DA5"/>
    <w:rsid w:val="00CF7359"/>
    <w:rsid w:val="00CF7584"/>
    <w:rsid w:val="00CF78E7"/>
    <w:rsid w:val="00CF7BE3"/>
    <w:rsid w:val="00D000AE"/>
    <w:rsid w:val="00D0015A"/>
    <w:rsid w:val="00D001E2"/>
    <w:rsid w:val="00D002FD"/>
    <w:rsid w:val="00D0035B"/>
    <w:rsid w:val="00D0057C"/>
    <w:rsid w:val="00D00583"/>
    <w:rsid w:val="00D0075A"/>
    <w:rsid w:val="00D00918"/>
    <w:rsid w:val="00D00950"/>
    <w:rsid w:val="00D00D38"/>
    <w:rsid w:val="00D00EE9"/>
    <w:rsid w:val="00D014DC"/>
    <w:rsid w:val="00D01506"/>
    <w:rsid w:val="00D0176F"/>
    <w:rsid w:val="00D01B7D"/>
    <w:rsid w:val="00D01D63"/>
    <w:rsid w:val="00D0200B"/>
    <w:rsid w:val="00D02427"/>
    <w:rsid w:val="00D025B8"/>
    <w:rsid w:val="00D0271D"/>
    <w:rsid w:val="00D0285F"/>
    <w:rsid w:val="00D02F4C"/>
    <w:rsid w:val="00D02FD6"/>
    <w:rsid w:val="00D033A0"/>
    <w:rsid w:val="00D03724"/>
    <w:rsid w:val="00D03A82"/>
    <w:rsid w:val="00D03BF1"/>
    <w:rsid w:val="00D03D48"/>
    <w:rsid w:val="00D046EB"/>
    <w:rsid w:val="00D04951"/>
    <w:rsid w:val="00D04D69"/>
    <w:rsid w:val="00D0579A"/>
    <w:rsid w:val="00D05809"/>
    <w:rsid w:val="00D05D0D"/>
    <w:rsid w:val="00D05E20"/>
    <w:rsid w:val="00D05F84"/>
    <w:rsid w:val="00D061BE"/>
    <w:rsid w:val="00D0626D"/>
    <w:rsid w:val="00D0650E"/>
    <w:rsid w:val="00D06544"/>
    <w:rsid w:val="00D0661A"/>
    <w:rsid w:val="00D072BD"/>
    <w:rsid w:val="00D076B4"/>
    <w:rsid w:val="00D076C9"/>
    <w:rsid w:val="00D07771"/>
    <w:rsid w:val="00D07BB7"/>
    <w:rsid w:val="00D07C7B"/>
    <w:rsid w:val="00D07FE7"/>
    <w:rsid w:val="00D1007A"/>
    <w:rsid w:val="00D10EE0"/>
    <w:rsid w:val="00D10FEA"/>
    <w:rsid w:val="00D1119D"/>
    <w:rsid w:val="00D117A2"/>
    <w:rsid w:val="00D11B5F"/>
    <w:rsid w:val="00D121B9"/>
    <w:rsid w:val="00D121FF"/>
    <w:rsid w:val="00D1254B"/>
    <w:rsid w:val="00D12A59"/>
    <w:rsid w:val="00D12C3A"/>
    <w:rsid w:val="00D12C3D"/>
    <w:rsid w:val="00D12D81"/>
    <w:rsid w:val="00D12FD2"/>
    <w:rsid w:val="00D132AE"/>
    <w:rsid w:val="00D133F1"/>
    <w:rsid w:val="00D13575"/>
    <w:rsid w:val="00D13676"/>
    <w:rsid w:val="00D13750"/>
    <w:rsid w:val="00D137E1"/>
    <w:rsid w:val="00D13B0D"/>
    <w:rsid w:val="00D13CC3"/>
    <w:rsid w:val="00D13D90"/>
    <w:rsid w:val="00D13DD1"/>
    <w:rsid w:val="00D13E4B"/>
    <w:rsid w:val="00D14362"/>
    <w:rsid w:val="00D1485A"/>
    <w:rsid w:val="00D154E2"/>
    <w:rsid w:val="00D15F02"/>
    <w:rsid w:val="00D15FFD"/>
    <w:rsid w:val="00D16306"/>
    <w:rsid w:val="00D167BA"/>
    <w:rsid w:val="00D16985"/>
    <w:rsid w:val="00D1707B"/>
    <w:rsid w:val="00D1739C"/>
    <w:rsid w:val="00D17444"/>
    <w:rsid w:val="00D1745D"/>
    <w:rsid w:val="00D17537"/>
    <w:rsid w:val="00D17623"/>
    <w:rsid w:val="00D17AD0"/>
    <w:rsid w:val="00D17D73"/>
    <w:rsid w:val="00D17D95"/>
    <w:rsid w:val="00D17F25"/>
    <w:rsid w:val="00D17F36"/>
    <w:rsid w:val="00D205A4"/>
    <w:rsid w:val="00D207BE"/>
    <w:rsid w:val="00D20864"/>
    <w:rsid w:val="00D20964"/>
    <w:rsid w:val="00D20A5D"/>
    <w:rsid w:val="00D20DB6"/>
    <w:rsid w:val="00D20F00"/>
    <w:rsid w:val="00D215CF"/>
    <w:rsid w:val="00D2175B"/>
    <w:rsid w:val="00D2191A"/>
    <w:rsid w:val="00D2197B"/>
    <w:rsid w:val="00D21A1F"/>
    <w:rsid w:val="00D21D50"/>
    <w:rsid w:val="00D21F69"/>
    <w:rsid w:val="00D220C1"/>
    <w:rsid w:val="00D222A1"/>
    <w:rsid w:val="00D2234F"/>
    <w:rsid w:val="00D228F2"/>
    <w:rsid w:val="00D22924"/>
    <w:rsid w:val="00D22C26"/>
    <w:rsid w:val="00D22D0E"/>
    <w:rsid w:val="00D22E67"/>
    <w:rsid w:val="00D23116"/>
    <w:rsid w:val="00D235FE"/>
    <w:rsid w:val="00D23686"/>
    <w:rsid w:val="00D2391F"/>
    <w:rsid w:val="00D23BF3"/>
    <w:rsid w:val="00D24AD1"/>
    <w:rsid w:val="00D24DE1"/>
    <w:rsid w:val="00D24EEB"/>
    <w:rsid w:val="00D25346"/>
    <w:rsid w:val="00D253E5"/>
    <w:rsid w:val="00D25889"/>
    <w:rsid w:val="00D2588F"/>
    <w:rsid w:val="00D259D9"/>
    <w:rsid w:val="00D26001"/>
    <w:rsid w:val="00D26AE4"/>
    <w:rsid w:val="00D26BA7"/>
    <w:rsid w:val="00D275A0"/>
    <w:rsid w:val="00D27A65"/>
    <w:rsid w:val="00D27CC3"/>
    <w:rsid w:val="00D27D67"/>
    <w:rsid w:val="00D27EE2"/>
    <w:rsid w:val="00D27F48"/>
    <w:rsid w:val="00D27F58"/>
    <w:rsid w:val="00D30057"/>
    <w:rsid w:val="00D3060C"/>
    <w:rsid w:val="00D30900"/>
    <w:rsid w:val="00D3092C"/>
    <w:rsid w:val="00D30B7B"/>
    <w:rsid w:val="00D30FB8"/>
    <w:rsid w:val="00D3161B"/>
    <w:rsid w:val="00D316C4"/>
    <w:rsid w:val="00D3171A"/>
    <w:rsid w:val="00D31E3B"/>
    <w:rsid w:val="00D3252F"/>
    <w:rsid w:val="00D326AD"/>
    <w:rsid w:val="00D3277A"/>
    <w:rsid w:val="00D32892"/>
    <w:rsid w:val="00D32B51"/>
    <w:rsid w:val="00D32BFE"/>
    <w:rsid w:val="00D32C0F"/>
    <w:rsid w:val="00D33266"/>
    <w:rsid w:val="00D3427F"/>
    <w:rsid w:val="00D34D9C"/>
    <w:rsid w:val="00D34E43"/>
    <w:rsid w:val="00D3501D"/>
    <w:rsid w:val="00D35AEF"/>
    <w:rsid w:val="00D35B10"/>
    <w:rsid w:val="00D360CE"/>
    <w:rsid w:val="00D361C0"/>
    <w:rsid w:val="00D3665F"/>
    <w:rsid w:val="00D370F8"/>
    <w:rsid w:val="00D371CC"/>
    <w:rsid w:val="00D3731B"/>
    <w:rsid w:val="00D3754F"/>
    <w:rsid w:val="00D376ED"/>
    <w:rsid w:val="00D37BAB"/>
    <w:rsid w:val="00D37D3B"/>
    <w:rsid w:val="00D400C3"/>
    <w:rsid w:val="00D40358"/>
    <w:rsid w:val="00D40687"/>
    <w:rsid w:val="00D40849"/>
    <w:rsid w:val="00D4084F"/>
    <w:rsid w:val="00D41512"/>
    <w:rsid w:val="00D41C6B"/>
    <w:rsid w:val="00D41CC4"/>
    <w:rsid w:val="00D41D48"/>
    <w:rsid w:val="00D41DAB"/>
    <w:rsid w:val="00D41FE6"/>
    <w:rsid w:val="00D4225B"/>
    <w:rsid w:val="00D42720"/>
    <w:rsid w:val="00D42918"/>
    <w:rsid w:val="00D42E6D"/>
    <w:rsid w:val="00D432F5"/>
    <w:rsid w:val="00D433F9"/>
    <w:rsid w:val="00D4356C"/>
    <w:rsid w:val="00D4357C"/>
    <w:rsid w:val="00D44264"/>
    <w:rsid w:val="00D442E6"/>
    <w:rsid w:val="00D44507"/>
    <w:rsid w:val="00D449E0"/>
    <w:rsid w:val="00D449FF"/>
    <w:rsid w:val="00D45108"/>
    <w:rsid w:val="00D4521F"/>
    <w:rsid w:val="00D453C2"/>
    <w:rsid w:val="00D45661"/>
    <w:rsid w:val="00D4577E"/>
    <w:rsid w:val="00D45AEF"/>
    <w:rsid w:val="00D45C67"/>
    <w:rsid w:val="00D45F0B"/>
    <w:rsid w:val="00D46035"/>
    <w:rsid w:val="00D46148"/>
    <w:rsid w:val="00D4629F"/>
    <w:rsid w:val="00D462B2"/>
    <w:rsid w:val="00D4645D"/>
    <w:rsid w:val="00D46F79"/>
    <w:rsid w:val="00D47029"/>
    <w:rsid w:val="00D4708F"/>
    <w:rsid w:val="00D470AF"/>
    <w:rsid w:val="00D47101"/>
    <w:rsid w:val="00D4731D"/>
    <w:rsid w:val="00D475B3"/>
    <w:rsid w:val="00D47629"/>
    <w:rsid w:val="00D47972"/>
    <w:rsid w:val="00D500DE"/>
    <w:rsid w:val="00D50306"/>
    <w:rsid w:val="00D506D9"/>
    <w:rsid w:val="00D50782"/>
    <w:rsid w:val="00D50965"/>
    <w:rsid w:val="00D50C82"/>
    <w:rsid w:val="00D5110A"/>
    <w:rsid w:val="00D51571"/>
    <w:rsid w:val="00D516D4"/>
    <w:rsid w:val="00D519C0"/>
    <w:rsid w:val="00D51AAF"/>
    <w:rsid w:val="00D51BD0"/>
    <w:rsid w:val="00D51E7E"/>
    <w:rsid w:val="00D5238E"/>
    <w:rsid w:val="00D5259B"/>
    <w:rsid w:val="00D52A73"/>
    <w:rsid w:val="00D52B3A"/>
    <w:rsid w:val="00D52E54"/>
    <w:rsid w:val="00D52F09"/>
    <w:rsid w:val="00D52FD8"/>
    <w:rsid w:val="00D53370"/>
    <w:rsid w:val="00D533F0"/>
    <w:rsid w:val="00D53585"/>
    <w:rsid w:val="00D538D2"/>
    <w:rsid w:val="00D53A7E"/>
    <w:rsid w:val="00D53F2F"/>
    <w:rsid w:val="00D53F56"/>
    <w:rsid w:val="00D5411D"/>
    <w:rsid w:val="00D5453D"/>
    <w:rsid w:val="00D54703"/>
    <w:rsid w:val="00D5476E"/>
    <w:rsid w:val="00D547E9"/>
    <w:rsid w:val="00D55227"/>
    <w:rsid w:val="00D556ED"/>
    <w:rsid w:val="00D55904"/>
    <w:rsid w:val="00D559BB"/>
    <w:rsid w:val="00D55A65"/>
    <w:rsid w:val="00D55D61"/>
    <w:rsid w:val="00D55D7B"/>
    <w:rsid w:val="00D55E75"/>
    <w:rsid w:val="00D56297"/>
    <w:rsid w:val="00D56518"/>
    <w:rsid w:val="00D56776"/>
    <w:rsid w:val="00D56914"/>
    <w:rsid w:val="00D56EA3"/>
    <w:rsid w:val="00D57101"/>
    <w:rsid w:val="00D602C2"/>
    <w:rsid w:val="00D602EA"/>
    <w:rsid w:val="00D604C6"/>
    <w:rsid w:val="00D60BE7"/>
    <w:rsid w:val="00D60EEA"/>
    <w:rsid w:val="00D60F30"/>
    <w:rsid w:val="00D613ED"/>
    <w:rsid w:val="00D61525"/>
    <w:rsid w:val="00D61FE7"/>
    <w:rsid w:val="00D6214E"/>
    <w:rsid w:val="00D62545"/>
    <w:rsid w:val="00D629C7"/>
    <w:rsid w:val="00D62DDB"/>
    <w:rsid w:val="00D62EDB"/>
    <w:rsid w:val="00D62FA1"/>
    <w:rsid w:val="00D6318C"/>
    <w:rsid w:val="00D63440"/>
    <w:rsid w:val="00D63A73"/>
    <w:rsid w:val="00D63B1E"/>
    <w:rsid w:val="00D63C90"/>
    <w:rsid w:val="00D63D5F"/>
    <w:rsid w:val="00D642FC"/>
    <w:rsid w:val="00D64494"/>
    <w:rsid w:val="00D644EE"/>
    <w:rsid w:val="00D646E6"/>
    <w:rsid w:val="00D6473B"/>
    <w:rsid w:val="00D64EB4"/>
    <w:rsid w:val="00D64FE3"/>
    <w:rsid w:val="00D65292"/>
    <w:rsid w:val="00D65771"/>
    <w:rsid w:val="00D65CB4"/>
    <w:rsid w:val="00D66084"/>
    <w:rsid w:val="00D663E4"/>
    <w:rsid w:val="00D66578"/>
    <w:rsid w:val="00D66619"/>
    <w:rsid w:val="00D66A45"/>
    <w:rsid w:val="00D66BDF"/>
    <w:rsid w:val="00D66D8C"/>
    <w:rsid w:val="00D674DD"/>
    <w:rsid w:val="00D675A8"/>
    <w:rsid w:val="00D67B39"/>
    <w:rsid w:val="00D67DF3"/>
    <w:rsid w:val="00D707BF"/>
    <w:rsid w:val="00D70E57"/>
    <w:rsid w:val="00D70F5E"/>
    <w:rsid w:val="00D71148"/>
    <w:rsid w:val="00D71270"/>
    <w:rsid w:val="00D712CB"/>
    <w:rsid w:val="00D71637"/>
    <w:rsid w:val="00D716AB"/>
    <w:rsid w:val="00D71766"/>
    <w:rsid w:val="00D71DA2"/>
    <w:rsid w:val="00D72388"/>
    <w:rsid w:val="00D725AA"/>
    <w:rsid w:val="00D7267B"/>
    <w:rsid w:val="00D729A2"/>
    <w:rsid w:val="00D7306E"/>
    <w:rsid w:val="00D733F6"/>
    <w:rsid w:val="00D734E8"/>
    <w:rsid w:val="00D7355E"/>
    <w:rsid w:val="00D73838"/>
    <w:rsid w:val="00D73C60"/>
    <w:rsid w:val="00D73D04"/>
    <w:rsid w:val="00D73E38"/>
    <w:rsid w:val="00D741B5"/>
    <w:rsid w:val="00D744E7"/>
    <w:rsid w:val="00D74708"/>
    <w:rsid w:val="00D74BA7"/>
    <w:rsid w:val="00D74E71"/>
    <w:rsid w:val="00D75478"/>
    <w:rsid w:val="00D75C7F"/>
    <w:rsid w:val="00D760AE"/>
    <w:rsid w:val="00D765DC"/>
    <w:rsid w:val="00D76602"/>
    <w:rsid w:val="00D76CC5"/>
    <w:rsid w:val="00D76D26"/>
    <w:rsid w:val="00D76F4E"/>
    <w:rsid w:val="00D773BF"/>
    <w:rsid w:val="00D77610"/>
    <w:rsid w:val="00D77778"/>
    <w:rsid w:val="00D77782"/>
    <w:rsid w:val="00D778BF"/>
    <w:rsid w:val="00D77CA2"/>
    <w:rsid w:val="00D803C3"/>
    <w:rsid w:val="00D804B8"/>
    <w:rsid w:val="00D80800"/>
    <w:rsid w:val="00D808B0"/>
    <w:rsid w:val="00D80A1F"/>
    <w:rsid w:val="00D80ACB"/>
    <w:rsid w:val="00D80F4A"/>
    <w:rsid w:val="00D8105D"/>
    <w:rsid w:val="00D81283"/>
    <w:rsid w:val="00D812D4"/>
    <w:rsid w:val="00D81892"/>
    <w:rsid w:val="00D81AF8"/>
    <w:rsid w:val="00D81CCA"/>
    <w:rsid w:val="00D81DFD"/>
    <w:rsid w:val="00D82182"/>
    <w:rsid w:val="00D821B9"/>
    <w:rsid w:val="00D822AB"/>
    <w:rsid w:val="00D82558"/>
    <w:rsid w:val="00D825D2"/>
    <w:rsid w:val="00D8281E"/>
    <w:rsid w:val="00D828CA"/>
    <w:rsid w:val="00D82AF9"/>
    <w:rsid w:val="00D835CC"/>
    <w:rsid w:val="00D837D0"/>
    <w:rsid w:val="00D83810"/>
    <w:rsid w:val="00D83B8C"/>
    <w:rsid w:val="00D83CFD"/>
    <w:rsid w:val="00D83F32"/>
    <w:rsid w:val="00D83F74"/>
    <w:rsid w:val="00D84F52"/>
    <w:rsid w:val="00D85420"/>
    <w:rsid w:val="00D8553C"/>
    <w:rsid w:val="00D8586D"/>
    <w:rsid w:val="00D859B2"/>
    <w:rsid w:val="00D862A4"/>
    <w:rsid w:val="00D8656B"/>
    <w:rsid w:val="00D8657C"/>
    <w:rsid w:val="00D86816"/>
    <w:rsid w:val="00D868B8"/>
    <w:rsid w:val="00D86AB0"/>
    <w:rsid w:val="00D86B5C"/>
    <w:rsid w:val="00D86D8B"/>
    <w:rsid w:val="00D87114"/>
    <w:rsid w:val="00D87680"/>
    <w:rsid w:val="00D8790F"/>
    <w:rsid w:val="00D87D7C"/>
    <w:rsid w:val="00D87E24"/>
    <w:rsid w:val="00D90051"/>
    <w:rsid w:val="00D9013F"/>
    <w:rsid w:val="00D90375"/>
    <w:rsid w:val="00D904B8"/>
    <w:rsid w:val="00D904EB"/>
    <w:rsid w:val="00D90B74"/>
    <w:rsid w:val="00D90B7C"/>
    <w:rsid w:val="00D91236"/>
    <w:rsid w:val="00D913BD"/>
    <w:rsid w:val="00D915AD"/>
    <w:rsid w:val="00D9187E"/>
    <w:rsid w:val="00D91C70"/>
    <w:rsid w:val="00D922D1"/>
    <w:rsid w:val="00D9242C"/>
    <w:rsid w:val="00D928AB"/>
    <w:rsid w:val="00D92F38"/>
    <w:rsid w:val="00D92FE6"/>
    <w:rsid w:val="00D930CF"/>
    <w:rsid w:val="00D93555"/>
    <w:rsid w:val="00D935DA"/>
    <w:rsid w:val="00D93C45"/>
    <w:rsid w:val="00D945A2"/>
    <w:rsid w:val="00D948DF"/>
    <w:rsid w:val="00D948E5"/>
    <w:rsid w:val="00D94962"/>
    <w:rsid w:val="00D94987"/>
    <w:rsid w:val="00D94CF2"/>
    <w:rsid w:val="00D94F1A"/>
    <w:rsid w:val="00D94F78"/>
    <w:rsid w:val="00D94F9C"/>
    <w:rsid w:val="00D951CE"/>
    <w:rsid w:val="00D95669"/>
    <w:rsid w:val="00D95943"/>
    <w:rsid w:val="00D95A6F"/>
    <w:rsid w:val="00D95AF5"/>
    <w:rsid w:val="00D95D45"/>
    <w:rsid w:val="00D95DB2"/>
    <w:rsid w:val="00D95EE1"/>
    <w:rsid w:val="00D96294"/>
    <w:rsid w:val="00D96B7F"/>
    <w:rsid w:val="00D96B8C"/>
    <w:rsid w:val="00D96DDA"/>
    <w:rsid w:val="00D96DEA"/>
    <w:rsid w:val="00D96E53"/>
    <w:rsid w:val="00D96FBA"/>
    <w:rsid w:val="00D971A6"/>
    <w:rsid w:val="00D97312"/>
    <w:rsid w:val="00D97EBF"/>
    <w:rsid w:val="00D97EF3"/>
    <w:rsid w:val="00DA092C"/>
    <w:rsid w:val="00DA0C53"/>
    <w:rsid w:val="00DA0D38"/>
    <w:rsid w:val="00DA16E1"/>
    <w:rsid w:val="00DA1B09"/>
    <w:rsid w:val="00DA1C37"/>
    <w:rsid w:val="00DA1E6C"/>
    <w:rsid w:val="00DA1F28"/>
    <w:rsid w:val="00DA1F33"/>
    <w:rsid w:val="00DA206E"/>
    <w:rsid w:val="00DA2396"/>
    <w:rsid w:val="00DA23AC"/>
    <w:rsid w:val="00DA2763"/>
    <w:rsid w:val="00DA2D2A"/>
    <w:rsid w:val="00DA3102"/>
    <w:rsid w:val="00DA317F"/>
    <w:rsid w:val="00DA379C"/>
    <w:rsid w:val="00DA3805"/>
    <w:rsid w:val="00DA39AB"/>
    <w:rsid w:val="00DA39D9"/>
    <w:rsid w:val="00DA3B92"/>
    <w:rsid w:val="00DA3DC9"/>
    <w:rsid w:val="00DA3F53"/>
    <w:rsid w:val="00DA40FF"/>
    <w:rsid w:val="00DA4162"/>
    <w:rsid w:val="00DA4407"/>
    <w:rsid w:val="00DA441F"/>
    <w:rsid w:val="00DA480F"/>
    <w:rsid w:val="00DA4A4D"/>
    <w:rsid w:val="00DA4D4B"/>
    <w:rsid w:val="00DA52EF"/>
    <w:rsid w:val="00DA53D2"/>
    <w:rsid w:val="00DA544E"/>
    <w:rsid w:val="00DA5CB1"/>
    <w:rsid w:val="00DA5F79"/>
    <w:rsid w:val="00DA5FE7"/>
    <w:rsid w:val="00DA6139"/>
    <w:rsid w:val="00DA6521"/>
    <w:rsid w:val="00DA69FA"/>
    <w:rsid w:val="00DA6A95"/>
    <w:rsid w:val="00DA6AD9"/>
    <w:rsid w:val="00DA6D20"/>
    <w:rsid w:val="00DA71BC"/>
    <w:rsid w:val="00DA7290"/>
    <w:rsid w:val="00DA76A6"/>
    <w:rsid w:val="00DA7CB8"/>
    <w:rsid w:val="00DA7FAC"/>
    <w:rsid w:val="00DB06B1"/>
    <w:rsid w:val="00DB06B6"/>
    <w:rsid w:val="00DB0AAD"/>
    <w:rsid w:val="00DB0C8F"/>
    <w:rsid w:val="00DB1551"/>
    <w:rsid w:val="00DB155A"/>
    <w:rsid w:val="00DB19CC"/>
    <w:rsid w:val="00DB19F9"/>
    <w:rsid w:val="00DB1B3A"/>
    <w:rsid w:val="00DB1DA9"/>
    <w:rsid w:val="00DB1E62"/>
    <w:rsid w:val="00DB204F"/>
    <w:rsid w:val="00DB20EC"/>
    <w:rsid w:val="00DB212E"/>
    <w:rsid w:val="00DB2242"/>
    <w:rsid w:val="00DB2598"/>
    <w:rsid w:val="00DB25FA"/>
    <w:rsid w:val="00DB2A8A"/>
    <w:rsid w:val="00DB2D51"/>
    <w:rsid w:val="00DB337B"/>
    <w:rsid w:val="00DB355E"/>
    <w:rsid w:val="00DB3B1C"/>
    <w:rsid w:val="00DB3ECF"/>
    <w:rsid w:val="00DB3F91"/>
    <w:rsid w:val="00DB4109"/>
    <w:rsid w:val="00DB4543"/>
    <w:rsid w:val="00DB46D1"/>
    <w:rsid w:val="00DB47A1"/>
    <w:rsid w:val="00DB4892"/>
    <w:rsid w:val="00DB48DB"/>
    <w:rsid w:val="00DB49DF"/>
    <w:rsid w:val="00DB4DB0"/>
    <w:rsid w:val="00DB5356"/>
    <w:rsid w:val="00DB57B3"/>
    <w:rsid w:val="00DB5915"/>
    <w:rsid w:val="00DB620E"/>
    <w:rsid w:val="00DB64F3"/>
    <w:rsid w:val="00DB64FF"/>
    <w:rsid w:val="00DB666C"/>
    <w:rsid w:val="00DB6863"/>
    <w:rsid w:val="00DB6B4F"/>
    <w:rsid w:val="00DB6D72"/>
    <w:rsid w:val="00DB6EDE"/>
    <w:rsid w:val="00DB70B0"/>
    <w:rsid w:val="00DB74DA"/>
    <w:rsid w:val="00DB775E"/>
    <w:rsid w:val="00DB7FED"/>
    <w:rsid w:val="00DC022E"/>
    <w:rsid w:val="00DC0336"/>
    <w:rsid w:val="00DC09BC"/>
    <w:rsid w:val="00DC0AB9"/>
    <w:rsid w:val="00DC0C02"/>
    <w:rsid w:val="00DC0D59"/>
    <w:rsid w:val="00DC0E54"/>
    <w:rsid w:val="00DC12FF"/>
    <w:rsid w:val="00DC16EE"/>
    <w:rsid w:val="00DC1C7E"/>
    <w:rsid w:val="00DC1FC3"/>
    <w:rsid w:val="00DC2303"/>
    <w:rsid w:val="00DC23B6"/>
    <w:rsid w:val="00DC2406"/>
    <w:rsid w:val="00DC2616"/>
    <w:rsid w:val="00DC279A"/>
    <w:rsid w:val="00DC2938"/>
    <w:rsid w:val="00DC29B3"/>
    <w:rsid w:val="00DC29E3"/>
    <w:rsid w:val="00DC34BF"/>
    <w:rsid w:val="00DC37FE"/>
    <w:rsid w:val="00DC3F2F"/>
    <w:rsid w:val="00DC4049"/>
    <w:rsid w:val="00DC4208"/>
    <w:rsid w:val="00DC4223"/>
    <w:rsid w:val="00DC43BD"/>
    <w:rsid w:val="00DC479A"/>
    <w:rsid w:val="00DC48AC"/>
    <w:rsid w:val="00DC48C7"/>
    <w:rsid w:val="00DC4F39"/>
    <w:rsid w:val="00DC5409"/>
    <w:rsid w:val="00DC6061"/>
    <w:rsid w:val="00DC678C"/>
    <w:rsid w:val="00DC6DBF"/>
    <w:rsid w:val="00DC6DDF"/>
    <w:rsid w:val="00DC74CC"/>
    <w:rsid w:val="00DC74ED"/>
    <w:rsid w:val="00DC7537"/>
    <w:rsid w:val="00DC7DF7"/>
    <w:rsid w:val="00DC7E30"/>
    <w:rsid w:val="00DD0351"/>
    <w:rsid w:val="00DD0395"/>
    <w:rsid w:val="00DD098B"/>
    <w:rsid w:val="00DD0C07"/>
    <w:rsid w:val="00DD0C66"/>
    <w:rsid w:val="00DD0FC0"/>
    <w:rsid w:val="00DD1221"/>
    <w:rsid w:val="00DD14F0"/>
    <w:rsid w:val="00DD1C7C"/>
    <w:rsid w:val="00DD1EA2"/>
    <w:rsid w:val="00DD1FF5"/>
    <w:rsid w:val="00DD242F"/>
    <w:rsid w:val="00DD262F"/>
    <w:rsid w:val="00DD2C03"/>
    <w:rsid w:val="00DD2E2D"/>
    <w:rsid w:val="00DD330B"/>
    <w:rsid w:val="00DD3450"/>
    <w:rsid w:val="00DD357D"/>
    <w:rsid w:val="00DD3A55"/>
    <w:rsid w:val="00DD3B6E"/>
    <w:rsid w:val="00DD427C"/>
    <w:rsid w:val="00DD42F8"/>
    <w:rsid w:val="00DD45CD"/>
    <w:rsid w:val="00DD4A1A"/>
    <w:rsid w:val="00DD4DDC"/>
    <w:rsid w:val="00DD5181"/>
    <w:rsid w:val="00DD5295"/>
    <w:rsid w:val="00DD546E"/>
    <w:rsid w:val="00DD5DEA"/>
    <w:rsid w:val="00DD5DF4"/>
    <w:rsid w:val="00DD6062"/>
    <w:rsid w:val="00DD6112"/>
    <w:rsid w:val="00DD623E"/>
    <w:rsid w:val="00DD63CE"/>
    <w:rsid w:val="00DD6F90"/>
    <w:rsid w:val="00DD73F4"/>
    <w:rsid w:val="00DD7569"/>
    <w:rsid w:val="00DD7696"/>
    <w:rsid w:val="00DD7753"/>
    <w:rsid w:val="00DD7BA7"/>
    <w:rsid w:val="00DD7CAF"/>
    <w:rsid w:val="00DD7CB6"/>
    <w:rsid w:val="00DD7ED7"/>
    <w:rsid w:val="00DE006A"/>
    <w:rsid w:val="00DE0502"/>
    <w:rsid w:val="00DE06E7"/>
    <w:rsid w:val="00DE0720"/>
    <w:rsid w:val="00DE0939"/>
    <w:rsid w:val="00DE1030"/>
    <w:rsid w:val="00DE1871"/>
    <w:rsid w:val="00DE1872"/>
    <w:rsid w:val="00DE1A1A"/>
    <w:rsid w:val="00DE1C24"/>
    <w:rsid w:val="00DE1D86"/>
    <w:rsid w:val="00DE27F5"/>
    <w:rsid w:val="00DE2B38"/>
    <w:rsid w:val="00DE2B84"/>
    <w:rsid w:val="00DE2DAD"/>
    <w:rsid w:val="00DE307F"/>
    <w:rsid w:val="00DE30D2"/>
    <w:rsid w:val="00DE3423"/>
    <w:rsid w:val="00DE37A6"/>
    <w:rsid w:val="00DE3C5C"/>
    <w:rsid w:val="00DE3F2E"/>
    <w:rsid w:val="00DE4230"/>
    <w:rsid w:val="00DE4BBA"/>
    <w:rsid w:val="00DE4E90"/>
    <w:rsid w:val="00DE4EC2"/>
    <w:rsid w:val="00DE500A"/>
    <w:rsid w:val="00DE5244"/>
    <w:rsid w:val="00DE581C"/>
    <w:rsid w:val="00DE5C52"/>
    <w:rsid w:val="00DE61A8"/>
    <w:rsid w:val="00DE633E"/>
    <w:rsid w:val="00DE64FD"/>
    <w:rsid w:val="00DE66ED"/>
    <w:rsid w:val="00DE6901"/>
    <w:rsid w:val="00DE69DD"/>
    <w:rsid w:val="00DE6B05"/>
    <w:rsid w:val="00DE6B43"/>
    <w:rsid w:val="00DE7241"/>
    <w:rsid w:val="00DE72B0"/>
    <w:rsid w:val="00DE7B26"/>
    <w:rsid w:val="00DE7BAC"/>
    <w:rsid w:val="00DE7E3A"/>
    <w:rsid w:val="00DE7F18"/>
    <w:rsid w:val="00DF0296"/>
    <w:rsid w:val="00DF03A2"/>
    <w:rsid w:val="00DF0AFB"/>
    <w:rsid w:val="00DF0FBA"/>
    <w:rsid w:val="00DF10CA"/>
    <w:rsid w:val="00DF1B2D"/>
    <w:rsid w:val="00DF1EBE"/>
    <w:rsid w:val="00DF21C3"/>
    <w:rsid w:val="00DF242E"/>
    <w:rsid w:val="00DF24D0"/>
    <w:rsid w:val="00DF2768"/>
    <w:rsid w:val="00DF28FF"/>
    <w:rsid w:val="00DF2925"/>
    <w:rsid w:val="00DF2A07"/>
    <w:rsid w:val="00DF2ACC"/>
    <w:rsid w:val="00DF2FEF"/>
    <w:rsid w:val="00DF392E"/>
    <w:rsid w:val="00DF39A5"/>
    <w:rsid w:val="00DF3AE1"/>
    <w:rsid w:val="00DF3B49"/>
    <w:rsid w:val="00DF3DC2"/>
    <w:rsid w:val="00DF3E09"/>
    <w:rsid w:val="00DF3EB3"/>
    <w:rsid w:val="00DF437B"/>
    <w:rsid w:val="00DF45A6"/>
    <w:rsid w:val="00DF4758"/>
    <w:rsid w:val="00DF493E"/>
    <w:rsid w:val="00DF4AAD"/>
    <w:rsid w:val="00DF4E55"/>
    <w:rsid w:val="00DF5393"/>
    <w:rsid w:val="00DF5410"/>
    <w:rsid w:val="00DF55C0"/>
    <w:rsid w:val="00DF5743"/>
    <w:rsid w:val="00DF580D"/>
    <w:rsid w:val="00DF5EAD"/>
    <w:rsid w:val="00DF5F39"/>
    <w:rsid w:val="00DF5F76"/>
    <w:rsid w:val="00DF65B3"/>
    <w:rsid w:val="00DF65D3"/>
    <w:rsid w:val="00DF6A66"/>
    <w:rsid w:val="00DF6ED7"/>
    <w:rsid w:val="00DF7058"/>
    <w:rsid w:val="00DF709D"/>
    <w:rsid w:val="00DF72E2"/>
    <w:rsid w:val="00DF7476"/>
    <w:rsid w:val="00DF751A"/>
    <w:rsid w:val="00DF76AA"/>
    <w:rsid w:val="00DF7773"/>
    <w:rsid w:val="00DF7B63"/>
    <w:rsid w:val="00DF7E73"/>
    <w:rsid w:val="00DF7FDB"/>
    <w:rsid w:val="00E000E0"/>
    <w:rsid w:val="00E0018F"/>
    <w:rsid w:val="00E004A2"/>
    <w:rsid w:val="00E00C81"/>
    <w:rsid w:val="00E01444"/>
    <w:rsid w:val="00E0154A"/>
    <w:rsid w:val="00E01917"/>
    <w:rsid w:val="00E01EDB"/>
    <w:rsid w:val="00E02431"/>
    <w:rsid w:val="00E02723"/>
    <w:rsid w:val="00E02E1C"/>
    <w:rsid w:val="00E037DB"/>
    <w:rsid w:val="00E037ED"/>
    <w:rsid w:val="00E03838"/>
    <w:rsid w:val="00E0386A"/>
    <w:rsid w:val="00E03B36"/>
    <w:rsid w:val="00E03B67"/>
    <w:rsid w:val="00E03F95"/>
    <w:rsid w:val="00E041D0"/>
    <w:rsid w:val="00E04A3A"/>
    <w:rsid w:val="00E04C1D"/>
    <w:rsid w:val="00E04F96"/>
    <w:rsid w:val="00E052F0"/>
    <w:rsid w:val="00E0546B"/>
    <w:rsid w:val="00E06123"/>
    <w:rsid w:val="00E06238"/>
    <w:rsid w:val="00E06F23"/>
    <w:rsid w:val="00E06F9D"/>
    <w:rsid w:val="00E071F8"/>
    <w:rsid w:val="00E07634"/>
    <w:rsid w:val="00E07725"/>
    <w:rsid w:val="00E0773E"/>
    <w:rsid w:val="00E078DA"/>
    <w:rsid w:val="00E07BCB"/>
    <w:rsid w:val="00E100B2"/>
    <w:rsid w:val="00E10114"/>
    <w:rsid w:val="00E10921"/>
    <w:rsid w:val="00E109F3"/>
    <w:rsid w:val="00E10BC0"/>
    <w:rsid w:val="00E10EBD"/>
    <w:rsid w:val="00E113FB"/>
    <w:rsid w:val="00E11557"/>
    <w:rsid w:val="00E115B6"/>
    <w:rsid w:val="00E11B7B"/>
    <w:rsid w:val="00E11E79"/>
    <w:rsid w:val="00E1245B"/>
    <w:rsid w:val="00E126A0"/>
    <w:rsid w:val="00E131C5"/>
    <w:rsid w:val="00E139B3"/>
    <w:rsid w:val="00E13E21"/>
    <w:rsid w:val="00E13E76"/>
    <w:rsid w:val="00E14A57"/>
    <w:rsid w:val="00E14B5F"/>
    <w:rsid w:val="00E14EF8"/>
    <w:rsid w:val="00E14F20"/>
    <w:rsid w:val="00E15067"/>
    <w:rsid w:val="00E152EF"/>
    <w:rsid w:val="00E158EF"/>
    <w:rsid w:val="00E1593F"/>
    <w:rsid w:val="00E15C3D"/>
    <w:rsid w:val="00E160BA"/>
    <w:rsid w:val="00E16336"/>
    <w:rsid w:val="00E16B1A"/>
    <w:rsid w:val="00E16C8C"/>
    <w:rsid w:val="00E173EF"/>
    <w:rsid w:val="00E175CA"/>
    <w:rsid w:val="00E176C7"/>
    <w:rsid w:val="00E17AE8"/>
    <w:rsid w:val="00E17B69"/>
    <w:rsid w:val="00E17C46"/>
    <w:rsid w:val="00E20962"/>
    <w:rsid w:val="00E20A2F"/>
    <w:rsid w:val="00E20C75"/>
    <w:rsid w:val="00E20EA6"/>
    <w:rsid w:val="00E21150"/>
    <w:rsid w:val="00E213D1"/>
    <w:rsid w:val="00E21568"/>
    <w:rsid w:val="00E217FB"/>
    <w:rsid w:val="00E21E95"/>
    <w:rsid w:val="00E21F0D"/>
    <w:rsid w:val="00E21FAD"/>
    <w:rsid w:val="00E2202C"/>
    <w:rsid w:val="00E22089"/>
    <w:rsid w:val="00E22547"/>
    <w:rsid w:val="00E22597"/>
    <w:rsid w:val="00E22AA1"/>
    <w:rsid w:val="00E22CE3"/>
    <w:rsid w:val="00E22F54"/>
    <w:rsid w:val="00E22F73"/>
    <w:rsid w:val="00E22FF3"/>
    <w:rsid w:val="00E23868"/>
    <w:rsid w:val="00E23C0B"/>
    <w:rsid w:val="00E23C7C"/>
    <w:rsid w:val="00E23E9C"/>
    <w:rsid w:val="00E241DB"/>
    <w:rsid w:val="00E24523"/>
    <w:rsid w:val="00E245F6"/>
    <w:rsid w:val="00E246C4"/>
    <w:rsid w:val="00E24786"/>
    <w:rsid w:val="00E24CD5"/>
    <w:rsid w:val="00E25A71"/>
    <w:rsid w:val="00E26067"/>
    <w:rsid w:val="00E26382"/>
    <w:rsid w:val="00E2658B"/>
    <w:rsid w:val="00E267BA"/>
    <w:rsid w:val="00E26A7F"/>
    <w:rsid w:val="00E26B9C"/>
    <w:rsid w:val="00E26BE2"/>
    <w:rsid w:val="00E26EC8"/>
    <w:rsid w:val="00E2713D"/>
    <w:rsid w:val="00E271BD"/>
    <w:rsid w:val="00E274C8"/>
    <w:rsid w:val="00E279D7"/>
    <w:rsid w:val="00E27CB4"/>
    <w:rsid w:val="00E27DC6"/>
    <w:rsid w:val="00E27E3D"/>
    <w:rsid w:val="00E30210"/>
    <w:rsid w:val="00E305B2"/>
    <w:rsid w:val="00E306AC"/>
    <w:rsid w:val="00E30A01"/>
    <w:rsid w:val="00E30C95"/>
    <w:rsid w:val="00E30D35"/>
    <w:rsid w:val="00E30E0B"/>
    <w:rsid w:val="00E310CD"/>
    <w:rsid w:val="00E31BB5"/>
    <w:rsid w:val="00E32319"/>
    <w:rsid w:val="00E324E3"/>
    <w:rsid w:val="00E32605"/>
    <w:rsid w:val="00E3267A"/>
    <w:rsid w:val="00E32690"/>
    <w:rsid w:val="00E32793"/>
    <w:rsid w:val="00E32908"/>
    <w:rsid w:val="00E32D46"/>
    <w:rsid w:val="00E33007"/>
    <w:rsid w:val="00E332F7"/>
    <w:rsid w:val="00E333E2"/>
    <w:rsid w:val="00E3343B"/>
    <w:rsid w:val="00E33B60"/>
    <w:rsid w:val="00E33C39"/>
    <w:rsid w:val="00E33F62"/>
    <w:rsid w:val="00E34047"/>
    <w:rsid w:val="00E34581"/>
    <w:rsid w:val="00E348E8"/>
    <w:rsid w:val="00E3523E"/>
    <w:rsid w:val="00E35753"/>
    <w:rsid w:val="00E35BE7"/>
    <w:rsid w:val="00E35DE4"/>
    <w:rsid w:val="00E3638D"/>
    <w:rsid w:val="00E3645B"/>
    <w:rsid w:val="00E365C2"/>
    <w:rsid w:val="00E36DB2"/>
    <w:rsid w:val="00E36E03"/>
    <w:rsid w:val="00E36F90"/>
    <w:rsid w:val="00E37602"/>
    <w:rsid w:val="00E37AF9"/>
    <w:rsid w:val="00E40C82"/>
    <w:rsid w:val="00E41003"/>
    <w:rsid w:val="00E4107F"/>
    <w:rsid w:val="00E419B1"/>
    <w:rsid w:val="00E419D6"/>
    <w:rsid w:val="00E41C04"/>
    <w:rsid w:val="00E42361"/>
    <w:rsid w:val="00E42812"/>
    <w:rsid w:val="00E42E56"/>
    <w:rsid w:val="00E42FCB"/>
    <w:rsid w:val="00E435D0"/>
    <w:rsid w:val="00E43763"/>
    <w:rsid w:val="00E437FB"/>
    <w:rsid w:val="00E44206"/>
    <w:rsid w:val="00E4451F"/>
    <w:rsid w:val="00E4486C"/>
    <w:rsid w:val="00E44984"/>
    <w:rsid w:val="00E44E76"/>
    <w:rsid w:val="00E44EF9"/>
    <w:rsid w:val="00E45206"/>
    <w:rsid w:val="00E45288"/>
    <w:rsid w:val="00E4544E"/>
    <w:rsid w:val="00E454C9"/>
    <w:rsid w:val="00E455BB"/>
    <w:rsid w:val="00E463F5"/>
    <w:rsid w:val="00E467BB"/>
    <w:rsid w:val="00E46880"/>
    <w:rsid w:val="00E468A3"/>
    <w:rsid w:val="00E46C8A"/>
    <w:rsid w:val="00E47133"/>
    <w:rsid w:val="00E47472"/>
    <w:rsid w:val="00E5072F"/>
    <w:rsid w:val="00E50797"/>
    <w:rsid w:val="00E5092E"/>
    <w:rsid w:val="00E51187"/>
    <w:rsid w:val="00E5157C"/>
    <w:rsid w:val="00E51631"/>
    <w:rsid w:val="00E51ECA"/>
    <w:rsid w:val="00E52079"/>
    <w:rsid w:val="00E52112"/>
    <w:rsid w:val="00E521E6"/>
    <w:rsid w:val="00E523E3"/>
    <w:rsid w:val="00E52A51"/>
    <w:rsid w:val="00E52D5F"/>
    <w:rsid w:val="00E5318B"/>
    <w:rsid w:val="00E53512"/>
    <w:rsid w:val="00E5395C"/>
    <w:rsid w:val="00E5436E"/>
    <w:rsid w:val="00E544C0"/>
    <w:rsid w:val="00E54A97"/>
    <w:rsid w:val="00E54D11"/>
    <w:rsid w:val="00E54F14"/>
    <w:rsid w:val="00E54F93"/>
    <w:rsid w:val="00E551DA"/>
    <w:rsid w:val="00E55354"/>
    <w:rsid w:val="00E5564B"/>
    <w:rsid w:val="00E55867"/>
    <w:rsid w:val="00E55E1E"/>
    <w:rsid w:val="00E560A1"/>
    <w:rsid w:val="00E562F5"/>
    <w:rsid w:val="00E5676F"/>
    <w:rsid w:val="00E56A21"/>
    <w:rsid w:val="00E56CF5"/>
    <w:rsid w:val="00E5707C"/>
    <w:rsid w:val="00E570BB"/>
    <w:rsid w:val="00E575C2"/>
    <w:rsid w:val="00E57C40"/>
    <w:rsid w:val="00E57FEB"/>
    <w:rsid w:val="00E606C3"/>
    <w:rsid w:val="00E6071C"/>
    <w:rsid w:val="00E60961"/>
    <w:rsid w:val="00E609CF"/>
    <w:rsid w:val="00E60DC9"/>
    <w:rsid w:val="00E60F94"/>
    <w:rsid w:val="00E61206"/>
    <w:rsid w:val="00E619BE"/>
    <w:rsid w:val="00E61B96"/>
    <w:rsid w:val="00E62112"/>
    <w:rsid w:val="00E621EE"/>
    <w:rsid w:val="00E6242E"/>
    <w:rsid w:val="00E62589"/>
    <w:rsid w:val="00E628D7"/>
    <w:rsid w:val="00E62C70"/>
    <w:rsid w:val="00E62F85"/>
    <w:rsid w:val="00E630EC"/>
    <w:rsid w:val="00E63B2D"/>
    <w:rsid w:val="00E63F0A"/>
    <w:rsid w:val="00E6442F"/>
    <w:rsid w:val="00E6513F"/>
    <w:rsid w:val="00E6529B"/>
    <w:rsid w:val="00E65317"/>
    <w:rsid w:val="00E653E7"/>
    <w:rsid w:val="00E65665"/>
    <w:rsid w:val="00E65A2F"/>
    <w:rsid w:val="00E65B59"/>
    <w:rsid w:val="00E65C20"/>
    <w:rsid w:val="00E65D83"/>
    <w:rsid w:val="00E6610C"/>
    <w:rsid w:val="00E66420"/>
    <w:rsid w:val="00E668B3"/>
    <w:rsid w:val="00E66CB3"/>
    <w:rsid w:val="00E66D69"/>
    <w:rsid w:val="00E66DE0"/>
    <w:rsid w:val="00E66FB1"/>
    <w:rsid w:val="00E6711A"/>
    <w:rsid w:val="00E67303"/>
    <w:rsid w:val="00E676C6"/>
    <w:rsid w:val="00E67839"/>
    <w:rsid w:val="00E67A56"/>
    <w:rsid w:val="00E700B6"/>
    <w:rsid w:val="00E7010E"/>
    <w:rsid w:val="00E701AE"/>
    <w:rsid w:val="00E70676"/>
    <w:rsid w:val="00E706CE"/>
    <w:rsid w:val="00E70DFA"/>
    <w:rsid w:val="00E7112B"/>
    <w:rsid w:val="00E713DB"/>
    <w:rsid w:val="00E71409"/>
    <w:rsid w:val="00E716F0"/>
    <w:rsid w:val="00E71808"/>
    <w:rsid w:val="00E71A05"/>
    <w:rsid w:val="00E720C2"/>
    <w:rsid w:val="00E72362"/>
    <w:rsid w:val="00E7257F"/>
    <w:rsid w:val="00E72AF0"/>
    <w:rsid w:val="00E72D73"/>
    <w:rsid w:val="00E72F07"/>
    <w:rsid w:val="00E72F78"/>
    <w:rsid w:val="00E732C1"/>
    <w:rsid w:val="00E7334A"/>
    <w:rsid w:val="00E739BF"/>
    <w:rsid w:val="00E73A06"/>
    <w:rsid w:val="00E73B6B"/>
    <w:rsid w:val="00E73C28"/>
    <w:rsid w:val="00E73C93"/>
    <w:rsid w:val="00E73E57"/>
    <w:rsid w:val="00E74109"/>
    <w:rsid w:val="00E74188"/>
    <w:rsid w:val="00E744F3"/>
    <w:rsid w:val="00E749FF"/>
    <w:rsid w:val="00E74D49"/>
    <w:rsid w:val="00E75080"/>
    <w:rsid w:val="00E75718"/>
    <w:rsid w:val="00E75A8E"/>
    <w:rsid w:val="00E75FC3"/>
    <w:rsid w:val="00E76349"/>
    <w:rsid w:val="00E76404"/>
    <w:rsid w:val="00E76570"/>
    <w:rsid w:val="00E76C25"/>
    <w:rsid w:val="00E76D04"/>
    <w:rsid w:val="00E77005"/>
    <w:rsid w:val="00E770BB"/>
    <w:rsid w:val="00E77560"/>
    <w:rsid w:val="00E77B79"/>
    <w:rsid w:val="00E77EB7"/>
    <w:rsid w:val="00E77FBA"/>
    <w:rsid w:val="00E8051C"/>
    <w:rsid w:val="00E80A45"/>
    <w:rsid w:val="00E80D54"/>
    <w:rsid w:val="00E81254"/>
    <w:rsid w:val="00E812D1"/>
    <w:rsid w:val="00E814EF"/>
    <w:rsid w:val="00E81975"/>
    <w:rsid w:val="00E81D81"/>
    <w:rsid w:val="00E82045"/>
    <w:rsid w:val="00E82283"/>
    <w:rsid w:val="00E82532"/>
    <w:rsid w:val="00E826DA"/>
    <w:rsid w:val="00E8271D"/>
    <w:rsid w:val="00E82A69"/>
    <w:rsid w:val="00E82AEA"/>
    <w:rsid w:val="00E82E12"/>
    <w:rsid w:val="00E83010"/>
    <w:rsid w:val="00E83161"/>
    <w:rsid w:val="00E83498"/>
    <w:rsid w:val="00E83654"/>
    <w:rsid w:val="00E8393D"/>
    <w:rsid w:val="00E83C1A"/>
    <w:rsid w:val="00E84052"/>
    <w:rsid w:val="00E840FC"/>
    <w:rsid w:val="00E841A8"/>
    <w:rsid w:val="00E841FA"/>
    <w:rsid w:val="00E8428B"/>
    <w:rsid w:val="00E84715"/>
    <w:rsid w:val="00E847B5"/>
    <w:rsid w:val="00E84AF7"/>
    <w:rsid w:val="00E84AFA"/>
    <w:rsid w:val="00E84BB8"/>
    <w:rsid w:val="00E84EF1"/>
    <w:rsid w:val="00E84EFD"/>
    <w:rsid w:val="00E85102"/>
    <w:rsid w:val="00E85291"/>
    <w:rsid w:val="00E8558F"/>
    <w:rsid w:val="00E85893"/>
    <w:rsid w:val="00E8609D"/>
    <w:rsid w:val="00E861B1"/>
    <w:rsid w:val="00E86261"/>
    <w:rsid w:val="00E8631E"/>
    <w:rsid w:val="00E86415"/>
    <w:rsid w:val="00E86834"/>
    <w:rsid w:val="00E86D34"/>
    <w:rsid w:val="00E86E1B"/>
    <w:rsid w:val="00E8741B"/>
    <w:rsid w:val="00E87796"/>
    <w:rsid w:val="00E878B6"/>
    <w:rsid w:val="00E87DCC"/>
    <w:rsid w:val="00E87FFB"/>
    <w:rsid w:val="00E90B55"/>
    <w:rsid w:val="00E90E7E"/>
    <w:rsid w:val="00E9107B"/>
    <w:rsid w:val="00E91245"/>
    <w:rsid w:val="00E91364"/>
    <w:rsid w:val="00E91367"/>
    <w:rsid w:val="00E913F8"/>
    <w:rsid w:val="00E918C3"/>
    <w:rsid w:val="00E9197A"/>
    <w:rsid w:val="00E919D2"/>
    <w:rsid w:val="00E91E4B"/>
    <w:rsid w:val="00E9218C"/>
    <w:rsid w:val="00E929C3"/>
    <w:rsid w:val="00E929CC"/>
    <w:rsid w:val="00E92B36"/>
    <w:rsid w:val="00E92C81"/>
    <w:rsid w:val="00E92F2B"/>
    <w:rsid w:val="00E930E4"/>
    <w:rsid w:val="00E93567"/>
    <w:rsid w:val="00E93888"/>
    <w:rsid w:val="00E93BEA"/>
    <w:rsid w:val="00E93E29"/>
    <w:rsid w:val="00E9465F"/>
    <w:rsid w:val="00E949A8"/>
    <w:rsid w:val="00E94FA9"/>
    <w:rsid w:val="00E956E8"/>
    <w:rsid w:val="00E9579A"/>
    <w:rsid w:val="00E95895"/>
    <w:rsid w:val="00E9591C"/>
    <w:rsid w:val="00E95D52"/>
    <w:rsid w:val="00E95E16"/>
    <w:rsid w:val="00E95F31"/>
    <w:rsid w:val="00E95FC6"/>
    <w:rsid w:val="00E962CB"/>
    <w:rsid w:val="00E964D9"/>
    <w:rsid w:val="00E96696"/>
    <w:rsid w:val="00E96756"/>
    <w:rsid w:val="00E96822"/>
    <w:rsid w:val="00E96B11"/>
    <w:rsid w:val="00E96D33"/>
    <w:rsid w:val="00E97005"/>
    <w:rsid w:val="00E970AB"/>
    <w:rsid w:val="00E976F7"/>
    <w:rsid w:val="00E97732"/>
    <w:rsid w:val="00E97A4A"/>
    <w:rsid w:val="00E97B74"/>
    <w:rsid w:val="00E97EB8"/>
    <w:rsid w:val="00E97F4B"/>
    <w:rsid w:val="00E97FCE"/>
    <w:rsid w:val="00EA00D6"/>
    <w:rsid w:val="00EA0A54"/>
    <w:rsid w:val="00EA0C56"/>
    <w:rsid w:val="00EA0D5F"/>
    <w:rsid w:val="00EA1042"/>
    <w:rsid w:val="00EA11D8"/>
    <w:rsid w:val="00EA1621"/>
    <w:rsid w:val="00EA17BC"/>
    <w:rsid w:val="00EA1998"/>
    <w:rsid w:val="00EA19E6"/>
    <w:rsid w:val="00EA1A28"/>
    <w:rsid w:val="00EA1C2A"/>
    <w:rsid w:val="00EA1DD1"/>
    <w:rsid w:val="00EA1FB9"/>
    <w:rsid w:val="00EA2037"/>
    <w:rsid w:val="00EA2D7F"/>
    <w:rsid w:val="00EA2F85"/>
    <w:rsid w:val="00EA3242"/>
    <w:rsid w:val="00EA326E"/>
    <w:rsid w:val="00EA3429"/>
    <w:rsid w:val="00EA36D8"/>
    <w:rsid w:val="00EA3A48"/>
    <w:rsid w:val="00EA3AF4"/>
    <w:rsid w:val="00EA3FF3"/>
    <w:rsid w:val="00EA4216"/>
    <w:rsid w:val="00EA44C8"/>
    <w:rsid w:val="00EA4552"/>
    <w:rsid w:val="00EA476E"/>
    <w:rsid w:val="00EA4778"/>
    <w:rsid w:val="00EA485A"/>
    <w:rsid w:val="00EA485C"/>
    <w:rsid w:val="00EA4B24"/>
    <w:rsid w:val="00EA4F06"/>
    <w:rsid w:val="00EA4FB9"/>
    <w:rsid w:val="00EA52F5"/>
    <w:rsid w:val="00EA5A26"/>
    <w:rsid w:val="00EA5A79"/>
    <w:rsid w:val="00EA5B8A"/>
    <w:rsid w:val="00EA5C4D"/>
    <w:rsid w:val="00EA5F13"/>
    <w:rsid w:val="00EA61EE"/>
    <w:rsid w:val="00EA6423"/>
    <w:rsid w:val="00EA64A0"/>
    <w:rsid w:val="00EA65C4"/>
    <w:rsid w:val="00EA6BB6"/>
    <w:rsid w:val="00EA6D9E"/>
    <w:rsid w:val="00EA711F"/>
    <w:rsid w:val="00EA7406"/>
    <w:rsid w:val="00EA745C"/>
    <w:rsid w:val="00EA7A12"/>
    <w:rsid w:val="00EA7B82"/>
    <w:rsid w:val="00EA7FDE"/>
    <w:rsid w:val="00EB0115"/>
    <w:rsid w:val="00EB0126"/>
    <w:rsid w:val="00EB036D"/>
    <w:rsid w:val="00EB05F6"/>
    <w:rsid w:val="00EB071E"/>
    <w:rsid w:val="00EB092A"/>
    <w:rsid w:val="00EB0ABA"/>
    <w:rsid w:val="00EB0F2B"/>
    <w:rsid w:val="00EB1698"/>
    <w:rsid w:val="00EB212A"/>
    <w:rsid w:val="00EB2464"/>
    <w:rsid w:val="00EB2C38"/>
    <w:rsid w:val="00EB2CCD"/>
    <w:rsid w:val="00EB2CDD"/>
    <w:rsid w:val="00EB2F5A"/>
    <w:rsid w:val="00EB3476"/>
    <w:rsid w:val="00EB3509"/>
    <w:rsid w:val="00EB36BF"/>
    <w:rsid w:val="00EB3836"/>
    <w:rsid w:val="00EB395F"/>
    <w:rsid w:val="00EB3BA0"/>
    <w:rsid w:val="00EB3BCF"/>
    <w:rsid w:val="00EB4285"/>
    <w:rsid w:val="00EB4332"/>
    <w:rsid w:val="00EB46AD"/>
    <w:rsid w:val="00EB4875"/>
    <w:rsid w:val="00EB48FD"/>
    <w:rsid w:val="00EB4A35"/>
    <w:rsid w:val="00EB4BEF"/>
    <w:rsid w:val="00EB4FC2"/>
    <w:rsid w:val="00EB5780"/>
    <w:rsid w:val="00EB5966"/>
    <w:rsid w:val="00EB5BCB"/>
    <w:rsid w:val="00EB5FA4"/>
    <w:rsid w:val="00EB625A"/>
    <w:rsid w:val="00EB6482"/>
    <w:rsid w:val="00EB68E4"/>
    <w:rsid w:val="00EB699F"/>
    <w:rsid w:val="00EB6C3A"/>
    <w:rsid w:val="00EB7228"/>
    <w:rsid w:val="00EB7553"/>
    <w:rsid w:val="00EB799C"/>
    <w:rsid w:val="00EB7B7A"/>
    <w:rsid w:val="00EB7D4F"/>
    <w:rsid w:val="00EC0270"/>
    <w:rsid w:val="00EC04E2"/>
    <w:rsid w:val="00EC0680"/>
    <w:rsid w:val="00EC0785"/>
    <w:rsid w:val="00EC0914"/>
    <w:rsid w:val="00EC0DF5"/>
    <w:rsid w:val="00EC0E8E"/>
    <w:rsid w:val="00EC10BA"/>
    <w:rsid w:val="00EC1522"/>
    <w:rsid w:val="00EC15FA"/>
    <w:rsid w:val="00EC196B"/>
    <w:rsid w:val="00EC1B45"/>
    <w:rsid w:val="00EC1B8A"/>
    <w:rsid w:val="00EC1C6A"/>
    <w:rsid w:val="00EC1DD4"/>
    <w:rsid w:val="00EC1E8B"/>
    <w:rsid w:val="00EC21B9"/>
    <w:rsid w:val="00EC2FCD"/>
    <w:rsid w:val="00EC341E"/>
    <w:rsid w:val="00EC34C5"/>
    <w:rsid w:val="00EC34D5"/>
    <w:rsid w:val="00EC3588"/>
    <w:rsid w:val="00EC3914"/>
    <w:rsid w:val="00EC3BBB"/>
    <w:rsid w:val="00EC3F01"/>
    <w:rsid w:val="00EC45E9"/>
    <w:rsid w:val="00EC478B"/>
    <w:rsid w:val="00EC4992"/>
    <w:rsid w:val="00EC4A3D"/>
    <w:rsid w:val="00EC4A60"/>
    <w:rsid w:val="00EC51C5"/>
    <w:rsid w:val="00EC5414"/>
    <w:rsid w:val="00EC57F1"/>
    <w:rsid w:val="00EC5A75"/>
    <w:rsid w:val="00EC5FC3"/>
    <w:rsid w:val="00EC6175"/>
    <w:rsid w:val="00EC6980"/>
    <w:rsid w:val="00EC6B48"/>
    <w:rsid w:val="00EC6D1E"/>
    <w:rsid w:val="00EC6F29"/>
    <w:rsid w:val="00EC72F1"/>
    <w:rsid w:val="00EC732D"/>
    <w:rsid w:val="00EC75E7"/>
    <w:rsid w:val="00EC7BCA"/>
    <w:rsid w:val="00EC7BDF"/>
    <w:rsid w:val="00EC7D01"/>
    <w:rsid w:val="00ED0075"/>
    <w:rsid w:val="00ED0418"/>
    <w:rsid w:val="00ED08C2"/>
    <w:rsid w:val="00ED0E74"/>
    <w:rsid w:val="00ED1AEC"/>
    <w:rsid w:val="00ED1CB6"/>
    <w:rsid w:val="00ED1FDA"/>
    <w:rsid w:val="00ED228F"/>
    <w:rsid w:val="00ED2326"/>
    <w:rsid w:val="00ED2583"/>
    <w:rsid w:val="00ED2DF8"/>
    <w:rsid w:val="00ED33BE"/>
    <w:rsid w:val="00ED352C"/>
    <w:rsid w:val="00ED3560"/>
    <w:rsid w:val="00ED38CA"/>
    <w:rsid w:val="00ED39BA"/>
    <w:rsid w:val="00ED3AAE"/>
    <w:rsid w:val="00ED3DA1"/>
    <w:rsid w:val="00ED3FEC"/>
    <w:rsid w:val="00ED42F3"/>
    <w:rsid w:val="00ED43C1"/>
    <w:rsid w:val="00ED4538"/>
    <w:rsid w:val="00ED4999"/>
    <w:rsid w:val="00ED4BA1"/>
    <w:rsid w:val="00ED51A9"/>
    <w:rsid w:val="00ED51AB"/>
    <w:rsid w:val="00ED5D2E"/>
    <w:rsid w:val="00ED5F4F"/>
    <w:rsid w:val="00ED5FDB"/>
    <w:rsid w:val="00ED613F"/>
    <w:rsid w:val="00ED617D"/>
    <w:rsid w:val="00ED62BF"/>
    <w:rsid w:val="00ED63FC"/>
    <w:rsid w:val="00ED66E6"/>
    <w:rsid w:val="00ED6871"/>
    <w:rsid w:val="00ED6B84"/>
    <w:rsid w:val="00ED6C83"/>
    <w:rsid w:val="00ED6D64"/>
    <w:rsid w:val="00ED72EF"/>
    <w:rsid w:val="00ED730E"/>
    <w:rsid w:val="00ED7833"/>
    <w:rsid w:val="00ED7A08"/>
    <w:rsid w:val="00ED7CBF"/>
    <w:rsid w:val="00ED7DCF"/>
    <w:rsid w:val="00EE0178"/>
    <w:rsid w:val="00EE01CD"/>
    <w:rsid w:val="00EE03D6"/>
    <w:rsid w:val="00EE0C3D"/>
    <w:rsid w:val="00EE10C4"/>
    <w:rsid w:val="00EE1325"/>
    <w:rsid w:val="00EE1990"/>
    <w:rsid w:val="00EE1B6A"/>
    <w:rsid w:val="00EE1BAF"/>
    <w:rsid w:val="00EE1FF4"/>
    <w:rsid w:val="00EE227F"/>
    <w:rsid w:val="00EE2538"/>
    <w:rsid w:val="00EE26C3"/>
    <w:rsid w:val="00EE2729"/>
    <w:rsid w:val="00EE28B3"/>
    <w:rsid w:val="00EE3233"/>
    <w:rsid w:val="00EE3936"/>
    <w:rsid w:val="00EE3AD0"/>
    <w:rsid w:val="00EE3DAD"/>
    <w:rsid w:val="00EE3FAA"/>
    <w:rsid w:val="00EE4261"/>
    <w:rsid w:val="00EE436A"/>
    <w:rsid w:val="00EE44E8"/>
    <w:rsid w:val="00EE4BCA"/>
    <w:rsid w:val="00EE513A"/>
    <w:rsid w:val="00EE54EB"/>
    <w:rsid w:val="00EE56A7"/>
    <w:rsid w:val="00EE5AD0"/>
    <w:rsid w:val="00EE5E1D"/>
    <w:rsid w:val="00EE61D1"/>
    <w:rsid w:val="00EE66EB"/>
    <w:rsid w:val="00EE67F2"/>
    <w:rsid w:val="00EE6AEF"/>
    <w:rsid w:val="00EE6BDB"/>
    <w:rsid w:val="00EE7D1A"/>
    <w:rsid w:val="00EE7E28"/>
    <w:rsid w:val="00EE7F03"/>
    <w:rsid w:val="00EE7FE9"/>
    <w:rsid w:val="00EF0150"/>
    <w:rsid w:val="00EF0190"/>
    <w:rsid w:val="00EF0223"/>
    <w:rsid w:val="00EF0236"/>
    <w:rsid w:val="00EF0990"/>
    <w:rsid w:val="00EF0A42"/>
    <w:rsid w:val="00EF0B05"/>
    <w:rsid w:val="00EF0FB8"/>
    <w:rsid w:val="00EF107C"/>
    <w:rsid w:val="00EF120A"/>
    <w:rsid w:val="00EF1340"/>
    <w:rsid w:val="00EF1603"/>
    <w:rsid w:val="00EF24B1"/>
    <w:rsid w:val="00EF26F2"/>
    <w:rsid w:val="00EF276C"/>
    <w:rsid w:val="00EF2C03"/>
    <w:rsid w:val="00EF34E3"/>
    <w:rsid w:val="00EF42FB"/>
    <w:rsid w:val="00EF4965"/>
    <w:rsid w:val="00EF4A51"/>
    <w:rsid w:val="00EF55C9"/>
    <w:rsid w:val="00EF5642"/>
    <w:rsid w:val="00EF5DB6"/>
    <w:rsid w:val="00EF5E6E"/>
    <w:rsid w:val="00EF64A8"/>
    <w:rsid w:val="00EF6600"/>
    <w:rsid w:val="00EF6C4A"/>
    <w:rsid w:val="00EF7054"/>
    <w:rsid w:val="00EF710B"/>
    <w:rsid w:val="00EF715E"/>
    <w:rsid w:val="00EF7251"/>
    <w:rsid w:val="00EF77F2"/>
    <w:rsid w:val="00EF7FDC"/>
    <w:rsid w:val="00F006E3"/>
    <w:rsid w:val="00F00AE8"/>
    <w:rsid w:val="00F00B35"/>
    <w:rsid w:val="00F00E4E"/>
    <w:rsid w:val="00F00F0F"/>
    <w:rsid w:val="00F011D4"/>
    <w:rsid w:val="00F012C8"/>
    <w:rsid w:val="00F014AF"/>
    <w:rsid w:val="00F01551"/>
    <w:rsid w:val="00F018B4"/>
    <w:rsid w:val="00F018E4"/>
    <w:rsid w:val="00F018FA"/>
    <w:rsid w:val="00F01A6C"/>
    <w:rsid w:val="00F01C03"/>
    <w:rsid w:val="00F01F2B"/>
    <w:rsid w:val="00F02714"/>
    <w:rsid w:val="00F02AEB"/>
    <w:rsid w:val="00F02E47"/>
    <w:rsid w:val="00F0300C"/>
    <w:rsid w:val="00F0308A"/>
    <w:rsid w:val="00F034C7"/>
    <w:rsid w:val="00F0362D"/>
    <w:rsid w:val="00F0374A"/>
    <w:rsid w:val="00F03759"/>
    <w:rsid w:val="00F0377F"/>
    <w:rsid w:val="00F0393C"/>
    <w:rsid w:val="00F04231"/>
    <w:rsid w:val="00F0428A"/>
    <w:rsid w:val="00F04653"/>
    <w:rsid w:val="00F049D2"/>
    <w:rsid w:val="00F04B9A"/>
    <w:rsid w:val="00F04E22"/>
    <w:rsid w:val="00F051AD"/>
    <w:rsid w:val="00F0585D"/>
    <w:rsid w:val="00F05E8E"/>
    <w:rsid w:val="00F06117"/>
    <w:rsid w:val="00F063E2"/>
    <w:rsid w:val="00F064C8"/>
    <w:rsid w:val="00F06602"/>
    <w:rsid w:val="00F06C50"/>
    <w:rsid w:val="00F06DB0"/>
    <w:rsid w:val="00F07104"/>
    <w:rsid w:val="00F0751B"/>
    <w:rsid w:val="00F0787F"/>
    <w:rsid w:val="00F07C00"/>
    <w:rsid w:val="00F07CA9"/>
    <w:rsid w:val="00F100EE"/>
    <w:rsid w:val="00F1025F"/>
    <w:rsid w:val="00F10339"/>
    <w:rsid w:val="00F104A4"/>
    <w:rsid w:val="00F104D0"/>
    <w:rsid w:val="00F10A47"/>
    <w:rsid w:val="00F10AE1"/>
    <w:rsid w:val="00F10C28"/>
    <w:rsid w:val="00F10C46"/>
    <w:rsid w:val="00F1156B"/>
    <w:rsid w:val="00F11B41"/>
    <w:rsid w:val="00F11F19"/>
    <w:rsid w:val="00F11F66"/>
    <w:rsid w:val="00F121DC"/>
    <w:rsid w:val="00F12441"/>
    <w:rsid w:val="00F1296C"/>
    <w:rsid w:val="00F130B4"/>
    <w:rsid w:val="00F13158"/>
    <w:rsid w:val="00F13555"/>
    <w:rsid w:val="00F1359B"/>
    <w:rsid w:val="00F13785"/>
    <w:rsid w:val="00F1381F"/>
    <w:rsid w:val="00F13B8D"/>
    <w:rsid w:val="00F13CCF"/>
    <w:rsid w:val="00F13F92"/>
    <w:rsid w:val="00F1422D"/>
    <w:rsid w:val="00F142F6"/>
    <w:rsid w:val="00F1443E"/>
    <w:rsid w:val="00F1480F"/>
    <w:rsid w:val="00F149A0"/>
    <w:rsid w:val="00F14DE6"/>
    <w:rsid w:val="00F14ECE"/>
    <w:rsid w:val="00F150D1"/>
    <w:rsid w:val="00F151F4"/>
    <w:rsid w:val="00F1520E"/>
    <w:rsid w:val="00F1570A"/>
    <w:rsid w:val="00F15ABE"/>
    <w:rsid w:val="00F15C57"/>
    <w:rsid w:val="00F15D3B"/>
    <w:rsid w:val="00F15D48"/>
    <w:rsid w:val="00F16E4E"/>
    <w:rsid w:val="00F170B2"/>
    <w:rsid w:val="00F17973"/>
    <w:rsid w:val="00F17B0B"/>
    <w:rsid w:val="00F17F21"/>
    <w:rsid w:val="00F201D1"/>
    <w:rsid w:val="00F201F5"/>
    <w:rsid w:val="00F2048D"/>
    <w:rsid w:val="00F20509"/>
    <w:rsid w:val="00F20765"/>
    <w:rsid w:val="00F2094C"/>
    <w:rsid w:val="00F21489"/>
    <w:rsid w:val="00F218A9"/>
    <w:rsid w:val="00F218FC"/>
    <w:rsid w:val="00F21ADD"/>
    <w:rsid w:val="00F21BD3"/>
    <w:rsid w:val="00F21DB5"/>
    <w:rsid w:val="00F224DD"/>
    <w:rsid w:val="00F22DE5"/>
    <w:rsid w:val="00F22F0E"/>
    <w:rsid w:val="00F23459"/>
    <w:rsid w:val="00F23555"/>
    <w:rsid w:val="00F2407B"/>
    <w:rsid w:val="00F24310"/>
    <w:rsid w:val="00F24314"/>
    <w:rsid w:val="00F24342"/>
    <w:rsid w:val="00F24510"/>
    <w:rsid w:val="00F248F2"/>
    <w:rsid w:val="00F24AAB"/>
    <w:rsid w:val="00F25077"/>
    <w:rsid w:val="00F250B0"/>
    <w:rsid w:val="00F25103"/>
    <w:rsid w:val="00F25295"/>
    <w:rsid w:val="00F25911"/>
    <w:rsid w:val="00F25CD1"/>
    <w:rsid w:val="00F262CE"/>
    <w:rsid w:val="00F26303"/>
    <w:rsid w:val="00F26437"/>
    <w:rsid w:val="00F2657E"/>
    <w:rsid w:val="00F269A4"/>
    <w:rsid w:val="00F26A47"/>
    <w:rsid w:val="00F26B66"/>
    <w:rsid w:val="00F26BD0"/>
    <w:rsid w:val="00F26DA4"/>
    <w:rsid w:val="00F26ECA"/>
    <w:rsid w:val="00F27320"/>
    <w:rsid w:val="00F274DD"/>
    <w:rsid w:val="00F2793E"/>
    <w:rsid w:val="00F27BB9"/>
    <w:rsid w:val="00F27CBD"/>
    <w:rsid w:val="00F27D78"/>
    <w:rsid w:val="00F3007F"/>
    <w:rsid w:val="00F304AA"/>
    <w:rsid w:val="00F30545"/>
    <w:rsid w:val="00F308A7"/>
    <w:rsid w:val="00F3114C"/>
    <w:rsid w:val="00F3178B"/>
    <w:rsid w:val="00F31DB5"/>
    <w:rsid w:val="00F31FAF"/>
    <w:rsid w:val="00F32457"/>
    <w:rsid w:val="00F32516"/>
    <w:rsid w:val="00F326E6"/>
    <w:rsid w:val="00F3270F"/>
    <w:rsid w:val="00F32C90"/>
    <w:rsid w:val="00F33284"/>
    <w:rsid w:val="00F333C8"/>
    <w:rsid w:val="00F337AC"/>
    <w:rsid w:val="00F337AF"/>
    <w:rsid w:val="00F33DCF"/>
    <w:rsid w:val="00F3404D"/>
    <w:rsid w:val="00F34B7B"/>
    <w:rsid w:val="00F34B83"/>
    <w:rsid w:val="00F353B9"/>
    <w:rsid w:val="00F35E53"/>
    <w:rsid w:val="00F360AE"/>
    <w:rsid w:val="00F3628C"/>
    <w:rsid w:val="00F36336"/>
    <w:rsid w:val="00F366E4"/>
    <w:rsid w:val="00F367F0"/>
    <w:rsid w:val="00F36D00"/>
    <w:rsid w:val="00F37041"/>
    <w:rsid w:val="00F37298"/>
    <w:rsid w:val="00F3740D"/>
    <w:rsid w:val="00F37585"/>
    <w:rsid w:val="00F376A4"/>
    <w:rsid w:val="00F376F7"/>
    <w:rsid w:val="00F3779F"/>
    <w:rsid w:val="00F37FB3"/>
    <w:rsid w:val="00F40225"/>
    <w:rsid w:val="00F40603"/>
    <w:rsid w:val="00F40750"/>
    <w:rsid w:val="00F40B15"/>
    <w:rsid w:val="00F40B9D"/>
    <w:rsid w:val="00F40BA3"/>
    <w:rsid w:val="00F40D5A"/>
    <w:rsid w:val="00F40F86"/>
    <w:rsid w:val="00F41201"/>
    <w:rsid w:val="00F41DB2"/>
    <w:rsid w:val="00F42891"/>
    <w:rsid w:val="00F42917"/>
    <w:rsid w:val="00F42C21"/>
    <w:rsid w:val="00F432DC"/>
    <w:rsid w:val="00F433DF"/>
    <w:rsid w:val="00F434BB"/>
    <w:rsid w:val="00F43E2B"/>
    <w:rsid w:val="00F44022"/>
    <w:rsid w:val="00F440EC"/>
    <w:rsid w:val="00F442AD"/>
    <w:rsid w:val="00F446A6"/>
    <w:rsid w:val="00F4478E"/>
    <w:rsid w:val="00F447DE"/>
    <w:rsid w:val="00F44AA2"/>
    <w:rsid w:val="00F45015"/>
    <w:rsid w:val="00F4513B"/>
    <w:rsid w:val="00F452B3"/>
    <w:rsid w:val="00F4534D"/>
    <w:rsid w:val="00F456F5"/>
    <w:rsid w:val="00F45D70"/>
    <w:rsid w:val="00F45D9D"/>
    <w:rsid w:val="00F45FF8"/>
    <w:rsid w:val="00F4669B"/>
    <w:rsid w:val="00F466F3"/>
    <w:rsid w:val="00F46AE5"/>
    <w:rsid w:val="00F46F97"/>
    <w:rsid w:val="00F47658"/>
    <w:rsid w:val="00F477F8"/>
    <w:rsid w:val="00F47950"/>
    <w:rsid w:val="00F47A0D"/>
    <w:rsid w:val="00F47C4C"/>
    <w:rsid w:val="00F50213"/>
    <w:rsid w:val="00F50863"/>
    <w:rsid w:val="00F50E20"/>
    <w:rsid w:val="00F51477"/>
    <w:rsid w:val="00F51527"/>
    <w:rsid w:val="00F519EC"/>
    <w:rsid w:val="00F51B99"/>
    <w:rsid w:val="00F51BB3"/>
    <w:rsid w:val="00F51D6A"/>
    <w:rsid w:val="00F51DDB"/>
    <w:rsid w:val="00F51E95"/>
    <w:rsid w:val="00F5233B"/>
    <w:rsid w:val="00F5236D"/>
    <w:rsid w:val="00F524DA"/>
    <w:rsid w:val="00F526E8"/>
    <w:rsid w:val="00F526F1"/>
    <w:rsid w:val="00F52967"/>
    <w:rsid w:val="00F52A20"/>
    <w:rsid w:val="00F52C7F"/>
    <w:rsid w:val="00F52E4D"/>
    <w:rsid w:val="00F5323E"/>
    <w:rsid w:val="00F53863"/>
    <w:rsid w:val="00F540A4"/>
    <w:rsid w:val="00F54127"/>
    <w:rsid w:val="00F543D7"/>
    <w:rsid w:val="00F544F6"/>
    <w:rsid w:val="00F54562"/>
    <w:rsid w:val="00F545EA"/>
    <w:rsid w:val="00F546BE"/>
    <w:rsid w:val="00F54F85"/>
    <w:rsid w:val="00F5511E"/>
    <w:rsid w:val="00F55BB0"/>
    <w:rsid w:val="00F560C5"/>
    <w:rsid w:val="00F560E2"/>
    <w:rsid w:val="00F563F2"/>
    <w:rsid w:val="00F56532"/>
    <w:rsid w:val="00F565F3"/>
    <w:rsid w:val="00F5672C"/>
    <w:rsid w:val="00F56AFC"/>
    <w:rsid w:val="00F56D31"/>
    <w:rsid w:val="00F56DE8"/>
    <w:rsid w:val="00F56E55"/>
    <w:rsid w:val="00F56E9F"/>
    <w:rsid w:val="00F56EE8"/>
    <w:rsid w:val="00F571D5"/>
    <w:rsid w:val="00F57412"/>
    <w:rsid w:val="00F576A0"/>
    <w:rsid w:val="00F578FC"/>
    <w:rsid w:val="00F57E65"/>
    <w:rsid w:val="00F57F1F"/>
    <w:rsid w:val="00F6003D"/>
    <w:rsid w:val="00F60A70"/>
    <w:rsid w:val="00F60BC4"/>
    <w:rsid w:val="00F611C6"/>
    <w:rsid w:val="00F611C8"/>
    <w:rsid w:val="00F615B5"/>
    <w:rsid w:val="00F61674"/>
    <w:rsid w:val="00F61933"/>
    <w:rsid w:val="00F619E5"/>
    <w:rsid w:val="00F61D52"/>
    <w:rsid w:val="00F6202A"/>
    <w:rsid w:val="00F62446"/>
    <w:rsid w:val="00F626F6"/>
    <w:rsid w:val="00F6278F"/>
    <w:rsid w:val="00F6293E"/>
    <w:rsid w:val="00F62BD9"/>
    <w:rsid w:val="00F634D7"/>
    <w:rsid w:val="00F6368D"/>
    <w:rsid w:val="00F63798"/>
    <w:rsid w:val="00F63A7F"/>
    <w:rsid w:val="00F63BAF"/>
    <w:rsid w:val="00F63D38"/>
    <w:rsid w:val="00F6427A"/>
    <w:rsid w:val="00F64646"/>
    <w:rsid w:val="00F649A3"/>
    <w:rsid w:val="00F64A35"/>
    <w:rsid w:val="00F64BE3"/>
    <w:rsid w:val="00F64C02"/>
    <w:rsid w:val="00F6513A"/>
    <w:rsid w:val="00F6536A"/>
    <w:rsid w:val="00F65F6C"/>
    <w:rsid w:val="00F664F3"/>
    <w:rsid w:val="00F66581"/>
    <w:rsid w:val="00F665DD"/>
    <w:rsid w:val="00F6694E"/>
    <w:rsid w:val="00F66B40"/>
    <w:rsid w:val="00F66D21"/>
    <w:rsid w:val="00F66F2A"/>
    <w:rsid w:val="00F671E5"/>
    <w:rsid w:val="00F6733D"/>
    <w:rsid w:val="00F67C9C"/>
    <w:rsid w:val="00F67E58"/>
    <w:rsid w:val="00F67ECA"/>
    <w:rsid w:val="00F67F37"/>
    <w:rsid w:val="00F7044F"/>
    <w:rsid w:val="00F706B7"/>
    <w:rsid w:val="00F708D1"/>
    <w:rsid w:val="00F716C2"/>
    <w:rsid w:val="00F7170C"/>
    <w:rsid w:val="00F7196C"/>
    <w:rsid w:val="00F719E6"/>
    <w:rsid w:val="00F71E99"/>
    <w:rsid w:val="00F71F00"/>
    <w:rsid w:val="00F71FA4"/>
    <w:rsid w:val="00F72413"/>
    <w:rsid w:val="00F7253D"/>
    <w:rsid w:val="00F72B7F"/>
    <w:rsid w:val="00F72C23"/>
    <w:rsid w:val="00F72C3A"/>
    <w:rsid w:val="00F7311A"/>
    <w:rsid w:val="00F73870"/>
    <w:rsid w:val="00F74073"/>
    <w:rsid w:val="00F74311"/>
    <w:rsid w:val="00F743D8"/>
    <w:rsid w:val="00F74596"/>
    <w:rsid w:val="00F74905"/>
    <w:rsid w:val="00F74AF3"/>
    <w:rsid w:val="00F74B6C"/>
    <w:rsid w:val="00F74E81"/>
    <w:rsid w:val="00F74FAD"/>
    <w:rsid w:val="00F753A8"/>
    <w:rsid w:val="00F7542D"/>
    <w:rsid w:val="00F754D3"/>
    <w:rsid w:val="00F7589D"/>
    <w:rsid w:val="00F75A2F"/>
    <w:rsid w:val="00F75AE2"/>
    <w:rsid w:val="00F76169"/>
    <w:rsid w:val="00F766CF"/>
    <w:rsid w:val="00F76988"/>
    <w:rsid w:val="00F76D2F"/>
    <w:rsid w:val="00F770BB"/>
    <w:rsid w:val="00F77102"/>
    <w:rsid w:val="00F77113"/>
    <w:rsid w:val="00F772ED"/>
    <w:rsid w:val="00F773F9"/>
    <w:rsid w:val="00F77419"/>
    <w:rsid w:val="00F77D31"/>
    <w:rsid w:val="00F77DC9"/>
    <w:rsid w:val="00F802F2"/>
    <w:rsid w:val="00F802FF"/>
    <w:rsid w:val="00F8074E"/>
    <w:rsid w:val="00F8088D"/>
    <w:rsid w:val="00F80B01"/>
    <w:rsid w:val="00F80E0F"/>
    <w:rsid w:val="00F81149"/>
    <w:rsid w:val="00F81192"/>
    <w:rsid w:val="00F811AB"/>
    <w:rsid w:val="00F813C0"/>
    <w:rsid w:val="00F818E8"/>
    <w:rsid w:val="00F819D9"/>
    <w:rsid w:val="00F81ACF"/>
    <w:rsid w:val="00F81C50"/>
    <w:rsid w:val="00F81FF5"/>
    <w:rsid w:val="00F8252D"/>
    <w:rsid w:val="00F82910"/>
    <w:rsid w:val="00F82DBF"/>
    <w:rsid w:val="00F82E38"/>
    <w:rsid w:val="00F82F18"/>
    <w:rsid w:val="00F83440"/>
    <w:rsid w:val="00F83774"/>
    <w:rsid w:val="00F837D6"/>
    <w:rsid w:val="00F83F53"/>
    <w:rsid w:val="00F84581"/>
    <w:rsid w:val="00F845F8"/>
    <w:rsid w:val="00F846BF"/>
    <w:rsid w:val="00F84840"/>
    <w:rsid w:val="00F84877"/>
    <w:rsid w:val="00F84B39"/>
    <w:rsid w:val="00F84EDA"/>
    <w:rsid w:val="00F84FD7"/>
    <w:rsid w:val="00F85242"/>
    <w:rsid w:val="00F85400"/>
    <w:rsid w:val="00F855F1"/>
    <w:rsid w:val="00F8561F"/>
    <w:rsid w:val="00F856EB"/>
    <w:rsid w:val="00F85A3A"/>
    <w:rsid w:val="00F85C43"/>
    <w:rsid w:val="00F85C4F"/>
    <w:rsid w:val="00F85D42"/>
    <w:rsid w:val="00F86355"/>
    <w:rsid w:val="00F8646C"/>
    <w:rsid w:val="00F866A0"/>
    <w:rsid w:val="00F866CB"/>
    <w:rsid w:val="00F86C92"/>
    <w:rsid w:val="00F86CAA"/>
    <w:rsid w:val="00F86E75"/>
    <w:rsid w:val="00F87352"/>
    <w:rsid w:val="00F87601"/>
    <w:rsid w:val="00F879F3"/>
    <w:rsid w:val="00F87B05"/>
    <w:rsid w:val="00F87B5A"/>
    <w:rsid w:val="00F90B41"/>
    <w:rsid w:val="00F90D50"/>
    <w:rsid w:val="00F91059"/>
    <w:rsid w:val="00F91133"/>
    <w:rsid w:val="00F912A8"/>
    <w:rsid w:val="00F91500"/>
    <w:rsid w:val="00F91737"/>
    <w:rsid w:val="00F918E5"/>
    <w:rsid w:val="00F91A46"/>
    <w:rsid w:val="00F91F0A"/>
    <w:rsid w:val="00F93051"/>
    <w:rsid w:val="00F93279"/>
    <w:rsid w:val="00F93618"/>
    <w:rsid w:val="00F93B44"/>
    <w:rsid w:val="00F940DD"/>
    <w:rsid w:val="00F941DA"/>
    <w:rsid w:val="00F945CC"/>
    <w:rsid w:val="00F947E9"/>
    <w:rsid w:val="00F94902"/>
    <w:rsid w:val="00F94983"/>
    <w:rsid w:val="00F950CF"/>
    <w:rsid w:val="00F951FC"/>
    <w:rsid w:val="00F9597F"/>
    <w:rsid w:val="00F95A45"/>
    <w:rsid w:val="00F95E6A"/>
    <w:rsid w:val="00F96626"/>
    <w:rsid w:val="00F96738"/>
    <w:rsid w:val="00F96A5B"/>
    <w:rsid w:val="00F96E3E"/>
    <w:rsid w:val="00F96F0B"/>
    <w:rsid w:val="00F97135"/>
    <w:rsid w:val="00F97565"/>
    <w:rsid w:val="00F9798C"/>
    <w:rsid w:val="00F97B8A"/>
    <w:rsid w:val="00FA005A"/>
    <w:rsid w:val="00FA0148"/>
    <w:rsid w:val="00FA047C"/>
    <w:rsid w:val="00FA076D"/>
    <w:rsid w:val="00FA0844"/>
    <w:rsid w:val="00FA0D61"/>
    <w:rsid w:val="00FA0DAD"/>
    <w:rsid w:val="00FA1330"/>
    <w:rsid w:val="00FA1472"/>
    <w:rsid w:val="00FA187D"/>
    <w:rsid w:val="00FA1AE9"/>
    <w:rsid w:val="00FA21DB"/>
    <w:rsid w:val="00FA2340"/>
    <w:rsid w:val="00FA2BEF"/>
    <w:rsid w:val="00FA3142"/>
    <w:rsid w:val="00FA35A6"/>
    <w:rsid w:val="00FA36BE"/>
    <w:rsid w:val="00FA3CD6"/>
    <w:rsid w:val="00FA3CE7"/>
    <w:rsid w:val="00FA4151"/>
    <w:rsid w:val="00FA43B3"/>
    <w:rsid w:val="00FA4522"/>
    <w:rsid w:val="00FA4B2D"/>
    <w:rsid w:val="00FA5055"/>
    <w:rsid w:val="00FA5284"/>
    <w:rsid w:val="00FA54A9"/>
    <w:rsid w:val="00FA55DD"/>
    <w:rsid w:val="00FA56FA"/>
    <w:rsid w:val="00FA5C72"/>
    <w:rsid w:val="00FA5C7C"/>
    <w:rsid w:val="00FA5D30"/>
    <w:rsid w:val="00FA5FF1"/>
    <w:rsid w:val="00FA643E"/>
    <w:rsid w:val="00FA67BB"/>
    <w:rsid w:val="00FA6AE0"/>
    <w:rsid w:val="00FA6F24"/>
    <w:rsid w:val="00FA72A3"/>
    <w:rsid w:val="00FA732B"/>
    <w:rsid w:val="00FA73D1"/>
    <w:rsid w:val="00FA7851"/>
    <w:rsid w:val="00FB006E"/>
    <w:rsid w:val="00FB01A4"/>
    <w:rsid w:val="00FB049E"/>
    <w:rsid w:val="00FB05CE"/>
    <w:rsid w:val="00FB07B6"/>
    <w:rsid w:val="00FB0CDE"/>
    <w:rsid w:val="00FB0DE6"/>
    <w:rsid w:val="00FB1091"/>
    <w:rsid w:val="00FB13E3"/>
    <w:rsid w:val="00FB1816"/>
    <w:rsid w:val="00FB25A3"/>
    <w:rsid w:val="00FB25D4"/>
    <w:rsid w:val="00FB26B7"/>
    <w:rsid w:val="00FB2762"/>
    <w:rsid w:val="00FB2DE8"/>
    <w:rsid w:val="00FB300C"/>
    <w:rsid w:val="00FB3019"/>
    <w:rsid w:val="00FB32A8"/>
    <w:rsid w:val="00FB3304"/>
    <w:rsid w:val="00FB340E"/>
    <w:rsid w:val="00FB3430"/>
    <w:rsid w:val="00FB3A24"/>
    <w:rsid w:val="00FB3A90"/>
    <w:rsid w:val="00FB3BCB"/>
    <w:rsid w:val="00FB3DE7"/>
    <w:rsid w:val="00FB3F69"/>
    <w:rsid w:val="00FB434C"/>
    <w:rsid w:val="00FB47DE"/>
    <w:rsid w:val="00FB4A55"/>
    <w:rsid w:val="00FB4A8B"/>
    <w:rsid w:val="00FB4FD3"/>
    <w:rsid w:val="00FB51D8"/>
    <w:rsid w:val="00FB544B"/>
    <w:rsid w:val="00FB55BD"/>
    <w:rsid w:val="00FB57D4"/>
    <w:rsid w:val="00FB592B"/>
    <w:rsid w:val="00FB627C"/>
    <w:rsid w:val="00FB67B2"/>
    <w:rsid w:val="00FB6928"/>
    <w:rsid w:val="00FB6A77"/>
    <w:rsid w:val="00FB6D8E"/>
    <w:rsid w:val="00FB7741"/>
    <w:rsid w:val="00FB7800"/>
    <w:rsid w:val="00FB7D03"/>
    <w:rsid w:val="00FC0050"/>
    <w:rsid w:val="00FC0394"/>
    <w:rsid w:val="00FC056B"/>
    <w:rsid w:val="00FC05AF"/>
    <w:rsid w:val="00FC0889"/>
    <w:rsid w:val="00FC0906"/>
    <w:rsid w:val="00FC0D21"/>
    <w:rsid w:val="00FC2130"/>
    <w:rsid w:val="00FC23A9"/>
    <w:rsid w:val="00FC267F"/>
    <w:rsid w:val="00FC26BE"/>
    <w:rsid w:val="00FC26EB"/>
    <w:rsid w:val="00FC299F"/>
    <w:rsid w:val="00FC2A6F"/>
    <w:rsid w:val="00FC3075"/>
    <w:rsid w:val="00FC3395"/>
    <w:rsid w:val="00FC34DC"/>
    <w:rsid w:val="00FC40F6"/>
    <w:rsid w:val="00FC4238"/>
    <w:rsid w:val="00FC4414"/>
    <w:rsid w:val="00FC4537"/>
    <w:rsid w:val="00FC45E7"/>
    <w:rsid w:val="00FC48F0"/>
    <w:rsid w:val="00FC4AB6"/>
    <w:rsid w:val="00FC4EF6"/>
    <w:rsid w:val="00FC54EE"/>
    <w:rsid w:val="00FC559D"/>
    <w:rsid w:val="00FC5ADD"/>
    <w:rsid w:val="00FC5B2A"/>
    <w:rsid w:val="00FC5EE1"/>
    <w:rsid w:val="00FC606C"/>
    <w:rsid w:val="00FC64D9"/>
    <w:rsid w:val="00FC672F"/>
    <w:rsid w:val="00FC6EE3"/>
    <w:rsid w:val="00FC70D8"/>
    <w:rsid w:val="00FC7248"/>
    <w:rsid w:val="00FC75B3"/>
    <w:rsid w:val="00FC7B93"/>
    <w:rsid w:val="00FC7CB5"/>
    <w:rsid w:val="00FD002C"/>
    <w:rsid w:val="00FD0726"/>
    <w:rsid w:val="00FD0A62"/>
    <w:rsid w:val="00FD0EEF"/>
    <w:rsid w:val="00FD12B9"/>
    <w:rsid w:val="00FD12CC"/>
    <w:rsid w:val="00FD14C4"/>
    <w:rsid w:val="00FD18E5"/>
    <w:rsid w:val="00FD2313"/>
    <w:rsid w:val="00FD2425"/>
    <w:rsid w:val="00FD24CF"/>
    <w:rsid w:val="00FD25EA"/>
    <w:rsid w:val="00FD27BF"/>
    <w:rsid w:val="00FD3493"/>
    <w:rsid w:val="00FD3680"/>
    <w:rsid w:val="00FD37DB"/>
    <w:rsid w:val="00FD39FF"/>
    <w:rsid w:val="00FD3D39"/>
    <w:rsid w:val="00FD3D6B"/>
    <w:rsid w:val="00FD40F9"/>
    <w:rsid w:val="00FD427C"/>
    <w:rsid w:val="00FD4398"/>
    <w:rsid w:val="00FD4431"/>
    <w:rsid w:val="00FD447F"/>
    <w:rsid w:val="00FD45CD"/>
    <w:rsid w:val="00FD488E"/>
    <w:rsid w:val="00FD4CC4"/>
    <w:rsid w:val="00FD53BE"/>
    <w:rsid w:val="00FD553B"/>
    <w:rsid w:val="00FD5583"/>
    <w:rsid w:val="00FD5C8F"/>
    <w:rsid w:val="00FD60B0"/>
    <w:rsid w:val="00FD635E"/>
    <w:rsid w:val="00FD6471"/>
    <w:rsid w:val="00FD6B21"/>
    <w:rsid w:val="00FD6D24"/>
    <w:rsid w:val="00FD7379"/>
    <w:rsid w:val="00FD7666"/>
    <w:rsid w:val="00FD7B1F"/>
    <w:rsid w:val="00FD7C78"/>
    <w:rsid w:val="00FE0407"/>
    <w:rsid w:val="00FE04AA"/>
    <w:rsid w:val="00FE0568"/>
    <w:rsid w:val="00FE0AEA"/>
    <w:rsid w:val="00FE0F7C"/>
    <w:rsid w:val="00FE125B"/>
    <w:rsid w:val="00FE1749"/>
    <w:rsid w:val="00FE1911"/>
    <w:rsid w:val="00FE1A2F"/>
    <w:rsid w:val="00FE1A8D"/>
    <w:rsid w:val="00FE1AA3"/>
    <w:rsid w:val="00FE1BDE"/>
    <w:rsid w:val="00FE20B7"/>
    <w:rsid w:val="00FE2110"/>
    <w:rsid w:val="00FE25B5"/>
    <w:rsid w:val="00FE272D"/>
    <w:rsid w:val="00FE2EF0"/>
    <w:rsid w:val="00FE3411"/>
    <w:rsid w:val="00FE3592"/>
    <w:rsid w:val="00FE3A95"/>
    <w:rsid w:val="00FE3ACD"/>
    <w:rsid w:val="00FE3C41"/>
    <w:rsid w:val="00FE3F0D"/>
    <w:rsid w:val="00FE4681"/>
    <w:rsid w:val="00FE47CA"/>
    <w:rsid w:val="00FE4D25"/>
    <w:rsid w:val="00FE4D4E"/>
    <w:rsid w:val="00FE53FC"/>
    <w:rsid w:val="00FE54E0"/>
    <w:rsid w:val="00FE55E2"/>
    <w:rsid w:val="00FE568D"/>
    <w:rsid w:val="00FE56FA"/>
    <w:rsid w:val="00FE5BAC"/>
    <w:rsid w:val="00FE5BFD"/>
    <w:rsid w:val="00FE5CD5"/>
    <w:rsid w:val="00FE5E59"/>
    <w:rsid w:val="00FE5EED"/>
    <w:rsid w:val="00FE630D"/>
    <w:rsid w:val="00FE6930"/>
    <w:rsid w:val="00FE6EE8"/>
    <w:rsid w:val="00FE7135"/>
    <w:rsid w:val="00FE73AA"/>
    <w:rsid w:val="00FE73C2"/>
    <w:rsid w:val="00FE7450"/>
    <w:rsid w:val="00FE77C1"/>
    <w:rsid w:val="00FF06B3"/>
    <w:rsid w:val="00FF0964"/>
    <w:rsid w:val="00FF0984"/>
    <w:rsid w:val="00FF09CF"/>
    <w:rsid w:val="00FF0C8B"/>
    <w:rsid w:val="00FF0D55"/>
    <w:rsid w:val="00FF0DA3"/>
    <w:rsid w:val="00FF1056"/>
    <w:rsid w:val="00FF137E"/>
    <w:rsid w:val="00FF173E"/>
    <w:rsid w:val="00FF178C"/>
    <w:rsid w:val="00FF1792"/>
    <w:rsid w:val="00FF1D10"/>
    <w:rsid w:val="00FF1D38"/>
    <w:rsid w:val="00FF1DD1"/>
    <w:rsid w:val="00FF1E03"/>
    <w:rsid w:val="00FF20FA"/>
    <w:rsid w:val="00FF266B"/>
    <w:rsid w:val="00FF2671"/>
    <w:rsid w:val="00FF2F01"/>
    <w:rsid w:val="00FF2FAF"/>
    <w:rsid w:val="00FF3034"/>
    <w:rsid w:val="00FF30C4"/>
    <w:rsid w:val="00FF3263"/>
    <w:rsid w:val="00FF38FF"/>
    <w:rsid w:val="00FF3AF1"/>
    <w:rsid w:val="00FF3E93"/>
    <w:rsid w:val="00FF3F79"/>
    <w:rsid w:val="00FF440D"/>
    <w:rsid w:val="00FF44DC"/>
    <w:rsid w:val="00FF44E9"/>
    <w:rsid w:val="00FF471C"/>
    <w:rsid w:val="00FF48D3"/>
    <w:rsid w:val="00FF4F26"/>
    <w:rsid w:val="00FF5429"/>
    <w:rsid w:val="00FF591C"/>
    <w:rsid w:val="00FF5AC5"/>
    <w:rsid w:val="00FF5B0D"/>
    <w:rsid w:val="00FF5C97"/>
    <w:rsid w:val="00FF6260"/>
    <w:rsid w:val="00FF629D"/>
    <w:rsid w:val="00FF6535"/>
    <w:rsid w:val="00FF6A11"/>
    <w:rsid w:val="00FF6A42"/>
    <w:rsid w:val="00FF700A"/>
    <w:rsid w:val="00FF741E"/>
    <w:rsid w:val="00FF782E"/>
    <w:rsid w:val="00FF79D7"/>
    <w:rsid w:val="00FF7A5D"/>
    <w:rsid w:val="00FF7ADD"/>
    <w:rsid w:val="00FF7D26"/>
    <w:rsid w:val="00FF7D64"/>
    <w:rsid w:val="00FF7D6D"/>
    <w:rsid w:val="00FF7F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7996"/>
  <w15:docId w15:val="{3D8FCC7B-8823-4023-8BD3-E0E5C058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9F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C5A39"/>
    <w:pPr>
      <w:keepNext/>
      <w:jc w:val="center"/>
      <w:outlineLvl w:val="0"/>
    </w:pPr>
    <w:rPr>
      <w:rFonts w:ascii="VNI-Times" w:hAnsi="VNI-Times"/>
      <w:i/>
      <w:szCs w:val="20"/>
    </w:rPr>
  </w:style>
  <w:style w:type="paragraph" w:styleId="Heading2">
    <w:name w:val="heading 2"/>
    <w:basedOn w:val="Normal"/>
    <w:next w:val="Normal"/>
    <w:link w:val="Heading2Char"/>
    <w:qFormat/>
    <w:rsid w:val="001C5A39"/>
    <w:pPr>
      <w:keepNext/>
      <w:outlineLvl w:val="1"/>
    </w:pPr>
    <w:rPr>
      <w:rFonts w:ascii="VNI-WIN Sample Font" w:hAnsi="VNI-WIN Sample Font"/>
      <w:i/>
      <w:szCs w:val="20"/>
    </w:rPr>
  </w:style>
  <w:style w:type="paragraph" w:styleId="Heading3">
    <w:name w:val="heading 3"/>
    <w:basedOn w:val="Normal"/>
    <w:next w:val="Normal"/>
    <w:link w:val="Heading3Char"/>
    <w:qFormat/>
    <w:rsid w:val="001C5A39"/>
    <w:pPr>
      <w:keepNext/>
      <w:outlineLvl w:val="2"/>
    </w:pPr>
    <w:rPr>
      <w:rFonts w:ascii="VNI-WIN Sample Font" w:hAnsi="VNI-WIN Sample Font"/>
      <w:b/>
      <w:szCs w:val="20"/>
    </w:rPr>
  </w:style>
  <w:style w:type="paragraph" w:styleId="Heading4">
    <w:name w:val="heading 4"/>
    <w:basedOn w:val="Normal"/>
    <w:next w:val="Normal"/>
    <w:link w:val="Heading4Char"/>
    <w:qFormat/>
    <w:rsid w:val="001C5A39"/>
    <w:pPr>
      <w:keepNext/>
      <w:ind w:left="567"/>
      <w:jc w:val="both"/>
      <w:outlineLvl w:val="3"/>
    </w:pPr>
    <w:rPr>
      <w:rFonts w:ascii="VNI-Times" w:hAnsi="VNI-Times"/>
      <w:i/>
      <w:szCs w:val="20"/>
    </w:rPr>
  </w:style>
  <w:style w:type="paragraph" w:styleId="Heading5">
    <w:name w:val="heading 5"/>
    <w:basedOn w:val="Normal"/>
    <w:next w:val="Normal"/>
    <w:link w:val="Heading5Char"/>
    <w:qFormat/>
    <w:rsid w:val="001C5A39"/>
    <w:pPr>
      <w:keepNext/>
      <w:ind w:left="567" w:firstLine="1134"/>
      <w:jc w:val="center"/>
      <w:outlineLvl w:val="4"/>
    </w:pPr>
    <w:rPr>
      <w:rFonts w:ascii="VNI-Times" w:hAnsi="VNI-Times"/>
      <w:b/>
      <w:sz w:val="48"/>
      <w:szCs w:val="20"/>
    </w:rPr>
  </w:style>
  <w:style w:type="paragraph" w:styleId="Heading6">
    <w:name w:val="heading 6"/>
    <w:basedOn w:val="Normal"/>
    <w:next w:val="Normal"/>
    <w:link w:val="Heading6Char"/>
    <w:qFormat/>
    <w:rsid w:val="001C5A39"/>
    <w:pPr>
      <w:keepNext/>
      <w:ind w:left="1701"/>
      <w:jc w:val="both"/>
      <w:outlineLvl w:val="5"/>
    </w:pPr>
    <w:rPr>
      <w:rFonts w:ascii="VNI-Times" w:hAnsi="VNI-Times"/>
      <w:b/>
      <w:szCs w:val="20"/>
      <w:u w:val="single"/>
    </w:rPr>
  </w:style>
  <w:style w:type="paragraph" w:styleId="Heading7">
    <w:name w:val="heading 7"/>
    <w:basedOn w:val="Normal"/>
    <w:next w:val="Normal"/>
    <w:link w:val="Heading7Char"/>
    <w:qFormat/>
    <w:rsid w:val="001C5A39"/>
    <w:pPr>
      <w:keepNext/>
      <w:ind w:left="567" w:firstLine="1134"/>
      <w:jc w:val="both"/>
      <w:outlineLvl w:val="6"/>
    </w:pPr>
    <w:rPr>
      <w:rFonts w:ascii="VNI-Times" w:hAnsi="VNI-Times"/>
      <w:b/>
      <w:sz w:val="28"/>
      <w:szCs w:val="20"/>
      <w:u w:val="single"/>
    </w:rPr>
  </w:style>
  <w:style w:type="paragraph" w:styleId="Heading8">
    <w:name w:val="heading 8"/>
    <w:basedOn w:val="Normal"/>
    <w:next w:val="Normal"/>
    <w:link w:val="Heading8Char"/>
    <w:qFormat/>
    <w:rsid w:val="001C5A39"/>
    <w:pPr>
      <w:keepNext/>
      <w:ind w:left="567" w:firstLine="1134"/>
      <w:jc w:val="both"/>
      <w:outlineLvl w:val="7"/>
    </w:pPr>
    <w:rPr>
      <w:rFonts w:ascii="VNI-Times" w:hAnsi="VNI-Times"/>
      <w:b/>
      <w:szCs w:val="20"/>
      <w:u w:val="single"/>
    </w:rPr>
  </w:style>
  <w:style w:type="paragraph" w:styleId="Heading9">
    <w:name w:val="heading 9"/>
    <w:basedOn w:val="Normal"/>
    <w:next w:val="Normal"/>
    <w:link w:val="Heading9Char"/>
    <w:qFormat/>
    <w:rsid w:val="001C5A39"/>
    <w:pPr>
      <w:keepNext/>
      <w:ind w:left="1701"/>
      <w:jc w:val="both"/>
      <w:outlineLvl w:val="8"/>
    </w:pPr>
    <w:rPr>
      <w:rFonts w:ascii="VNI-Times" w:hAnsi="VNI-Time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A39"/>
    <w:rPr>
      <w:rFonts w:ascii="VNI-Times" w:eastAsia="Times New Roman" w:hAnsi="VNI-Times" w:cs="Times New Roman"/>
      <w:i/>
      <w:sz w:val="24"/>
      <w:szCs w:val="20"/>
    </w:rPr>
  </w:style>
  <w:style w:type="character" w:customStyle="1" w:styleId="Heading2Char">
    <w:name w:val="Heading 2 Char"/>
    <w:basedOn w:val="DefaultParagraphFont"/>
    <w:link w:val="Heading2"/>
    <w:rsid w:val="001C5A39"/>
    <w:rPr>
      <w:rFonts w:ascii="VNI-WIN Sample Font" w:eastAsia="Times New Roman" w:hAnsi="VNI-WIN Sample Font" w:cs="Times New Roman"/>
      <w:i/>
      <w:sz w:val="24"/>
      <w:szCs w:val="20"/>
    </w:rPr>
  </w:style>
  <w:style w:type="character" w:customStyle="1" w:styleId="Heading3Char">
    <w:name w:val="Heading 3 Char"/>
    <w:basedOn w:val="DefaultParagraphFont"/>
    <w:link w:val="Heading3"/>
    <w:rsid w:val="001C5A39"/>
    <w:rPr>
      <w:rFonts w:ascii="VNI-WIN Sample Font" w:eastAsia="Times New Roman" w:hAnsi="VNI-WIN Sample Font" w:cs="Times New Roman"/>
      <w:b/>
      <w:sz w:val="24"/>
      <w:szCs w:val="20"/>
    </w:rPr>
  </w:style>
  <w:style w:type="character" w:customStyle="1" w:styleId="Heading4Char">
    <w:name w:val="Heading 4 Char"/>
    <w:basedOn w:val="DefaultParagraphFont"/>
    <w:link w:val="Heading4"/>
    <w:rsid w:val="001C5A39"/>
    <w:rPr>
      <w:rFonts w:ascii="VNI-Times" w:eastAsia="Times New Roman" w:hAnsi="VNI-Times" w:cs="Times New Roman"/>
      <w:i/>
      <w:sz w:val="24"/>
      <w:szCs w:val="20"/>
    </w:rPr>
  </w:style>
  <w:style w:type="character" w:customStyle="1" w:styleId="Heading5Char">
    <w:name w:val="Heading 5 Char"/>
    <w:basedOn w:val="DefaultParagraphFont"/>
    <w:link w:val="Heading5"/>
    <w:rsid w:val="001C5A39"/>
    <w:rPr>
      <w:rFonts w:ascii="VNI-Times" w:eastAsia="Times New Roman" w:hAnsi="VNI-Times" w:cs="Times New Roman"/>
      <w:b/>
      <w:sz w:val="48"/>
      <w:szCs w:val="20"/>
    </w:rPr>
  </w:style>
  <w:style w:type="character" w:customStyle="1" w:styleId="Heading6Char">
    <w:name w:val="Heading 6 Char"/>
    <w:basedOn w:val="DefaultParagraphFont"/>
    <w:link w:val="Heading6"/>
    <w:rsid w:val="001C5A39"/>
    <w:rPr>
      <w:rFonts w:ascii="VNI-Times" w:eastAsia="Times New Roman" w:hAnsi="VNI-Times" w:cs="Times New Roman"/>
      <w:b/>
      <w:sz w:val="24"/>
      <w:szCs w:val="20"/>
      <w:u w:val="single"/>
    </w:rPr>
  </w:style>
  <w:style w:type="character" w:customStyle="1" w:styleId="Heading7Char">
    <w:name w:val="Heading 7 Char"/>
    <w:basedOn w:val="DefaultParagraphFont"/>
    <w:link w:val="Heading7"/>
    <w:rsid w:val="001C5A39"/>
    <w:rPr>
      <w:rFonts w:ascii="VNI-Times" w:eastAsia="Times New Roman" w:hAnsi="VNI-Times" w:cs="Times New Roman"/>
      <w:b/>
      <w:sz w:val="28"/>
      <w:szCs w:val="20"/>
      <w:u w:val="single"/>
    </w:rPr>
  </w:style>
  <w:style w:type="character" w:customStyle="1" w:styleId="Heading8Char">
    <w:name w:val="Heading 8 Char"/>
    <w:basedOn w:val="DefaultParagraphFont"/>
    <w:link w:val="Heading8"/>
    <w:rsid w:val="001C5A39"/>
    <w:rPr>
      <w:rFonts w:ascii="VNI-Times" w:eastAsia="Times New Roman" w:hAnsi="VNI-Times" w:cs="Times New Roman"/>
      <w:b/>
      <w:sz w:val="24"/>
      <w:szCs w:val="20"/>
      <w:u w:val="single"/>
    </w:rPr>
  </w:style>
  <w:style w:type="character" w:customStyle="1" w:styleId="Heading9Char">
    <w:name w:val="Heading 9 Char"/>
    <w:basedOn w:val="DefaultParagraphFont"/>
    <w:link w:val="Heading9"/>
    <w:rsid w:val="001C5A39"/>
    <w:rPr>
      <w:rFonts w:ascii="VNI-Times" w:eastAsia="Times New Roman" w:hAnsi="VNI-Times" w:cs="Times New Roman"/>
      <w:i/>
      <w:sz w:val="24"/>
      <w:szCs w:val="20"/>
    </w:rPr>
  </w:style>
  <w:style w:type="paragraph" w:styleId="Footer">
    <w:name w:val="footer"/>
    <w:basedOn w:val="Normal"/>
    <w:link w:val="FooterChar"/>
    <w:uiPriority w:val="99"/>
    <w:rsid w:val="001C5A39"/>
    <w:pPr>
      <w:tabs>
        <w:tab w:val="center" w:pos="4320"/>
        <w:tab w:val="right" w:pos="8640"/>
      </w:tabs>
    </w:pPr>
    <w:rPr>
      <w:rFonts w:ascii="VNI-Times" w:hAnsi="VNI-Times"/>
      <w:sz w:val="26"/>
      <w:szCs w:val="20"/>
    </w:rPr>
  </w:style>
  <w:style w:type="character" w:customStyle="1" w:styleId="FooterChar">
    <w:name w:val="Footer Char"/>
    <w:basedOn w:val="DefaultParagraphFont"/>
    <w:link w:val="Footer"/>
    <w:uiPriority w:val="99"/>
    <w:rsid w:val="001C5A39"/>
    <w:rPr>
      <w:rFonts w:ascii="VNI-Times" w:eastAsia="Times New Roman" w:hAnsi="VNI-Times" w:cs="Times New Roman"/>
      <w:sz w:val="26"/>
      <w:szCs w:val="20"/>
    </w:rPr>
  </w:style>
  <w:style w:type="character" w:styleId="PageNumber">
    <w:name w:val="page number"/>
    <w:basedOn w:val="DefaultParagraphFont"/>
    <w:rsid w:val="001C5A39"/>
  </w:style>
  <w:style w:type="paragraph" w:styleId="BalloonText">
    <w:name w:val="Balloon Text"/>
    <w:basedOn w:val="Normal"/>
    <w:link w:val="BalloonTextChar"/>
    <w:rsid w:val="001C5A39"/>
    <w:rPr>
      <w:rFonts w:ascii="Tahoma" w:hAnsi="Tahoma" w:cs="Tahoma"/>
      <w:sz w:val="16"/>
      <w:szCs w:val="16"/>
    </w:rPr>
  </w:style>
  <w:style w:type="character" w:customStyle="1" w:styleId="BalloonTextChar">
    <w:name w:val="Balloon Text Char"/>
    <w:basedOn w:val="DefaultParagraphFont"/>
    <w:link w:val="BalloonText"/>
    <w:rsid w:val="001C5A39"/>
    <w:rPr>
      <w:rFonts w:ascii="Tahoma" w:eastAsia="Times New Roman" w:hAnsi="Tahoma" w:cs="Tahoma"/>
      <w:sz w:val="16"/>
      <w:szCs w:val="16"/>
    </w:rPr>
  </w:style>
  <w:style w:type="paragraph" w:styleId="Header">
    <w:name w:val="header"/>
    <w:basedOn w:val="Normal"/>
    <w:link w:val="HeaderChar"/>
    <w:uiPriority w:val="99"/>
    <w:rsid w:val="001C5A39"/>
    <w:pPr>
      <w:tabs>
        <w:tab w:val="center" w:pos="4680"/>
        <w:tab w:val="right" w:pos="9360"/>
      </w:tabs>
    </w:pPr>
  </w:style>
  <w:style w:type="character" w:customStyle="1" w:styleId="HeaderChar">
    <w:name w:val="Header Char"/>
    <w:basedOn w:val="DefaultParagraphFont"/>
    <w:link w:val="Header"/>
    <w:uiPriority w:val="99"/>
    <w:rsid w:val="001C5A39"/>
    <w:rPr>
      <w:rFonts w:ascii="Times New Roman" w:eastAsia="Times New Roman" w:hAnsi="Times New Roman" w:cs="Times New Roman"/>
      <w:sz w:val="24"/>
      <w:szCs w:val="24"/>
    </w:rPr>
  </w:style>
  <w:style w:type="paragraph" w:customStyle="1" w:styleId="NormalTimesNewRoman">
    <w:name w:val="Normal + Times New Roman"/>
    <w:aliases w:val="14 pt,Justified,Left:  0,5&quot;,First line:  0,39&quot;,...,Normal + 14 pt,Bold,Centered,First line:  9,5 mm,First line:  10 mm,Before:  6 pt,Before:  Auto,After:  Auto,Line spacing:  ..."/>
    <w:basedOn w:val="Normal"/>
    <w:link w:val="NormalTimesNewRomanChar"/>
    <w:rsid w:val="001C5A39"/>
    <w:pPr>
      <w:ind w:left="720" w:firstLine="567"/>
      <w:jc w:val="both"/>
    </w:pPr>
    <w:rPr>
      <w:position w:val="8"/>
      <w:sz w:val="28"/>
      <w:szCs w:val="28"/>
      <w:lang w:val="nl-NL"/>
    </w:rPr>
  </w:style>
  <w:style w:type="character" w:customStyle="1" w:styleId="NormalTimesNewRomanChar">
    <w:name w:val="Normal + Times New Roman Char"/>
    <w:aliases w:val="14 pt Char,Justified Char,Left:  0 Char,5&quot; Char,First line:  0 Char,39&quot; Char,... Char,39&quot; Char Char Char,39&quot; Char Char"/>
    <w:link w:val="NormalTimesNewRoman"/>
    <w:rsid w:val="001C5A39"/>
    <w:rPr>
      <w:rFonts w:ascii="Times New Roman" w:eastAsia="Times New Roman" w:hAnsi="Times New Roman" w:cs="Times New Roman"/>
      <w:position w:val="8"/>
      <w:sz w:val="28"/>
      <w:szCs w:val="28"/>
      <w:lang w:val="nl-NL"/>
    </w:rPr>
  </w:style>
  <w:style w:type="paragraph" w:styleId="NormalWeb">
    <w:name w:val="Normal (Web)"/>
    <w:aliases w:val="Normal (Web) Char,Char Char Char Char Char Char Char Char Char Char Char,Char Char25"/>
    <w:basedOn w:val="Normal"/>
    <w:link w:val="NormalWebChar1"/>
    <w:uiPriority w:val="99"/>
    <w:qFormat/>
    <w:rsid w:val="001C5A39"/>
    <w:pPr>
      <w:spacing w:before="100" w:beforeAutospacing="1" w:after="100" w:afterAutospacing="1"/>
    </w:pPr>
  </w:style>
  <w:style w:type="paragraph" w:customStyle="1" w:styleId="Default">
    <w:name w:val="Default"/>
    <w:rsid w:val="001C5A3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1C5A39"/>
    <w:pPr>
      <w:ind w:left="720"/>
    </w:pPr>
    <w:rPr>
      <w:sz w:val="28"/>
      <w:szCs w:val="28"/>
    </w:rPr>
  </w:style>
  <w:style w:type="paragraph" w:styleId="BodyTextIndent">
    <w:name w:val="Body Text Indent"/>
    <w:basedOn w:val="Normal"/>
    <w:link w:val="BodyTextIndentChar"/>
    <w:rsid w:val="001C5A39"/>
    <w:pPr>
      <w:spacing w:before="120" w:after="120"/>
      <w:ind w:firstLine="720"/>
      <w:jc w:val="both"/>
    </w:pPr>
    <w:rPr>
      <w:sz w:val="28"/>
    </w:rPr>
  </w:style>
  <w:style w:type="character" w:customStyle="1" w:styleId="BodyTextIndentChar">
    <w:name w:val="Body Text Indent Char"/>
    <w:basedOn w:val="DefaultParagraphFont"/>
    <w:link w:val="BodyTextIndent"/>
    <w:rsid w:val="001C5A39"/>
    <w:rPr>
      <w:rFonts w:ascii="Times New Roman" w:eastAsia="Times New Roman" w:hAnsi="Times New Roman" w:cs="Times New Roman"/>
      <w:sz w:val="28"/>
      <w:szCs w:val="24"/>
    </w:rPr>
  </w:style>
  <w:style w:type="character" w:customStyle="1" w:styleId="normaltimesnewromanchar0">
    <w:name w:val="normaltimesnewromanchar"/>
    <w:rsid w:val="001C5A39"/>
  </w:style>
  <w:style w:type="paragraph" w:styleId="BodyTextIndent3">
    <w:name w:val="Body Text Indent 3"/>
    <w:basedOn w:val="Normal"/>
    <w:link w:val="BodyTextIndent3Char"/>
    <w:rsid w:val="001C5A39"/>
    <w:pPr>
      <w:spacing w:after="120"/>
      <w:ind w:left="283"/>
    </w:pPr>
    <w:rPr>
      <w:sz w:val="16"/>
      <w:szCs w:val="16"/>
    </w:rPr>
  </w:style>
  <w:style w:type="character" w:customStyle="1" w:styleId="BodyTextIndent3Char">
    <w:name w:val="Body Text Indent 3 Char"/>
    <w:basedOn w:val="DefaultParagraphFont"/>
    <w:link w:val="BodyTextIndent3"/>
    <w:rsid w:val="001C5A39"/>
    <w:rPr>
      <w:rFonts w:ascii="Times New Roman" w:eastAsia="Times New Roman" w:hAnsi="Times New Roman" w:cs="Times New Roman"/>
      <w:sz w:val="16"/>
      <w:szCs w:val="16"/>
    </w:rPr>
  </w:style>
  <w:style w:type="paragraph" w:customStyle="1" w:styleId="CharCharCharCharCharCharCharCharCharCharCharCharCharCharChar">
    <w:name w:val="Char Char Char Char Char Char Char Char Char Char Char Char Char Char Char"/>
    <w:basedOn w:val="Normal"/>
    <w:rsid w:val="001C5A39"/>
    <w:pPr>
      <w:spacing w:after="160" w:line="240" w:lineRule="exact"/>
    </w:pPr>
    <w:rPr>
      <w:rFonts w:ascii="Verdana" w:hAnsi="Verdana"/>
      <w:sz w:val="20"/>
      <w:szCs w:val="20"/>
    </w:rPr>
  </w:style>
  <w:style w:type="paragraph" w:styleId="BodyText">
    <w:name w:val="Body Text"/>
    <w:basedOn w:val="Normal"/>
    <w:link w:val="BodyTextChar"/>
    <w:rsid w:val="001C5A39"/>
    <w:rPr>
      <w:rFonts w:ascii="VNI-Times" w:hAnsi="VNI-Times"/>
      <w:sz w:val="32"/>
      <w:szCs w:val="20"/>
    </w:rPr>
  </w:style>
  <w:style w:type="character" w:customStyle="1" w:styleId="BodyTextChar">
    <w:name w:val="Body Text Char"/>
    <w:basedOn w:val="DefaultParagraphFont"/>
    <w:link w:val="BodyText"/>
    <w:rsid w:val="001C5A39"/>
    <w:rPr>
      <w:rFonts w:ascii="VNI-Times" w:eastAsia="Times New Roman" w:hAnsi="VNI-Times" w:cs="Times New Roman"/>
      <w:sz w:val="32"/>
      <w:szCs w:val="20"/>
    </w:rPr>
  </w:style>
  <w:style w:type="paragraph" w:styleId="BodyTextIndent2">
    <w:name w:val="Body Text Indent 2"/>
    <w:basedOn w:val="Normal"/>
    <w:link w:val="BodyTextIndent2Char"/>
    <w:rsid w:val="001C5A39"/>
    <w:pPr>
      <w:ind w:left="567" w:firstLine="1134"/>
      <w:jc w:val="center"/>
    </w:pPr>
    <w:rPr>
      <w:rFonts w:ascii="VNI-Times" w:hAnsi="VNI-Times"/>
      <w:b/>
      <w:sz w:val="28"/>
      <w:szCs w:val="20"/>
    </w:rPr>
  </w:style>
  <w:style w:type="character" w:customStyle="1" w:styleId="BodyTextIndent2Char">
    <w:name w:val="Body Text Indent 2 Char"/>
    <w:basedOn w:val="DefaultParagraphFont"/>
    <w:link w:val="BodyTextIndent2"/>
    <w:rsid w:val="001C5A39"/>
    <w:rPr>
      <w:rFonts w:ascii="VNI-Times" w:eastAsia="Times New Roman" w:hAnsi="VNI-Times" w:cs="Times New Roman"/>
      <w:b/>
      <w:sz w:val="28"/>
      <w:szCs w:val="20"/>
    </w:rPr>
  </w:style>
  <w:style w:type="paragraph" w:customStyle="1" w:styleId="ThanBai2">
    <w:name w:val="ThanBai2"/>
    <w:basedOn w:val="Normal"/>
    <w:rsid w:val="001C5A39"/>
    <w:pPr>
      <w:spacing w:after="120"/>
      <w:ind w:left="720" w:hanging="360"/>
      <w:jc w:val="both"/>
    </w:pPr>
    <w:rPr>
      <w:rFonts w:ascii=".VnAvant" w:hAnsi=".VnAvant"/>
      <w:szCs w:val="20"/>
      <w:lang w:val="en-GB"/>
    </w:rPr>
  </w:style>
  <w:style w:type="paragraph" w:customStyle="1" w:styleId="Than1">
    <w:name w:val="Than1"/>
    <w:basedOn w:val="Normal"/>
    <w:rsid w:val="001C5A39"/>
    <w:pPr>
      <w:spacing w:after="120"/>
      <w:ind w:firstLine="1440"/>
      <w:jc w:val="both"/>
    </w:pPr>
    <w:rPr>
      <w:rFonts w:ascii=".VnTime" w:hAnsi=".VnTime"/>
      <w:sz w:val="28"/>
      <w:szCs w:val="20"/>
    </w:rPr>
  </w:style>
  <w:style w:type="paragraph" w:customStyle="1" w:styleId="ThanBai">
    <w:name w:val="ThanBai"/>
    <w:basedOn w:val="Normal"/>
    <w:rsid w:val="001C5A39"/>
    <w:pPr>
      <w:spacing w:after="60"/>
      <w:ind w:firstLine="720"/>
      <w:jc w:val="both"/>
    </w:pPr>
    <w:rPr>
      <w:rFonts w:ascii=".VnAvant" w:hAnsi=".VnAvant"/>
      <w:szCs w:val="20"/>
      <w:lang w:val="en-GB"/>
    </w:rPr>
  </w:style>
  <w:style w:type="table" w:styleId="TableGrid">
    <w:name w:val="Table Grid"/>
    <w:basedOn w:val="TableNormal"/>
    <w:uiPriority w:val="59"/>
    <w:rsid w:val="001C5A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C5A39"/>
    <w:pPr>
      <w:ind w:right="-720"/>
      <w:jc w:val="both"/>
    </w:pPr>
    <w:rPr>
      <w:rFonts w:ascii="VNI-Times" w:hAnsi="VNI-Times"/>
      <w:sz w:val="26"/>
      <w:szCs w:val="20"/>
    </w:rPr>
  </w:style>
  <w:style w:type="character" w:customStyle="1" w:styleId="BodyText2Char">
    <w:name w:val="Body Text 2 Char"/>
    <w:basedOn w:val="DefaultParagraphFont"/>
    <w:link w:val="BodyText2"/>
    <w:rsid w:val="001C5A39"/>
    <w:rPr>
      <w:rFonts w:ascii="VNI-Times" w:eastAsia="Times New Roman" w:hAnsi="VNI-Times" w:cs="Times New Roman"/>
      <w:sz w:val="26"/>
      <w:szCs w:val="20"/>
    </w:rPr>
  </w:style>
  <w:style w:type="paragraph" w:styleId="PlainText">
    <w:name w:val="Plain Text"/>
    <w:basedOn w:val="Normal"/>
    <w:link w:val="PlainTextChar"/>
    <w:rsid w:val="001C5A39"/>
    <w:rPr>
      <w:rFonts w:ascii="Courier New" w:hAnsi="Courier New"/>
      <w:sz w:val="20"/>
      <w:szCs w:val="20"/>
    </w:rPr>
  </w:style>
  <w:style w:type="character" w:customStyle="1" w:styleId="PlainTextChar">
    <w:name w:val="Plain Text Char"/>
    <w:basedOn w:val="DefaultParagraphFont"/>
    <w:link w:val="PlainText"/>
    <w:rsid w:val="001C5A39"/>
    <w:rPr>
      <w:rFonts w:ascii="Courier New" w:eastAsia="Times New Roman" w:hAnsi="Courier New" w:cs="Times New Roman"/>
      <w:sz w:val="20"/>
      <w:szCs w:val="20"/>
    </w:rPr>
  </w:style>
  <w:style w:type="paragraph" w:styleId="BodyTextFirstIndent">
    <w:name w:val="Body Text First Indent"/>
    <w:basedOn w:val="BodyText"/>
    <w:link w:val="BodyTextFirstIndentChar"/>
    <w:rsid w:val="001C5A39"/>
    <w:pPr>
      <w:spacing w:after="120"/>
      <w:ind w:firstLine="210"/>
    </w:pPr>
    <w:rPr>
      <w:sz w:val="26"/>
      <w:lang w:val="en-GB"/>
    </w:rPr>
  </w:style>
  <w:style w:type="character" w:customStyle="1" w:styleId="BodyTextFirstIndentChar">
    <w:name w:val="Body Text First Indent Char"/>
    <w:basedOn w:val="BodyTextChar"/>
    <w:link w:val="BodyTextFirstIndent"/>
    <w:rsid w:val="001C5A39"/>
    <w:rPr>
      <w:rFonts w:ascii="VNI-Times" w:eastAsia="Times New Roman" w:hAnsi="VNI-Times" w:cs="Times New Roman"/>
      <w:sz w:val="26"/>
      <w:szCs w:val="20"/>
      <w:lang w:val="en-GB"/>
    </w:rPr>
  </w:style>
  <w:style w:type="paragraph" w:styleId="BodyText3">
    <w:name w:val="Body Text 3"/>
    <w:basedOn w:val="Normal"/>
    <w:link w:val="BodyText3Char"/>
    <w:rsid w:val="001C5A39"/>
    <w:pPr>
      <w:spacing w:after="120"/>
    </w:pPr>
    <w:rPr>
      <w:sz w:val="16"/>
      <w:szCs w:val="16"/>
    </w:rPr>
  </w:style>
  <w:style w:type="character" w:customStyle="1" w:styleId="BodyText3Char">
    <w:name w:val="Body Text 3 Char"/>
    <w:basedOn w:val="DefaultParagraphFont"/>
    <w:link w:val="BodyText3"/>
    <w:rsid w:val="001C5A39"/>
    <w:rPr>
      <w:rFonts w:ascii="Times New Roman" w:eastAsia="Times New Roman" w:hAnsi="Times New Roman" w:cs="Times New Roman"/>
      <w:sz w:val="16"/>
      <w:szCs w:val="16"/>
    </w:rPr>
  </w:style>
  <w:style w:type="paragraph" w:styleId="Title">
    <w:name w:val="Title"/>
    <w:basedOn w:val="Normal"/>
    <w:link w:val="TitleChar"/>
    <w:qFormat/>
    <w:rsid w:val="001C5A39"/>
    <w:pPr>
      <w:jc w:val="center"/>
    </w:pPr>
    <w:rPr>
      <w:sz w:val="28"/>
    </w:rPr>
  </w:style>
  <w:style w:type="character" w:customStyle="1" w:styleId="TitleChar">
    <w:name w:val="Title Char"/>
    <w:basedOn w:val="DefaultParagraphFont"/>
    <w:link w:val="Title"/>
    <w:rsid w:val="001C5A39"/>
    <w:rPr>
      <w:rFonts w:ascii="Times New Roman" w:eastAsia="Times New Roman" w:hAnsi="Times New Roman" w:cs="Times New Roman"/>
      <w:sz w:val="28"/>
      <w:szCs w:val="24"/>
    </w:rPr>
  </w:style>
  <w:style w:type="paragraph" w:customStyle="1" w:styleId="abc-p">
    <w:name w:val="abc-p"/>
    <w:basedOn w:val="Normal"/>
    <w:rsid w:val="001C5A39"/>
    <w:pPr>
      <w:overflowPunct w:val="0"/>
      <w:textAlignment w:val="baseline"/>
    </w:pPr>
    <w:rPr>
      <w:sz w:val="20"/>
      <w:szCs w:val="20"/>
    </w:rPr>
  </w:style>
  <w:style w:type="character" w:customStyle="1" w:styleId="abc-h1">
    <w:name w:val="abc-h1"/>
    <w:rsid w:val="001C5A39"/>
    <w:rPr>
      <w:rFonts w:ascii=".VnTime" w:hAnsi=".VnTime" w:hint="default"/>
      <w:sz w:val="28"/>
      <w:szCs w:val="28"/>
    </w:rPr>
  </w:style>
  <w:style w:type="paragraph" w:customStyle="1" w:styleId="CharCharCharCharCharCharCharCharCharCharCharCharCharCharChar0">
    <w:name w:val="Char Char Char Char Char Char Char Char Char Char Char Char Char Char Char"/>
    <w:basedOn w:val="Normal"/>
    <w:rsid w:val="001C5A39"/>
    <w:pPr>
      <w:spacing w:after="160" w:line="240" w:lineRule="exact"/>
    </w:pPr>
    <w:rPr>
      <w:rFonts w:ascii="Verdana" w:hAnsi="Verdana"/>
      <w:sz w:val="20"/>
      <w:szCs w:val="20"/>
    </w:rPr>
  </w:style>
  <w:style w:type="paragraph" w:customStyle="1" w:styleId="CharCharCharCharCharCharChar">
    <w:name w:val="Char Char Char Char Char Char Char"/>
    <w:basedOn w:val="Normal"/>
    <w:rsid w:val="001C5A39"/>
    <w:pPr>
      <w:spacing w:after="160" w:line="240" w:lineRule="exact"/>
    </w:pPr>
    <w:rPr>
      <w:rFonts w:ascii="Verdana" w:hAnsi="Verdana"/>
      <w:sz w:val="20"/>
      <w:szCs w:val="20"/>
    </w:rPr>
  </w:style>
  <w:style w:type="character" w:styleId="Hyperlink">
    <w:name w:val="Hyperlink"/>
    <w:rsid w:val="001C5A39"/>
    <w:rPr>
      <w:strike w:val="0"/>
      <w:dstrike w:val="0"/>
      <w:color w:val="E77B13"/>
      <w:u w:val="none"/>
      <w:effect w:val="none"/>
    </w:rPr>
  </w:style>
  <w:style w:type="paragraph" w:styleId="FootnoteText">
    <w:name w:val="footnote text"/>
    <w:aliases w:val="Char Char,Char Char Char Char Char Char,Char Char Char,Char Char Char Char,Footnote Text Char Char Char Char Char,Footnote Text Char Char Char Char Char Char Ch Char Char,Char C, Char Char Char,Char ,Char Char Cha,ft,single spac, Char Char"/>
    <w:basedOn w:val="Normal"/>
    <w:link w:val="FootnoteTextChar"/>
    <w:qFormat/>
    <w:rsid w:val="001C5A39"/>
    <w:rPr>
      <w:rFonts w:ascii=".VnTime" w:hAnsi=".VnTime"/>
      <w:sz w:val="20"/>
      <w:szCs w:val="20"/>
    </w:rPr>
  </w:style>
  <w:style w:type="character" w:customStyle="1" w:styleId="FootnoteTextChar">
    <w:name w:val="Footnote Text Char"/>
    <w:aliases w:val="Char Char Char1,Char Char Char Char Char Char Char1,Char Char Char Char1,Char Char Char Char Char,Footnote Text Char Char Char Char Char Char,Footnote Text Char Char Char Char Char Char Ch Char Char Char1,Char C Char,Char  Char"/>
    <w:basedOn w:val="DefaultParagraphFont"/>
    <w:link w:val="FootnoteText"/>
    <w:qFormat/>
    <w:rsid w:val="001C5A39"/>
    <w:rPr>
      <w:rFonts w:ascii=".VnTime" w:eastAsia="Times New Roman" w:hAnsi=".VnTime" w:cs="Times New Roman"/>
      <w:sz w:val="20"/>
      <w:szCs w:val="20"/>
    </w:rPr>
  </w:style>
  <w:style w:type="character" w:customStyle="1" w:styleId="CharChar1">
    <w:name w:val="Char Char1"/>
    <w:rsid w:val="001C5A39"/>
    <w:rPr>
      <w:rFonts w:ascii="VNI-Times" w:hAnsi="VNI-Times"/>
      <w:b/>
      <w:sz w:val="28"/>
      <w:lang w:val="en-US" w:eastAsia="en-US" w:bidi="ar-SA"/>
    </w:rPr>
  </w:style>
  <w:style w:type="paragraph" w:customStyle="1" w:styleId="Char">
    <w:name w:val="Char"/>
    <w:basedOn w:val="Normal"/>
    <w:rsid w:val="001C5A39"/>
    <w:pPr>
      <w:spacing w:beforeLines="40"/>
    </w:pPr>
    <w:rPr>
      <w:rFonts w:ascii="Arial" w:hAnsi="Arial"/>
      <w:sz w:val="22"/>
      <w:szCs w:val="20"/>
      <w:lang w:val="en-AU"/>
    </w:rPr>
  </w:style>
  <w:style w:type="character" w:styleId="FootnoteReference">
    <w:name w:val="footnote reference"/>
    <w:aliases w:val="Footnote,Footnote text,ftref,Footnote Text1,Footnote Text Char Char Char Char Char Char Ch Char Char Char Char Char Char C,f,16 Point,Footnote Text Char Char Char Char Char Char Ch Char Char Char,BearingPoint,Superscript 6 Point,fr"/>
    <w:link w:val="4GCharCharChar"/>
    <w:qFormat/>
    <w:rsid w:val="001C5A39"/>
    <w:rPr>
      <w:vertAlign w:val="superscript"/>
    </w:rPr>
  </w:style>
  <w:style w:type="paragraph" w:customStyle="1" w:styleId="Char0">
    <w:name w:val="Char"/>
    <w:basedOn w:val="Normal"/>
    <w:autoRedefine/>
    <w:rsid w:val="001C5A39"/>
    <w:pPr>
      <w:spacing w:after="160" w:line="240" w:lineRule="exact"/>
    </w:pPr>
    <w:rPr>
      <w:rFonts w:ascii="Verdana" w:hAnsi="Verdana" w:cs="Verdana"/>
      <w:sz w:val="20"/>
      <w:szCs w:val="20"/>
    </w:rPr>
  </w:style>
  <w:style w:type="paragraph" w:customStyle="1" w:styleId="CharChar2Char">
    <w:name w:val="Char Char2 Char"/>
    <w:basedOn w:val="Normal"/>
    <w:autoRedefine/>
    <w:rsid w:val="001C5A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04Body">
    <w:name w:val="04. Body"/>
    <w:basedOn w:val="Normal"/>
    <w:link w:val="04BodyChar"/>
    <w:qFormat/>
    <w:rsid w:val="00EA3A48"/>
    <w:pPr>
      <w:spacing w:before="120" w:after="120" w:line="264" w:lineRule="auto"/>
      <w:ind w:firstLine="720"/>
      <w:jc w:val="both"/>
    </w:pPr>
    <w:rPr>
      <w:sz w:val="28"/>
      <w:szCs w:val="26"/>
    </w:rPr>
  </w:style>
  <w:style w:type="character" w:customStyle="1" w:styleId="04BodyChar">
    <w:name w:val="04. Body Char"/>
    <w:link w:val="04Body"/>
    <w:rsid w:val="00EA3A48"/>
    <w:rPr>
      <w:rFonts w:ascii="Times New Roman" w:eastAsia="Times New Roman" w:hAnsi="Times New Roman" w:cs="Times New Roman"/>
      <w:sz w:val="28"/>
      <w:szCs w:val="26"/>
    </w:rPr>
  </w:style>
  <w:style w:type="character" w:customStyle="1" w:styleId="Vanbnnidung7">
    <w:name w:val="Van b?n n?i dung (7)_"/>
    <w:link w:val="Vanbnnidung71"/>
    <w:rsid w:val="00B07A1A"/>
    <w:rPr>
      <w:sz w:val="28"/>
      <w:szCs w:val="28"/>
      <w:shd w:val="clear" w:color="auto" w:fill="FFFFFF"/>
    </w:rPr>
  </w:style>
  <w:style w:type="paragraph" w:customStyle="1" w:styleId="Vanbnnidung71">
    <w:name w:val="Van b?n n?i dung (7)1"/>
    <w:basedOn w:val="Normal"/>
    <w:link w:val="Vanbnnidung7"/>
    <w:rsid w:val="00B07A1A"/>
    <w:pPr>
      <w:widowControl w:val="0"/>
      <w:shd w:val="clear" w:color="auto" w:fill="FFFFFF"/>
      <w:spacing w:before="360" w:after="60" w:line="382" w:lineRule="exact"/>
      <w:ind w:firstLine="700"/>
      <w:jc w:val="both"/>
    </w:pPr>
    <w:rPr>
      <w:rFonts w:asciiTheme="minorHAnsi" w:eastAsiaTheme="minorHAnsi" w:hAnsiTheme="minorHAnsi" w:cstheme="minorBidi"/>
      <w:sz w:val="28"/>
      <w:szCs w:val="28"/>
    </w:rPr>
  </w:style>
  <w:style w:type="character" w:styleId="Strong">
    <w:name w:val="Strong"/>
    <w:basedOn w:val="DefaultParagraphFont"/>
    <w:uiPriority w:val="22"/>
    <w:qFormat/>
    <w:rsid w:val="00623A95"/>
    <w:rPr>
      <w:b/>
      <w:bCs/>
    </w:rPr>
  </w:style>
  <w:style w:type="character" w:customStyle="1" w:styleId="NormalWebChar1">
    <w:name w:val="Normal (Web) Char1"/>
    <w:aliases w:val="Normal (Web) Char Char,Char Char Char Char Char Char Char Char Char Char Char Char,Char Char25 Char"/>
    <w:link w:val="NormalWeb"/>
    <w:uiPriority w:val="99"/>
    <w:locked/>
    <w:rsid w:val="00AF4498"/>
    <w:rPr>
      <w:rFonts w:ascii="Times New Roman" w:eastAsia="Times New Roman" w:hAnsi="Times New Roman" w:cs="Times New Roman"/>
      <w:sz w:val="24"/>
      <w:szCs w:val="24"/>
    </w:rPr>
  </w:style>
  <w:style w:type="character" w:customStyle="1" w:styleId="Vnbnnidung">
    <w:name w:val="Văn bản nội dung_"/>
    <w:link w:val="Vnbnnidung0"/>
    <w:uiPriority w:val="99"/>
    <w:rsid w:val="00621275"/>
    <w:rPr>
      <w:sz w:val="26"/>
      <w:szCs w:val="26"/>
    </w:rPr>
  </w:style>
  <w:style w:type="paragraph" w:customStyle="1" w:styleId="Vnbnnidung0">
    <w:name w:val="Văn bản nội dung"/>
    <w:basedOn w:val="Normal"/>
    <w:link w:val="Vnbnnidung"/>
    <w:uiPriority w:val="99"/>
    <w:rsid w:val="00621275"/>
    <w:pPr>
      <w:widowControl w:val="0"/>
      <w:spacing w:after="100" w:line="286" w:lineRule="auto"/>
    </w:pPr>
    <w:rPr>
      <w:rFonts w:asciiTheme="minorHAnsi" w:eastAsiaTheme="minorHAnsi" w:hAnsiTheme="minorHAnsi" w:cstheme="minorBidi"/>
      <w:sz w:val="26"/>
      <w:szCs w:val="26"/>
    </w:rPr>
  </w:style>
  <w:style w:type="character" w:styleId="Emphasis">
    <w:name w:val="Emphasis"/>
    <w:qFormat/>
    <w:rsid w:val="006006C9"/>
    <w:rPr>
      <w:i/>
      <w:iCs/>
    </w:rPr>
  </w:style>
  <w:style w:type="paragraph" w:styleId="EndnoteText">
    <w:name w:val="endnote text"/>
    <w:basedOn w:val="Normal"/>
    <w:link w:val="EndnoteTextChar"/>
    <w:uiPriority w:val="99"/>
    <w:semiHidden/>
    <w:unhideWhenUsed/>
    <w:rsid w:val="007031AB"/>
    <w:rPr>
      <w:sz w:val="20"/>
      <w:szCs w:val="20"/>
    </w:rPr>
  </w:style>
  <w:style w:type="character" w:customStyle="1" w:styleId="EndnoteTextChar">
    <w:name w:val="Endnote Text Char"/>
    <w:basedOn w:val="DefaultParagraphFont"/>
    <w:link w:val="EndnoteText"/>
    <w:uiPriority w:val="99"/>
    <w:semiHidden/>
    <w:rsid w:val="007031A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031AB"/>
    <w:rPr>
      <w:vertAlign w:val="superscript"/>
    </w:rPr>
  </w:style>
  <w:style w:type="character" w:customStyle="1" w:styleId="subject">
    <w:name w:val="subject"/>
    <w:basedOn w:val="DefaultParagraphFont"/>
    <w:rsid w:val="00F21BD3"/>
  </w:style>
  <w:style w:type="paragraph" w:customStyle="1" w:styleId="4GCharCharChar">
    <w:name w:val="4_G Char Char Char"/>
    <w:basedOn w:val="Normal"/>
    <w:link w:val="FootnoteReference"/>
    <w:qFormat/>
    <w:rsid w:val="00021394"/>
    <w:pPr>
      <w:spacing w:before="100" w:line="240" w:lineRule="exact"/>
    </w:pPr>
    <w:rPr>
      <w:rFonts w:asciiTheme="minorHAnsi" w:eastAsiaTheme="minorHAnsi" w:hAnsiTheme="minorHAnsi" w:cstheme="minorBidi"/>
      <w:sz w:val="22"/>
      <w:szCs w:val="22"/>
      <w:vertAlign w:val="superscript"/>
    </w:rPr>
  </w:style>
  <w:style w:type="table" w:customStyle="1" w:styleId="TableGrid1">
    <w:name w:val="Table Grid1"/>
    <w:basedOn w:val="TableNormal"/>
    <w:next w:val="TableGrid"/>
    <w:uiPriority w:val="59"/>
    <w:rsid w:val="006D0B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
    <w:name w:val="ST"/>
    <w:basedOn w:val="Normal"/>
    <w:link w:val="STChar"/>
    <w:uiPriority w:val="99"/>
    <w:qFormat/>
    <w:rsid w:val="009C74D6"/>
    <w:pPr>
      <w:tabs>
        <w:tab w:val="center" w:pos="6804"/>
      </w:tabs>
      <w:spacing w:after="120" w:line="312" w:lineRule="auto"/>
      <w:ind w:firstLine="709"/>
      <w:jc w:val="both"/>
    </w:pPr>
    <w:rPr>
      <w:rFonts w:eastAsia="Arial"/>
      <w:sz w:val="28"/>
      <w:szCs w:val="28"/>
      <w:lang w:eastAsia="ja-JP"/>
    </w:rPr>
  </w:style>
  <w:style w:type="character" w:customStyle="1" w:styleId="STChar">
    <w:name w:val="ST Char"/>
    <w:link w:val="ST"/>
    <w:uiPriority w:val="99"/>
    <w:locked/>
    <w:rsid w:val="009C74D6"/>
    <w:rPr>
      <w:rFonts w:ascii="Times New Roman" w:eastAsia="Arial" w:hAnsi="Times New Roman" w:cs="Times New Roman"/>
      <w:sz w:val="28"/>
      <w:szCs w:val="28"/>
      <w:lang w:eastAsia="ja-JP"/>
    </w:rPr>
  </w:style>
  <w:style w:type="paragraph" w:customStyle="1" w:styleId="RefChar">
    <w:name w:val="Ref Char"/>
    <w:basedOn w:val="Normal"/>
    <w:uiPriority w:val="99"/>
    <w:qFormat/>
    <w:rsid w:val="00D27D67"/>
    <w:pPr>
      <w:spacing w:after="160" w:line="240" w:lineRule="exact"/>
    </w:pPr>
    <w:rPr>
      <w:sz w:val="20"/>
      <w:szCs w:val="20"/>
      <w:vertAlign w:val="superscript"/>
    </w:rPr>
  </w:style>
  <w:style w:type="paragraph" w:customStyle="1" w:styleId="BVIfnrCarCar">
    <w:name w:val="BVI fnr Car Car"/>
    <w:aliases w:val="BVI fnr Car,BVI fnr Car Car Car Car Char"/>
    <w:basedOn w:val="Normal"/>
    <w:uiPriority w:val="99"/>
    <w:qFormat/>
    <w:rsid w:val="00AC65B1"/>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247">
      <w:bodyDiv w:val="1"/>
      <w:marLeft w:val="0"/>
      <w:marRight w:val="0"/>
      <w:marTop w:val="0"/>
      <w:marBottom w:val="0"/>
      <w:divBdr>
        <w:top w:val="none" w:sz="0" w:space="0" w:color="auto"/>
        <w:left w:val="none" w:sz="0" w:space="0" w:color="auto"/>
        <w:bottom w:val="none" w:sz="0" w:space="0" w:color="auto"/>
        <w:right w:val="none" w:sz="0" w:space="0" w:color="auto"/>
      </w:divBdr>
    </w:div>
    <w:div w:id="17317299">
      <w:bodyDiv w:val="1"/>
      <w:marLeft w:val="0"/>
      <w:marRight w:val="0"/>
      <w:marTop w:val="0"/>
      <w:marBottom w:val="0"/>
      <w:divBdr>
        <w:top w:val="none" w:sz="0" w:space="0" w:color="auto"/>
        <w:left w:val="none" w:sz="0" w:space="0" w:color="auto"/>
        <w:bottom w:val="none" w:sz="0" w:space="0" w:color="auto"/>
        <w:right w:val="none" w:sz="0" w:space="0" w:color="auto"/>
      </w:divBdr>
    </w:div>
    <w:div w:id="18629488">
      <w:bodyDiv w:val="1"/>
      <w:marLeft w:val="0"/>
      <w:marRight w:val="0"/>
      <w:marTop w:val="0"/>
      <w:marBottom w:val="0"/>
      <w:divBdr>
        <w:top w:val="none" w:sz="0" w:space="0" w:color="auto"/>
        <w:left w:val="none" w:sz="0" w:space="0" w:color="auto"/>
        <w:bottom w:val="none" w:sz="0" w:space="0" w:color="auto"/>
        <w:right w:val="none" w:sz="0" w:space="0" w:color="auto"/>
      </w:divBdr>
    </w:div>
    <w:div w:id="22290446">
      <w:bodyDiv w:val="1"/>
      <w:marLeft w:val="0"/>
      <w:marRight w:val="0"/>
      <w:marTop w:val="0"/>
      <w:marBottom w:val="0"/>
      <w:divBdr>
        <w:top w:val="none" w:sz="0" w:space="0" w:color="auto"/>
        <w:left w:val="none" w:sz="0" w:space="0" w:color="auto"/>
        <w:bottom w:val="none" w:sz="0" w:space="0" w:color="auto"/>
        <w:right w:val="none" w:sz="0" w:space="0" w:color="auto"/>
      </w:divBdr>
    </w:div>
    <w:div w:id="59907641">
      <w:bodyDiv w:val="1"/>
      <w:marLeft w:val="0"/>
      <w:marRight w:val="0"/>
      <w:marTop w:val="0"/>
      <w:marBottom w:val="0"/>
      <w:divBdr>
        <w:top w:val="none" w:sz="0" w:space="0" w:color="auto"/>
        <w:left w:val="none" w:sz="0" w:space="0" w:color="auto"/>
        <w:bottom w:val="none" w:sz="0" w:space="0" w:color="auto"/>
        <w:right w:val="none" w:sz="0" w:space="0" w:color="auto"/>
      </w:divBdr>
    </w:div>
    <w:div w:id="68583089">
      <w:bodyDiv w:val="1"/>
      <w:marLeft w:val="0"/>
      <w:marRight w:val="0"/>
      <w:marTop w:val="0"/>
      <w:marBottom w:val="0"/>
      <w:divBdr>
        <w:top w:val="none" w:sz="0" w:space="0" w:color="auto"/>
        <w:left w:val="none" w:sz="0" w:space="0" w:color="auto"/>
        <w:bottom w:val="none" w:sz="0" w:space="0" w:color="auto"/>
        <w:right w:val="none" w:sz="0" w:space="0" w:color="auto"/>
      </w:divBdr>
    </w:div>
    <w:div w:id="71320371">
      <w:bodyDiv w:val="1"/>
      <w:marLeft w:val="0"/>
      <w:marRight w:val="0"/>
      <w:marTop w:val="0"/>
      <w:marBottom w:val="0"/>
      <w:divBdr>
        <w:top w:val="none" w:sz="0" w:space="0" w:color="auto"/>
        <w:left w:val="none" w:sz="0" w:space="0" w:color="auto"/>
        <w:bottom w:val="none" w:sz="0" w:space="0" w:color="auto"/>
        <w:right w:val="none" w:sz="0" w:space="0" w:color="auto"/>
      </w:divBdr>
    </w:div>
    <w:div w:id="116412830">
      <w:bodyDiv w:val="1"/>
      <w:marLeft w:val="0"/>
      <w:marRight w:val="0"/>
      <w:marTop w:val="0"/>
      <w:marBottom w:val="0"/>
      <w:divBdr>
        <w:top w:val="none" w:sz="0" w:space="0" w:color="auto"/>
        <w:left w:val="none" w:sz="0" w:space="0" w:color="auto"/>
        <w:bottom w:val="none" w:sz="0" w:space="0" w:color="auto"/>
        <w:right w:val="none" w:sz="0" w:space="0" w:color="auto"/>
      </w:divBdr>
    </w:div>
    <w:div w:id="118227155">
      <w:bodyDiv w:val="1"/>
      <w:marLeft w:val="0"/>
      <w:marRight w:val="0"/>
      <w:marTop w:val="0"/>
      <w:marBottom w:val="0"/>
      <w:divBdr>
        <w:top w:val="none" w:sz="0" w:space="0" w:color="auto"/>
        <w:left w:val="none" w:sz="0" w:space="0" w:color="auto"/>
        <w:bottom w:val="none" w:sz="0" w:space="0" w:color="auto"/>
        <w:right w:val="none" w:sz="0" w:space="0" w:color="auto"/>
      </w:divBdr>
    </w:div>
    <w:div w:id="120878501">
      <w:bodyDiv w:val="1"/>
      <w:marLeft w:val="0"/>
      <w:marRight w:val="0"/>
      <w:marTop w:val="0"/>
      <w:marBottom w:val="0"/>
      <w:divBdr>
        <w:top w:val="none" w:sz="0" w:space="0" w:color="auto"/>
        <w:left w:val="none" w:sz="0" w:space="0" w:color="auto"/>
        <w:bottom w:val="none" w:sz="0" w:space="0" w:color="auto"/>
        <w:right w:val="none" w:sz="0" w:space="0" w:color="auto"/>
      </w:divBdr>
    </w:div>
    <w:div w:id="136609574">
      <w:bodyDiv w:val="1"/>
      <w:marLeft w:val="0"/>
      <w:marRight w:val="0"/>
      <w:marTop w:val="0"/>
      <w:marBottom w:val="0"/>
      <w:divBdr>
        <w:top w:val="none" w:sz="0" w:space="0" w:color="auto"/>
        <w:left w:val="none" w:sz="0" w:space="0" w:color="auto"/>
        <w:bottom w:val="none" w:sz="0" w:space="0" w:color="auto"/>
        <w:right w:val="none" w:sz="0" w:space="0" w:color="auto"/>
      </w:divBdr>
    </w:div>
    <w:div w:id="138965556">
      <w:bodyDiv w:val="1"/>
      <w:marLeft w:val="0"/>
      <w:marRight w:val="0"/>
      <w:marTop w:val="0"/>
      <w:marBottom w:val="0"/>
      <w:divBdr>
        <w:top w:val="none" w:sz="0" w:space="0" w:color="auto"/>
        <w:left w:val="none" w:sz="0" w:space="0" w:color="auto"/>
        <w:bottom w:val="none" w:sz="0" w:space="0" w:color="auto"/>
        <w:right w:val="none" w:sz="0" w:space="0" w:color="auto"/>
      </w:divBdr>
    </w:div>
    <w:div w:id="162672558">
      <w:bodyDiv w:val="1"/>
      <w:marLeft w:val="0"/>
      <w:marRight w:val="0"/>
      <w:marTop w:val="0"/>
      <w:marBottom w:val="0"/>
      <w:divBdr>
        <w:top w:val="none" w:sz="0" w:space="0" w:color="auto"/>
        <w:left w:val="none" w:sz="0" w:space="0" w:color="auto"/>
        <w:bottom w:val="none" w:sz="0" w:space="0" w:color="auto"/>
        <w:right w:val="none" w:sz="0" w:space="0" w:color="auto"/>
      </w:divBdr>
    </w:div>
    <w:div w:id="183642295">
      <w:bodyDiv w:val="1"/>
      <w:marLeft w:val="0"/>
      <w:marRight w:val="0"/>
      <w:marTop w:val="0"/>
      <w:marBottom w:val="0"/>
      <w:divBdr>
        <w:top w:val="none" w:sz="0" w:space="0" w:color="auto"/>
        <w:left w:val="none" w:sz="0" w:space="0" w:color="auto"/>
        <w:bottom w:val="none" w:sz="0" w:space="0" w:color="auto"/>
        <w:right w:val="none" w:sz="0" w:space="0" w:color="auto"/>
      </w:divBdr>
    </w:div>
    <w:div w:id="201483299">
      <w:bodyDiv w:val="1"/>
      <w:marLeft w:val="0"/>
      <w:marRight w:val="0"/>
      <w:marTop w:val="0"/>
      <w:marBottom w:val="0"/>
      <w:divBdr>
        <w:top w:val="none" w:sz="0" w:space="0" w:color="auto"/>
        <w:left w:val="none" w:sz="0" w:space="0" w:color="auto"/>
        <w:bottom w:val="none" w:sz="0" w:space="0" w:color="auto"/>
        <w:right w:val="none" w:sz="0" w:space="0" w:color="auto"/>
      </w:divBdr>
    </w:div>
    <w:div w:id="204562296">
      <w:bodyDiv w:val="1"/>
      <w:marLeft w:val="0"/>
      <w:marRight w:val="0"/>
      <w:marTop w:val="0"/>
      <w:marBottom w:val="0"/>
      <w:divBdr>
        <w:top w:val="none" w:sz="0" w:space="0" w:color="auto"/>
        <w:left w:val="none" w:sz="0" w:space="0" w:color="auto"/>
        <w:bottom w:val="none" w:sz="0" w:space="0" w:color="auto"/>
        <w:right w:val="none" w:sz="0" w:space="0" w:color="auto"/>
      </w:divBdr>
    </w:div>
    <w:div w:id="204953191">
      <w:bodyDiv w:val="1"/>
      <w:marLeft w:val="0"/>
      <w:marRight w:val="0"/>
      <w:marTop w:val="0"/>
      <w:marBottom w:val="0"/>
      <w:divBdr>
        <w:top w:val="none" w:sz="0" w:space="0" w:color="auto"/>
        <w:left w:val="none" w:sz="0" w:space="0" w:color="auto"/>
        <w:bottom w:val="none" w:sz="0" w:space="0" w:color="auto"/>
        <w:right w:val="none" w:sz="0" w:space="0" w:color="auto"/>
      </w:divBdr>
      <w:divsChild>
        <w:div w:id="815494179">
          <w:marLeft w:val="0"/>
          <w:marRight w:val="0"/>
          <w:marTop w:val="0"/>
          <w:marBottom w:val="0"/>
          <w:divBdr>
            <w:top w:val="none" w:sz="0" w:space="0" w:color="auto"/>
            <w:left w:val="none" w:sz="0" w:space="0" w:color="auto"/>
            <w:bottom w:val="single" w:sz="6" w:space="8" w:color="DDDDDD"/>
            <w:right w:val="none" w:sz="0" w:space="0" w:color="auto"/>
          </w:divBdr>
          <w:divsChild>
            <w:div w:id="3943960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347578">
      <w:bodyDiv w:val="1"/>
      <w:marLeft w:val="0"/>
      <w:marRight w:val="0"/>
      <w:marTop w:val="0"/>
      <w:marBottom w:val="0"/>
      <w:divBdr>
        <w:top w:val="none" w:sz="0" w:space="0" w:color="auto"/>
        <w:left w:val="none" w:sz="0" w:space="0" w:color="auto"/>
        <w:bottom w:val="none" w:sz="0" w:space="0" w:color="auto"/>
        <w:right w:val="none" w:sz="0" w:space="0" w:color="auto"/>
      </w:divBdr>
    </w:div>
    <w:div w:id="212235908">
      <w:bodyDiv w:val="1"/>
      <w:marLeft w:val="0"/>
      <w:marRight w:val="0"/>
      <w:marTop w:val="0"/>
      <w:marBottom w:val="0"/>
      <w:divBdr>
        <w:top w:val="none" w:sz="0" w:space="0" w:color="auto"/>
        <w:left w:val="none" w:sz="0" w:space="0" w:color="auto"/>
        <w:bottom w:val="none" w:sz="0" w:space="0" w:color="auto"/>
        <w:right w:val="none" w:sz="0" w:space="0" w:color="auto"/>
      </w:divBdr>
    </w:div>
    <w:div w:id="242222993">
      <w:bodyDiv w:val="1"/>
      <w:marLeft w:val="0"/>
      <w:marRight w:val="0"/>
      <w:marTop w:val="0"/>
      <w:marBottom w:val="0"/>
      <w:divBdr>
        <w:top w:val="none" w:sz="0" w:space="0" w:color="auto"/>
        <w:left w:val="none" w:sz="0" w:space="0" w:color="auto"/>
        <w:bottom w:val="none" w:sz="0" w:space="0" w:color="auto"/>
        <w:right w:val="none" w:sz="0" w:space="0" w:color="auto"/>
      </w:divBdr>
    </w:div>
    <w:div w:id="245262094">
      <w:bodyDiv w:val="1"/>
      <w:marLeft w:val="0"/>
      <w:marRight w:val="0"/>
      <w:marTop w:val="0"/>
      <w:marBottom w:val="0"/>
      <w:divBdr>
        <w:top w:val="none" w:sz="0" w:space="0" w:color="auto"/>
        <w:left w:val="none" w:sz="0" w:space="0" w:color="auto"/>
        <w:bottom w:val="none" w:sz="0" w:space="0" w:color="auto"/>
        <w:right w:val="none" w:sz="0" w:space="0" w:color="auto"/>
      </w:divBdr>
    </w:div>
    <w:div w:id="254635905">
      <w:bodyDiv w:val="1"/>
      <w:marLeft w:val="0"/>
      <w:marRight w:val="0"/>
      <w:marTop w:val="0"/>
      <w:marBottom w:val="0"/>
      <w:divBdr>
        <w:top w:val="none" w:sz="0" w:space="0" w:color="auto"/>
        <w:left w:val="none" w:sz="0" w:space="0" w:color="auto"/>
        <w:bottom w:val="none" w:sz="0" w:space="0" w:color="auto"/>
        <w:right w:val="none" w:sz="0" w:space="0" w:color="auto"/>
      </w:divBdr>
    </w:div>
    <w:div w:id="266887824">
      <w:bodyDiv w:val="1"/>
      <w:marLeft w:val="0"/>
      <w:marRight w:val="0"/>
      <w:marTop w:val="0"/>
      <w:marBottom w:val="0"/>
      <w:divBdr>
        <w:top w:val="none" w:sz="0" w:space="0" w:color="auto"/>
        <w:left w:val="none" w:sz="0" w:space="0" w:color="auto"/>
        <w:bottom w:val="none" w:sz="0" w:space="0" w:color="auto"/>
        <w:right w:val="none" w:sz="0" w:space="0" w:color="auto"/>
      </w:divBdr>
    </w:div>
    <w:div w:id="284385720">
      <w:bodyDiv w:val="1"/>
      <w:marLeft w:val="0"/>
      <w:marRight w:val="0"/>
      <w:marTop w:val="0"/>
      <w:marBottom w:val="0"/>
      <w:divBdr>
        <w:top w:val="none" w:sz="0" w:space="0" w:color="auto"/>
        <w:left w:val="none" w:sz="0" w:space="0" w:color="auto"/>
        <w:bottom w:val="none" w:sz="0" w:space="0" w:color="auto"/>
        <w:right w:val="none" w:sz="0" w:space="0" w:color="auto"/>
      </w:divBdr>
    </w:div>
    <w:div w:id="290944584">
      <w:bodyDiv w:val="1"/>
      <w:marLeft w:val="0"/>
      <w:marRight w:val="0"/>
      <w:marTop w:val="0"/>
      <w:marBottom w:val="0"/>
      <w:divBdr>
        <w:top w:val="none" w:sz="0" w:space="0" w:color="auto"/>
        <w:left w:val="none" w:sz="0" w:space="0" w:color="auto"/>
        <w:bottom w:val="none" w:sz="0" w:space="0" w:color="auto"/>
        <w:right w:val="none" w:sz="0" w:space="0" w:color="auto"/>
      </w:divBdr>
    </w:div>
    <w:div w:id="305552310">
      <w:bodyDiv w:val="1"/>
      <w:marLeft w:val="0"/>
      <w:marRight w:val="0"/>
      <w:marTop w:val="0"/>
      <w:marBottom w:val="0"/>
      <w:divBdr>
        <w:top w:val="none" w:sz="0" w:space="0" w:color="auto"/>
        <w:left w:val="none" w:sz="0" w:space="0" w:color="auto"/>
        <w:bottom w:val="none" w:sz="0" w:space="0" w:color="auto"/>
        <w:right w:val="none" w:sz="0" w:space="0" w:color="auto"/>
      </w:divBdr>
    </w:div>
    <w:div w:id="307903131">
      <w:bodyDiv w:val="1"/>
      <w:marLeft w:val="0"/>
      <w:marRight w:val="0"/>
      <w:marTop w:val="0"/>
      <w:marBottom w:val="0"/>
      <w:divBdr>
        <w:top w:val="none" w:sz="0" w:space="0" w:color="auto"/>
        <w:left w:val="none" w:sz="0" w:space="0" w:color="auto"/>
        <w:bottom w:val="none" w:sz="0" w:space="0" w:color="auto"/>
        <w:right w:val="none" w:sz="0" w:space="0" w:color="auto"/>
      </w:divBdr>
    </w:div>
    <w:div w:id="319698600">
      <w:bodyDiv w:val="1"/>
      <w:marLeft w:val="0"/>
      <w:marRight w:val="0"/>
      <w:marTop w:val="0"/>
      <w:marBottom w:val="0"/>
      <w:divBdr>
        <w:top w:val="none" w:sz="0" w:space="0" w:color="auto"/>
        <w:left w:val="none" w:sz="0" w:space="0" w:color="auto"/>
        <w:bottom w:val="none" w:sz="0" w:space="0" w:color="auto"/>
        <w:right w:val="none" w:sz="0" w:space="0" w:color="auto"/>
      </w:divBdr>
    </w:div>
    <w:div w:id="325324433">
      <w:bodyDiv w:val="1"/>
      <w:marLeft w:val="0"/>
      <w:marRight w:val="0"/>
      <w:marTop w:val="0"/>
      <w:marBottom w:val="0"/>
      <w:divBdr>
        <w:top w:val="none" w:sz="0" w:space="0" w:color="auto"/>
        <w:left w:val="none" w:sz="0" w:space="0" w:color="auto"/>
        <w:bottom w:val="none" w:sz="0" w:space="0" w:color="auto"/>
        <w:right w:val="none" w:sz="0" w:space="0" w:color="auto"/>
      </w:divBdr>
    </w:div>
    <w:div w:id="328951705">
      <w:bodyDiv w:val="1"/>
      <w:marLeft w:val="0"/>
      <w:marRight w:val="0"/>
      <w:marTop w:val="0"/>
      <w:marBottom w:val="0"/>
      <w:divBdr>
        <w:top w:val="none" w:sz="0" w:space="0" w:color="auto"/>
        <w:left w:val="none" w:sz="0" w:space="0" w:color="auto"/>
        <w:bottom w:val="none" w:sz="0" w:space="0" w:color="auto"/>
        <w:right w:val="none" w:sz="0" w:space="0" w:color="auto"/>
      </w:divBdr>
    </w:div>
    <w:div w:id="330104924">
      <w:bodyDiv w:val="1"/>
      <w:marLeft w:val="0"/>
      <w:marRight w:val="0"/>
      <w:marTop w:val="0"/>
      <w:marBottom w:val="0"/>
      <w:divBdr>
        <w:top w:val="none" w:sz="0" w:space="0" w:color="auto"/>
        <w:left w:val="none" w:sz="0" w:space="0" w:color="auto"/>
        <w:bottom w:val="none" w:sz="0" w:space="0" w:color="auto"/>
        <w:right w:val="none" w:sz="0" w:space="0" w:color="auto"/>
      </w:divBdr>
    </w:div>
    <w:div w:id="330569517">
      <w:bodyDiv w:val="1"/>
      <w:marLeft w:val="0"/>
      <w:marRight w:val="0"/>
      <w:marTop w:val="0"/>
      <w:marBottom w:val="0"/>
      <w:divBdr>
        <w:top w:val="none" w:sz="0" w:space="0" w:color="auto"/>
        <w:left w:val="none" w:sz="0" w:space="0" w:color="auto"/>
        <w:bottom w:val="none" w:sz="0" w:space="0" w:color="auto"/>
        <w:right w:val="none" w:sz="0" w:space="0" w:color="auto"/>
      </w:divBdr>
    </w:div>
    <w:div w:id="331034397">
      <w:bodyDiv w:val="1"/>
      <w:marLeft w:val="0"/>
      <w:marRight w:val="0"/>
      <w:marTop w:val="0"/>
      <w:marBottom w:val="0"/>
      <w:divBdr>
        <w:top w:val="none" w:sz="0" w:space="0" w:color="auto"/>
        <w:left w:val="none" w:sz="0" w:space="0" w:color="auto"/>
        <w:bottom w:val="none" w:sz="0" w:space="0" w:color="auto"/>
        <w:right w:val="none" w:sz="0" w:space="0" w:color="auto"/>
      </w:divBdr>
    </w:div>
    <w:div w:id="332031245">
      <w:bodyDiv w:val="1"/>
      <w:marLeft w:val="0"/>
      <w:marRight w:val="0"/>
      <w:marTop w:val="0"/>
      <w:marBottom w:val="0"/>
      <w:divBdr>
        <w:top w:val="none" w:sz="0" w:space="0" w:color="auto"/>
        <w:left w:val="none" w:sz="0" w:space="0" w:color="auto"/>
        <w:bottom w:val="none" w:sz="0" w:space="0" w:color="auto"/>
        <w:right w:val="none" w:sz="0" w:space="0" w:color="auto"/>
      </w:divBdr>
    </w:div>
    <w:div w:id="354162078">
      <w:bodyDiv w:val="1"/>
      <w:marLeft w:val="0"/>
      <w:marRight w:val="0"/>
      <w:marTop w:val="0"/>
      <w:marBottom w:val="0"/>
      <w:divBdr>
        <w:top w:val="none" w:sz="0" w:space="0" w:color="auto"/>
        <w:left w:val="none" w:sz="0" w:space="0" w:color="auto"/>
        <w:bottom w:val="none" w:sz="0" w:space="0" w:color="auto"/>
        <w:right w:val="none" w:sz="0" w:space="0" w:color="auto"/>
      </w:divBdr>
    </w:div>
    <w:div w:id="354576754">
      <w:bodyDiv w:val="1"/>
      <w:marLeft w:val="0"/>
      <w:marRight w:val="0"/>
      <w:marTop w:val="0"/>
      <w:marBottom w:val="0"/>
      <w:divBdr>
        <w:top w:val="none" w:sz="0" w:space="0" w:color="auto"/>
        <w:left w:val="none" w:sz="0" w:space="0" w:color="auto"/>
        <w:bottom w:val="none" w:sz="0" w:space="0" w:color="auto"/>
        <w:right w:val="none" w:sz="0" w:space="0" w:color="auto"/>
      </w:divBdr>
    </w:div>
    <w:div w:id="369304805">
      <w:bodyDiv w:val="1"/>
      <w:marLeft w:val="0"/>
      <w:marRight w:val="0"/>
      <w:marTop w:val="0"/>
      <w:marBottom w:val="0"/>
      <w:divBdr>
        <w:top w:val="none" w:sz="0" w:space="0" w:color="auto"/>
        <w:left w:val="none" w:sz="0" w:space="0" w:color="auto"/>
        <w:bottom w:val="none" w:sz="0" w:space="0" w:color="auto"/>
        <w:right w:val="none" w:sz="0" w:space="0" w:color="auto"/>
      </w:divBdr>
    </w:div>
    <w:div w:id="386297254">
      <w:bodyDiv w:val="1"/>
      <w:marLeft w:val="0"/>
      <w:marRight w:val="0"/>
      <w:marTop w:val="0"/>
      <w:marBottom w:val="0"/>
      <w:divBdr>
        <w:top w:val="none" w:sz="0" w:space="0" w:color="auto"/>
        <w:left w:val="none" w:sz="0" w:space="0" w:color="auto"/>
        <w:bottom w:val="none" w:sz="0" w:space="0" w:color="auto"/>
        <w:right w:val="none" w:sz="0" w:space="0" w:color="auto"/>
      </w:divBdr>
    </w:div>
    <w:div w:id="387843991">
      <w:bodyDiv w:val="1"/>
      <w:marLeft w:val="0"/>
      <w:marRight w:val="0"/>
      <w:marTop w:val="0"/>
      <w:marBottom w:val="0"/>
      <w:divBdr>
        <w:top w:val="none" w:sz="0" w:space="0" w:color="auto"/>
        <w:left w:val="none" w:sz="0" w:space="0" w:color="auto"/>
        <w:bottom w:val="none" w:sz="0" w:space="0" w:color="auto"/>
        <w:right w:val="none" w:sz="0" w:space="0" w:color="auto"/>
      </w:divBdr>
    </w:div>
    <w:div w:id="390621026">
      <w:bodyDiv w:val="1"/>
      <w:marLeft w:val="0"/>
      <w:marRight w:val="0"/>
      <w:marTop w:val="0"/>
      <w:marBottom w:val="0"/>
      <w:divBdr>
        <w:top w:val="none" w:sz="0" w:space="0" w:color="auto"/>
        <w:left w:val="none" w:sz="0" w:space="0" w:color="auto"/>
        <w:bottom w:val="none" w:sz="0" w:space="0" w:color="auto"/>
        <w:right w:val="none" w:sz="0" w:space="0" w:color="auto"/>
      </w:divBdr>
    </w:div>
    <w:div w:id="410196090">
      <w:bodyDiv w:val="1"/>
      <w:marLeft w:val="0"/>
      <w:marRight w:val="0"/>
      <w:marTop w:val="0"/>
      <w:marBottom w:val="0"/>
      <w:divBdr>
        <w:top w:val="none" w:sz="0" w:space="0" w:color="auto"/>
        <w:left w:val="none" w:sz="0" w:space="0" w:color="auto"/>
        <w:bottom w:val="none" w:sz="0" w:space="0" w:color="auto"/>
        <w:right w:val="none" w:sz="0" w:space="0" w:color="auto"/>
      </w:divBdr>
    </w:div>
    <w:div w:id="412898350">
      <w:bodyDiv w:val="1"/>
      <w:marLeft w:val="0"/>
      <w:marRight w:val="0"/>
      <w:marTop w:val="0"/>
      <w:marBottom w:val="0"/>
      <w:divBdr>
        <w:top w:val="none" w:sz="0" w:space="0" w:color="auto"/>
        <w:left w:val="none" w:sz="0" w:space="0" w:color="auto"/>
        <w:bottom w:val="none" w:sz="0" w:space="0" w:color="auto"/>
        <w:right w:val="none" w:sz="0" w:space="0" w:color="auto"/>
      </w:divBdr>
    </w:div>
    <w:div w:id="414476723">
      <w:bodyDiv w:val="1"/>
      <w:marLeft w:val="0"/>
      <w:marRight w:val="0"/>
      <w:marTop w:val="0"/>
      <w:marBottom w:val="0"/>
      <w:divBdr>
        <w:top w:val="none" w:sz="0" w:space="0" w:color="auto"/>
        <w:left w:val="none" w:sz="0" w:space="0" w:color="auto"/>
        <w:bottom w:val="none" w:sz="0" w:space="0" w:color="auto"/>
        <w:right w:val="none" w:sz="0" w:space="0" w:color="auto"/>
      </w:divBdr>
    </w:div>
    <w:div w:id="433676794">
      <w:bodyDiv w:val="1"/>
      <w:marLeft w:val="0"/>
      <w:marRight w:val="0"/>
      <w:marTop w:val="0"/>
      <w:marBottom w:val="0"/>
      <w:divBdr>
        <w:top w:val="none" w:sz="0" w:space="0" w:color="auto"/>
        <w:left w:val="none" w:sz="0" w:space="0" w:color="auto"/>
        <w:bottom w:val="none" w:sz="0" w:space="0" w:color="auto"/>
        <w:right w:val="none" w:sz="0" w:space="0" w:color="auto"/>
      </w:divBdr>
    </w:div>
    <w:div w:id="436603055">
      <w:bodyDiv w:val="1"/>
      <w:marLeft w:val="0"/>
      <w:marRight w:val="0"/>
      <w:marTop w:val="0"/>
      <w:marBottom w:val="0"/>
      <w:divBdr>
        <w:top w:val="none" w:sz="0" w:space="0" w:color="auto"/>
        <w:left w:val="none" w:sz="0" w:space="0" w:color="auto"/>
        <w:bottom w:val="none" w:sz="0" w:space="0" w:color="auto"/>
        <w:right w:val="none" w:sz="0" w:space="0" w:color="auto"/>
      </w:divBdr>
    </w:div>
    <w:div w:id="441802885">
      <w:bodyDiv w:val="1"/>
      <w:marLeft w:val="0"/>
      <w:marRight w:val="0"/>
      <w:marTop w:val="0"/>
      <w:marBottom w:val="0"/>
      <w:divBdr>
        <w:top w:val="none" w:sz="0" w:space="0" w:color="auto"/>
        <w:left w:val="none" w:sz="0" w:space="0" w:color="auto"/>
        <w:bottom w:val="none" w:sz="0" w:space="0" w:color="auto"/>
        <w:right w:val="none" w:sz="0" w:space="0" w:color="auto"/>
      </w:divBdr>
    </w:div>
    <w:div w:id="448402213">
      <w:bodyDiv w:val="1"/>
      <w:marLeft w:val="0"/>
      <w:marRight w:val="0"/>
      <w:marTop w:val="0"/>
      <w:marBottom w:val="0"/>
      <w:divBdr>
        <w:top w:val="none" w:sz="0" w:space="0" w:color="auto"/>
        <w:left w:val="none" w:sz="0" w:space="0" w:color="auto"/>
        <w:bottom w:val="none" w:sz="0" w:space="0" w:color="auto"/>
        <w:right w:val="none" w:sz="0" w:space="0" w:color="auto"/>
      </w:divBdr>
    </w:div>
    <w:div w:id="472064670">
      <w:bodyDiv w:val="1"/>
      <w:marLeft w:val="0"/>
      <w:marRight w:val="0"/>
      <w:marTop w:val="0"/>
      <w:marBottom w:val="0"/>
      <w:divBdr>
        <w:top w:val="none" w:sz="0" w:space="0" w:color="auto"/>
        <w:left w:val="none" w:sz="0" w:space="0" w:color="auto"/>
        <w:bottom w:val="none" w:sz="0" w:space="0" w:color="auto"/>
        <w:right w:val="none" w:sz="0" w:space="0" w:color="auto"/>
      </w:divBdr>
    </w:div>
    <w:div w:id="481627058">
      <w:bodyDiv w:val="1"/>
      <w:marLeft w:val="0"/>
      <w:marRight w:val="0"/>
      <w:marTop w:val="0"/>
      <w:marBottom w:val="0"/>
      <w:divBdr>
        <w:top w:val="none" w:sz="0" w:space="0" w:color="auto"/>
        <w:left w:val="none" w:sz="0" w:space="0" w:color="auto"/>
        <w:bottom w:val="none" w:sz="0" w:space="0" w:color="auto"/>
        <w:right w:val="none" w:sz="0" w:space="0" w:color="auto"/>
      </w:divBdr>
    </w:div>
    <w:div w:id="485050683">
      <w:bodyDiv w:val="1"/>
      <w:marLeft w:val="0"/>
      <w:marRight w:val="0"/>
      <w:marTop w:val="0"/>
      <w:marBottom w:val="0"/>
      <w:divBdr>
        <w:top w:val="none" w:sz="0" w:space="0" w:color="auto"/>
        <w:left w:val="none" w:sz="0" w:space="0" w:color="auto"/>
        <w:bottom w:val="none" w:sz="0" w:space="0" w:color="auto"/>
        <w:right w:val="none" w:sz="0" w:space="0" w:color="auto"/>
      </w:divBdr>
    </w:div>
    <w:div w:id="498159061">
      <w:bodyDiv w:val="1"/>
      <w:marLeft w:val="0"/>
      <w:marRight w:val="0"/>
      <w:marTop w:val="0"/>
      <w:marBottom w:val="0"/>
      <w:divBdr>
        <w:top w:val="none" w:sz="0" w:space="0" w:color="auto"/>
        <w:left w:val="none" w:sz="0" w:space="0" w:color="auto"/>
        <w:bottom w:val="none" w:sz="0" w:space="0" w:color="auto"/>
        <w:right w:val="none" w:sz="0" w:space="0" w:color="auto"/>
      </w:divBdr>
    </w:div>
    <w:div w:id="527261211">
      <w:bodyDiv w:val="1"/>
      <w:marLeft w:val="0"/>
      <w:marRight w:val="0"/>
      <w:marTop w:val="0"/>
      <w:marBottom w:val="0"/>
      <w:divBdr>
        <w:top w:val="none" w:sz="0" w:space="0" w:color="auto"/>
        <w:left w:val="none" w:sz="0" w:space="0" w:color="auto"/>
        <w:bottom w:val="none" w:sz="0" w:space="0" w:color="auto"/>
        <w:right w:val="none" w:sz="0" w:space="0" w:color="auto"/>
      </w:divBdr>
    </w:div>
    <w:div w:id="532575133">
      <w:bodyDiv w:val="1"/>
      <w:marLeft w:val="0"/>
      <w:marRight w:val="0"/>
      <w:marTop w:val="0"/>
      <w:marBottom w:val="0"/>
      <w:divBdr>
        <w:top w:val="none" w:sz="0" w:space="0" w:color="auto"/>
        <w:left w:val="none" w:sz="0" w:space="0" w:color="auto"/>
        <w:bottom w:val="none" w:sz="0" w:space="0" w:color="auto"/>
        <w:right w:val="none" w:sz="0" w:space="0" w:color="auto"/>
      </w:divBdr>
    </w:div>
    <w:div w:id="543954419">
      <w:bodyDiv w:val="1"/>
      <w:marLeft w:val="0"/>
      <w:marRight w:val="0"/>
      <w:marTop w:val="0"/>
      <w:marBottom w:val="0"/>
      <w:divBdr>
        <w:top w:val="none" w:sz="0" w:space="0" w:color="auto"/>
        <w:left w:val="none" w:sz="0" w:space="0" w:color="auto"/>
        <w:bottom w:val="none" w:sz="0" w:space="0" w:color="auto"/>
        <w:right w:val="none" w:sz="0" w:space="0" w:color="auto"/>
      </w:divBdr>
    </w:div>
    <w:div w:id="549925212">
      <w:bodyDiv w:val="1"/>
      <w:marLeft w:val="0"/>
      <w:marRight w:val="0"/>
      <w:marTop w:val="0"/>
      <w:marBottom w:val="0"/>
      <w:divBdr>
        <w:top w:val="none" w:sz="0" w:space="0" w:color="auto"/>
        <w:left w:val="none" w:sz="0" w:space="0" w:color="auto"/>
        <w:bottom w:val="none" w:sz="0" w:space="0" w:color="auto"/>
        <w:right w:val="none" w:sz="0" w:space="0" w:color="auto"/>
      </w:divBdr>
    </w:div>
    <w:div w:id="552809914">
      <w:bodyDiv w:val="1"/>
      <w:marLeft w:val="0"/>
      <w:marRight w:val="0"/>
      <w:marTop w:val="0"/>
      <w:marBottom w:val="0"/>
      <w:divBdr>
        <w:top w:val="none" w:sz="0" w:space="0" w:color="auto"/>
        <w:left w:val="none" w:sz="0" w:space="0" w:color="auto"/>
        <w:bottom w:val="none" w:sz="0" w:space="0" w:color="auto"/>
        <w:right w:val="none" w:sz="0" w:space="0" w:color="auto"/>
      </w:divBdr>
    </w:div>
    <w:div w:id="565453654">
      <w:bodyDiv w:val="1"/>
      <w:marLeft w:val="0"/>
      <w:marRight w:val="0"/>
      <w:marTop w:val="0"/>
      <w:marBottom w:val="0"/>
      <w:divBdr>
        <w:top w:val="none" w:sz="0" w:space="0" w:color="auto"/>
        <w:left w:val="none" w:sz="0" w:space="0" w:color="auto"/>
        <w:bottom w:val="none" w:sz="0" w:space="0" w:color="auto"/>
        <w:right w:val="none" w:sz="0" w:space="0" w:color="auto"/>
      </w:divBdr>
    </w:div>
    <w:div w:id="567770763">
      <w:bodyDiv w:val="1"/>
      <w:marLeft w:val="0"/>
      <w:marRight w:val="0"/>
      <w:marTop w:val="0"/>
      <w:marBottom w:val="0"/>
      <w:divBdr>
        <w:top w:val="none" w:sz="0" w:space="0" w:color="auto"/>
        <w:left w:val="none" w:sz="0" w:space="0" w:color="auto"/>
        <w:bottom w:val="none" w:sz="0" w:space="0" w:color="auto"/>
        <w:right w:val="none" w:sz="0" w:space="0" w:color="auto"/>
      </w:divBdr>
    </w:div>
    <w:div w:id="620459807">
      <w:bodyDiv w:val="1"/>
      <w:marLeft w:val="0"/>
      <w:marRight w:val="0"/>
      <w:marTop w:val="0"/>
      <w:marBottom w:val="0"/>
      <w:divBdr>
        <w:top w:val="none" w:sz="0" w:space="0" w:color="auto"/>
        <w:left w:val="none" w:sz="0" w:space="0" w:color="auto"/>
        <w:bottom w:val="none" w:sz="0" w:space="0" w:color="auto"/>
        <w:right w:val="none" w:sz="0" w:space="0" w:color="auto"/>
      </w:divBdr>
    </w:div>
    <w:div w:id="620765200">
      <w:bodyDiv w:val="1"/>
      <w:marLeft w:val="0"/>
      <w:marRight w:val="0"/>
      <w:marTop w:val="0"/>
      <w:marBottom w:val="0"/>
      <w:divBdr>
        <w:top w:val="none" w:sz="0" w:space="0" w:color="auto"/>
        <w:left w:val="none" w:sz="0" w:space="0" w:color="auto"/>
        <w:bottom w:val="none" w:sz="0" w:space="0" w:color="auto"/>
        <w:right w:val="none" w:sz="0" w:space="0" w:color="auto"/>
      </w:divBdr>
    </w:div>
    <w:div w:id="664089343">
      <w:bodyDiv w:val="1"/>
      <w:marLeft w:val="0"/>
      <w:marRight w:val="0"/>
      <w:marTop w:val="0"/>
      <w:marBottom w:val="0"/>
      <w:divBdr>
        <w:top w:val="none" w:sz="0" w:space="0" w:color="auto"/>
        <w:left w:val="none" w:sz="0" w:space="0" w:color="auto"/>
        <w:bottom w:val="none" w:sz="0" w:space="0" w:color="auto"/>
        <w:right w:val="none" w:sz="0" w:space="0" w:color="auto"/>
      </w:divBdr>
    </w:div>
    <w:div w:id="672221074">
      <w:bodyDiv w:val="1"/>
      <w:marLeft w:val="0"/>
      <w:marRight w:val="0"/>
      <w:marTop w:val="0"/>
      <w:marBottom w:val="0"/>
      <w:divBdr>
        <w:top w:val="none" w:sz="0" w:space="0" w:color="auto"/>
        <w:left w:val="none" w:sz="0" w:space="0" w:color="auto"/>
        <w:bottom w:val="none" w:sz="0" w:space="0" w:color="auto"/>
        <w:right w:val="none" w:sz="0" w:space="0" w:color="auto"/>
      </w:divBdr>
    </w:div>
    <w:div w:id="712539297">
      <w:bodyDiv w:val="1"/>
      <w:marLeft w:val="0"/>
      <w:marRight w:val="0"/>
      <w:marTop w:val="0"/>
      <w:marBottom w:val="0"/>
      <w:divBdr>
        <w:top w:val="none" w:sz="0" w:space="0" w:color="auto"/>
        <w:left w:val="none" w:sz="0" w:space="0" w:color="auto"/>
        <w:bottom w:val="none" w:sz="0" w:space="0" w:color="auto"/>
        <w:right w:val="none" w:sz="0" w:space="0" w:color="auto"/>
      </w:divBdr>
    </w:div>
    <w:div w:id="714963912">
      <w:bodyDiv w:val="1"/>
      <w:marLeft w:val="0"/>
      <w:marRight w:val="0"/>
      <w:marTop w:val="0"/>
      <w:marBottom w:val="0"/>
      <w:divBdr>
        <w:top w:val="none" w:sz="0" w:space="0" w:color="auto"/>
        <w:left w:val="none" w:sz="0" w:space="0" w:color="auto"/>
        <w:bottom w:val="none" w:sz="0" w:space="0" w:color="auto"/>
        <w:right w:val="none" w:sz="0" w:space="0" w:color="auto"/>
      </w:divBdr>
    </w:div>
    <w:div w:id="721249119">
      <w:bodyDiv w:val="1"/>
      <w:marLeft w:val="0"/>
      <w:marRight w:val="0"/>
      <w:marTop w:val="0"/>
      <w:marBottom w:val="0"/>
      <w:divBdr>
        <w:top w:val="none" w:sz="0" w:space="0" w:color="auto"/>
        <w:left w:val="none" w:sz="0" w:space="0" w:color="auto"/>
        <w:bottom w:val="none" w:sz="0" w:space="0" w:color="auto"/>
        <w:right w:val="none" w:sz="0" w:space="0" w:color="auto"/>
      </w:divBdr>
    </w:div>
    <w:div w:id="721635752">
      <w:bodyDiv w:val="1"/>
      <w:marLeft w:val="0"/>
      <w:marRight w:val="0"/>
      <w:marTop w:val="0"/>
      <w:marBottom w:val="0"/>
      <w:divBdr>
        <w:top w:val="none" w:sz="0" w:space="0" w:color="auto"/>
        <w:left w:val="none" w:sz="0" w:space="0" w:color="auto"/>
        <w:bottom w:val="none" w:sz="0" w:space="0" w:color="auto"/>
        <w:right w:val="none" w:sz="0" w:space="0" w:color="auto"/>
      </w:divBdr>
    </w:div>
    <w:div w:id="727457867">
      <w:bodyDiv w:val="1"/>
      <w:marLeft w:val="0"/>
      <w:marRight w:val="0"/>
      <w:marTop w:val="0"/>
      <w:marBottom w:val="0"/>
      <w:divBdr>
        <w:top w:val="none" w:sz="0" w:space="0" w:color="auto"/>
        <w:left w:val="none" w:sz="0" w:space="0" w:color="auto"/>
        <w:bottom w:val="none" w:sz="0" w:space="0" w:color="auto"/>
        <w:right w:val="none" w:sz="0" w:space="0" w:color="auto"/>
      </w:divBdr>
    </w:div>
    <w:div w:id="733351902">
      <w:bodyDiv w:val="1"/>
      <w:marLeft w:val="0"/>
      <w:marRight w:val="0"/>
      <w:marTop w:val="0"/>
      <w:marBottom w:val="0"/>
      <w:divBdr>
        <w:top w:val="none" w:sz="0" w:space="0" w:color="auto"/>
        <w:left w:val="none" w:sz="0" w:space="0" w:color="auto"/>
        <w:bottom w:val="none" w:sz="0" w:space="0" w:color="auto"/>
        <w:right w:val="none" w:sz="0" w:space="0" w:color="auto"/>
      </w:divBdr>
    </w:div>
    <w:div w:id="746728042">
      <w:bodyDiv w:val="1"/>
      <w:marLeft w:val="0"/>
      <w:marRight w:val="0"/>
      <w:marTop w:val="0"/>
      <w:marBottom w:val="0"/>
      <w:divBdr>
        <w:top w:val="none" w:sz="0" w:space="0" w:color="auto"/>
        <w:left w:val="none" w:sz="0" w:space="0" w:color="auto"/>
        <w:bottom w:val="none" w:sz="0" w:space="0" w:color="auto"/>
        <w:right w:val="none" w:sz="0" w:space="0" w:color="auto"/>
      </w:divBdr>
    </w:div>
    <w:div w:id="766117782">
      <w:bodyDiv w:val="1"/>
      <w:marLeft w:val="0"/>
      <w:marRight w:val="0"/>
      <w:marTop w:val="0"/>
      <w:marBottom w:val="0"/>
      <w:divBdr>
        <w:top w:val="none" w:sz="0" w:space="0" w:color="auto"/>
        <w:left w:val="none" w:sz="0" w:space="0" w:color="auto"/>
        <w:bottom w:val="none" w:sz="0" w:space="0" w:color="auto"/>
        <w:right w:val="none" w:sz="0" w:space="0" w:color="auto"/>
      </w:divBdr>
    </w:div>
    <w:div w:id="768818151">
      <w:bodyDiv w:val="1"/>
      <w:marLeft w:val="0"/>
      <w:marRight w:val="0"/>
      <w:marTop w:val="0"/>
      <w:marBottom w:val="0"/>
      <w:divBdr>
        <w:top w:val="none" w:sz="0" w:space="0" w:color="auto"/>
        <w:left w:val="none" w:sz="0" w:space="0" w:color="auto"/>
        <w:bottom w:val="none" w:sz="0" w:space="0" w:color="auto"/>
        <w:right w:val="none" w:sz="0" w:space="0" w:color="auto"/>
      </w:divBdr>
    </w:div>
    <w:div w:id="770201869">
      <w:bodyDiv w:val="1"/>
      <w:marLeft w:val="0"/>
      <w:marRight w:val="0"/>
      <w:marTop w:val="0"/>
      <w:marBottom w:val="0"/>
      <w:divBdr>
        <w:top w:val="none" w:sz="0" w:space="0" w:color="auto"/>
        <w:left w:val="none" w:sz="0" w:space="0" w:color="auto"/>
        <w:bottom w:val="none" w:sz="0" w:space="0" w:color="auto"/>
        <w:right w:val="none" w:sz="0" w:space="0" w:color="auto"/>
      </w:divBdr>
    </w:div>
    <w:div w:id="776144909">
      <w:bodyDiv w:val="1"/>
      <w:marLeft w:val="0"/>
      <w:marRight w:val="0"/>
      <w:marTop w:val="0"/>
      <w:marBottom w:val="0"/>
      <w:divBdr>
        <w:top w:val="none" w:sz="0" w:space="0" w:color="auto"/>
        <w:left w:val="none" w:sz="0" w:space="0" w:color="auto"/>
        <w:bottom w:val="none" w:sz="0" w:space="0" w:color="auto"/>
        <w:right w:val="none" w:sz="0" w:space="0" w:color="auto"/>
      </w:divBdr>
    </w:div>
    <w:div w:id="794908090">
      <w:bodyDiv w:val="1"/>
      <w:marLeft w:val="0"/>
      <w:marRight w:val="0"/>
      <w:marTop w:val="0"/>
      <w:marBottom w:val="0"/>
      <w:divBdr>
        <w:top w:val="none" w:sz="0" w:space="0" w:color="auto"/>
        <w:left w:val="none" w:sz="0" w:space="0" w:color="auto"/>
        <w:bottom w:val="none" w:sz="0" w:space="0" w:color="auto"/>
        <w:right w:val="none" w:sz="0" w:space="0" w:color="auto"/>
      </w:divBdr>
    </w:div>
    <w:div w:id="801583175">
      <w:bodyDiv w:val="1"/>
      <w:marLeft w:val="0"/>
      <w:marRight w:val="0"/>
      <w:marTop w:val="0"/>
      <w:marBottom w:val="0"/>
      <w:divBdr>
        <w:top w:val="none" w:sz="0" w:space="0" w:color="auto"/>
        <w:left w:val="none" w:sz="0" w:space="0" w:color="auto"/>
        <w:bottom w:val="none" w:sz="0" w:space="0" w:color="auto"/>
        <w:right w:val="none" w:sz="0" w:space="0" w:color="auto"/>
      </w:divBdr>
    </w:div>
    <w:div w:id="802580631">
      <w:bodyDiv w:val="1"/>
      <w:marLeft w:val="0"/>
      <w:marRight w:val="0"/>
      <w:marTop w:val="0"/>
      <w:marBottom w:val="0"/>
      <w:divBdr>
        <w:top w:val="none" w:sz="0" w:space="0" w:color="auto"/>
        <w:left w:val="none" w:sz="0" w:space="0" w:color="auto"/>
        <w:bottom w:val="none" w:sz="0" w:space="0" w:color="auto"/>
        <w:right w:val="none" w:sz="0" w:space="0" w:color="auto"/>
      </w:divBdr>
    </w:div>
    <w:div w:id="809443266">
      <w:bodyDiv w:val="1"/>
      <w:marLeft w:val="0"/>
      <w:marRight w:val="0"/>
      <w:marTop w:val="0"/>
      <w:marBottom w:val="0"/>
      <w:divBdr>
        <w:top w:val="none" w:sz="0" w:space="0" w:color="auto"/>
        <w:left w:val="none" w:sz="0" w:space="0" w:color="auto"/>
        <w:bottom w:val="none" w:sz="0" w:space="0" w:color="auto"/>
        <w:right w:val="none" w:sz="0" w:space="0" w:color="auto"/>
      </w:divBdr>
    </w:div>
    <w:div w:id="810949433">
      <w:bodyDiv w:val="1"/>
      <w:marLeft w:val="0"/>
      <w:marRight w:val="0"/>
      <w:marTop w:val="0"/>
      <w:marBottom w:val="0"/>
      <w:divBdr>
        <w:top w:val="none" w:sz="0" w:space="0" w:color="auto"/>
        <w:left w:val="none" w:sz="0" w:space="0" w:color="auto"/>
        <w:bottom w:val="none" w:sz="0" w:space="0" w:color="auto"/>
        <w:right w:val="none" w:sz="0" w:space="0" w:color="auto"/>
      </w:divBdr>
    </w:div>
    <w:div w:id="838959041">
      <w:bodyDiv w:val="1"/>
      <w:marLeft w:val="0"/>
      <w:marRight w:val="0"/>
      <w:marTop w:val="0"/>
      <w:marBottom w:val="0"/>
      <w:divBdr>
        <w:top w:val="none" w:sz="0" w:space="0" w:color="auto"/>
        <w:left w:val="none" w:sz="0" w:space="0" w:color="auto"/>
        <w:bottom w:val="none" w:sz="0" w:space="0" w:color="auto"/>
        <w:right w:val="none" w:sz="0" w:space="0" w:color="auto"/>
      </w:divBdr>
    </w:div>
    <w:div w:id="849418335">
      <w:bodyDiv w:val="1"/>
      <w:marLeft w:val="0"/>
      <w:marRight w:val="0"/>
      <w:marTop w:val="0"/>
      <w:marBottom w:val="0"/>
      <w:divBdr>
        <w:top w:val="none" w:sz="0" w:space="0" w:color="auto"/>
        <w:left w:val="none" w:sz="0" w:space="0" w:color="auto"/>
        <w:bottom w:val="none" w:sz="0" w:space="0" w:color="auto"/>
        <w:right w:val="none" w:sz="0" w:space="0" w:color="auto"/>
      </w:divBdr>
    </w:div>
    <w:div w:id="863135082">
      <w:bodyDiv w:val="1"/>
      <w:marLeft w:val="0"/>
      <w:marRight w:val="0"/>
      <w:marTop w:val="0"/>
      <w:marBottom w:val="0"/>
      <w:divBdr>
        <w:top w:val="none" w:sz="0" w:space="0" w:color="auto"/>
        <w:left w:val="none" w:sz="0" w:space="0" w:color="auto"/>
        <w:bottom w:val="none" w:sz="0" w:space="0" w:color="auto"/>
        <w:right w:val="none" w:sz="0" w:space="0" w:color="auto"/>
      </w:divBdr>
    </w:div>
    <w:div w:id="880745366">
      <w:bodyDiv w:val="1"/>
      <w:marLeft w:val="0"/>
      <w:marRight w:val="0"/>
      <w:marTop w:val="0"/>
      <w:marBottom w:val="0"/>
      <w:divBdr>
        <w:top w:val="none" w:sz="0" w:space="0" w:color="auto"/>
        <w:left w:val="none" w:sz="0" w:space="0" w:color="auto"/>
        <w:bottom w:val="none" w:sz="0" w:space="0" w:color="auto"/>
        <w:right w:val="none" w:sz="0" w:space="0" w:color="auto"/>
      </w:divBdr>
    </w:div>
    <w:div w:id="887111815">
      <w:bodyDiv w:val="1"/>
      <w:marLeft w:val="0"/>
      <w:marRight w:val="0"/>
      <w:marTop w:val="0"/>
      <w:marBottom w:val="0"/>
      <w:divBdr>
        <w:top w:val="none" w:sz="0" w:space="0" w:color="auto"/>
        <w:left w:val="none" w:sz="0" w:space="0" w:color="auto"/>
        <w:bottom w:val="none" w:sz="0" w:space="0" w:color="auto"/>
        <w:right w:val="none" w:sz="0" w:space="0" w:color="auto"/>
      </w:divBdr>
    </w:div>
    <w:div w:id="890313882">
      <w:bodyDiv w:val="1"/>
      <w:marLeft w:val="0"/>
      <w:marRight w:val="0"/>
      <w:marTop w:val="0"/>
      <w:marBottom w:val="0"/>
      <w:divBdr>
        <w:top w:val="none" w:sz="0" w:space="0" w:color="auto"/>
        <w:left w:val="none" w:sz="0" w:space="0" w:color="auto"/>
        <w:bottom w:val="none" w:sz="0" w:space="0" w:color="auto"/>
        <w:right w:val="none" w:sz="0" w:space="0" w:color="auto"/>
      </w:divBdr>
    </w:div>
    <w:div w:id="896819894">
      <w:bodyDiv w:val="1"/>
      <w:marLeft w:val="0"/>
      <w:marRight w:val="0"/>
      <w:marTop w:val="0"/>
      <w:marBottom w:val="0"/>
      <w:divBdr>
        <w:top w:val="none" w:sz="0" w:space="0" w:color="auto"/>
        <w:left w:val="none" w:sz="0" w:space="0" w:color="auto"/>
        <w:bottom w:val="none" w:sz="0" w:space="0" w:color="auto"/>
        <w:right w:val="none" w:sz="0" w:space="0" w:color="auto"/>
      </w:divBdr>
    </w:div>
    <w:div w:id="908731773">
      <w:bodyDiv w:val="1"/>
      <w:marLeft w:val="0"/>
      <w:marRight w:val="0"/>
      <w:marTop w:val="0"/>
      <w:marBottom w:val="0"/>
      <w:divBdr>
        <w:top w:val="none" w:sz="0" w:space="0" w:color="auto"/>
        <w:left w:val="none" w:sz="0" w:space="0" w:color="auto"/>
        <w:bottom w:val="none" w:sz="0" w:space="0" w:color="auto"/>
        <w:right w:val="none" w:sz="0" w:space="0" w:color="auto"/>
      </w:divBdr>
    </w:div>
    <w:div w:id="908996620">
      <w:bodyDiv w:val="1"/>
      <w:marLeft w:val="0"/>
      <w:marRight w:val="0"/>
      <w:marTop w:val="0"/>
      <w:marBottom w:val="0"/>
      <w:divBdr>
        <w:top w:val="none" w:sz="0" w:space="0" w:color="auto"/>
        <w:left w:val="none" w:sz="0" w:space="0" w:color="auto"/>
        <w:bottom w:val="none" w:sz="0" w:space="0" w:color="auto"/>
        <w:right w:val="none" w:sz="0" w:space="0" w:color="auto"/>
      </w:divBdr>
    </w:div>
    <w:div w:id="918103310">
      <w:bodyDiv w:val="1"/>
      <w:marLeft w:val="0"/>
      <w:marRight w:val="0"/>
      <w:marTop w:val="0"/>
      <w:marBottom w:val="0"/>
      <w:divBdr>
        <w:top w:val="none" w:sz="0" w:space="0" w:color="auto"/>
        <w:left w:val="none" w:sz="0" w:space="0" w:color="auto"/>
        <w:bottom w:val="none" w:sz="0" w:space="0" w:color="auto"/>
        <w:right w:val="none" w:sz="0" w:space="0" w:color="auto"/>
      </w:divBdr>
    </w:div>
    <w:div w:id="920066559">
      <w:bodyDiv w:val="1"/>
      <w:marLeft w:val="0"/>
      <w:marRight w:val="0"/>
      <w:marTop w:val="0"/>
      <w:marBottom w:val="0"/>
      <w:divBdr>
        <w:top w:val="none" w:sz="0" w:space="0" w:color="auto"/>
        <w:left w:val="none" w:sz="0" w:space="0" w:color="auto"/>
        <w:bottom w:val="none" w:sz="0" w:space="0" w:color="auto"/>
        <w:right w:val="none" w:sz="0" w:space="0" w:color="auto"/>
      </w:divBdr>
    </w:div>
    <w:div w:id="933589458">
      <w:bodyDiv w:val="1"/>
      <w:marLeft w:val="0"/>
      <w:marRight w:val="0"/>
      <w:marTop w:val="0"/>
      <w:marBottom w:val="0"/>
      <w:divBdr>
        <w:top w:val="none" w:sz="0" w:space="0" w:color="auto"/>
        <w:left w:val="none" w:sz="0" w:space="0" w:color="auto"/>
        <w:bottom w:val="none" w:sz="0" w:space="0" w:color="auto"/>
        <w:right w:val="none" w:sz="0" w:space="0" w:color="auto"/>
      </w:divBdr>
    </w:div>
    <w:div w:id="933629561">
      <w:bodyDiv w:val="1"/>
      <w:marLeft w:val="0"/>
      <w:marRight w:val="0"/>
      <w:marTop w:val="0"/>
      <w:marBottom w:val="0"/>
      <w:divBdr>
        <w:top w:val="none" w:sz="0" w:space="0" w:color="auto"/>
        <w:left w:val="none" w:sz="0" w:space="0" w:color="auto"/>
        <w:bottom w:val="none" w:sz="0" w:space="0" w:color="auto"/>
        <w:right w:val="none" w:sz="0" w:space="0" w:color="auto"/>
      </w:divBdr>
    </w:div>
    <w:div w:id="938488857">
      <w:bodyDiv w:val="1"/>
      <w:marLeft w:val="0"/>
      <w:marRight w:val="0"/>
      <w:marTop w:val="0"/>
      <w:marBottom w:val="0"/>
      <w:divBdr>
        <w:top w:val="none" w:sz="0" w:space="0" w:color="auto"/>
        <w:left w:val="none" w:sz="0" w:space="0" w:color="auto"/>
        <w:bottom w:val="none" w:sz="0" w:space="0" w:color="auto"/>
        <w:right w:val="none" w:sz="0" w:space="0" w:color="auto"/>
      </w:divBdr>
    </w:div>
    <w:div w:id="940575840">
      <w:bodyDiv w:val="1"/>
      <w:marLeft w:val="0"/>
      <w:marRight w:val="0"/>
      <w:marTop w:val="0"/>
      <w:marBottom w:val="0"/>
      <w:divBdr>
        <w:top w:val="none" w:sz="0" w:space="0" w:color="auto"/>
        <w:left w:val="none" w:sz="0" w:space="0" w:color="auto"/>
        <w:bottom w:val="none" w:sz="0" w:space="0" w:color="auto"/>
        <w:right w:val="none" w:sz="0" w:space="0" w:color="auto"/>
      </w:divBdr>
    </w:div>
    <w:div w:id="952439779">
      <w:bodyDiv w:val="1"/>
      <w:marLeft w:val="0"/>
      <w:marRight w:val="0"/>
      <w:marTop w:val="0"/>
      <w:marBottom w:val="0"/>
      <w:divBdr>
        <w:top w:val="none" w:sz="0" w:space="0" w:color="auto"/>
        <w:left w:val="none" w:sz="0" w:space="0" w:color="auto"/>
        <w:bottom w:val="none" w:sz="0" w:space="0" w:color="auto"/>
        <w:right w:val="none" w:sz="0" w:space="0" w:color="auto"/>
      </w:divBdr>
    </w:div>
    <w:div w:id="976111314">
      <w:bodyDiv w:val="1"/>
      <w:marLeft w:val="0"/>
      <w:marRight w:val="0"/>
      <w:marTop w:val="0"/>
      <w:marBottom w:val="0"/>
      <w:divBdr>
        <w:top w:val="none" w:sz="0" w:space="0" w:color="auto"/>
        <w:left w:val="none" w:sz="0" w:space="0" w:color="auto"/>
        <w:bottom w:val="none" w:sz="0" w:space="0" w:color="auto"/>
        <w:right w:val="none" w:sz="0" w:space="0" w:color="auto"/>
      </w:divBdr>
    </w:div>
    <w:div w:id="1001548480">
      <w:bodyDiv w:val="1"/>
      <w:marLeft w:val="0"/>
      <w:marRight w:val="0"/>
      <w:marTop w:val="0"/>
      <w:marBottom w:val="0"/>
      <w:divBdr>
        <w:top w:val="none" w:sz="0" w:space="0" w:color="auto"/>
        <w:left w:val="none" w:sz="0" w:space="0" w:color="auto"/>
        <w:bottom w:val="none" w:sz="0" w:space="0" w:color="auto"/>
        <w:right w:val="none" w:sz="0" w:space="0" w:color="auto"/>
      </w:divBdr>
    </w:div>
    <w:div w:id="1012729258">
      <w:bodyDiv w:val="1"/>
      <w:marLeft w:val="0"/>
      <w:marRight w:val="0"/>
      <w:marTop w:val="0"/>
      <w:marBottom w:val="0"/>
      <w:divBdr>
        <w:top w:val="none" w:sz="0" w:space="0" w:color="auto"/>
        <w:left w:val="none" w:sz="0" w:space="0" w:color="auto"/>
        <w:bottom w:val="none" w:sz="0" w:space="0" w:color="auto"/>
        <w:right w:val="none" w:sz="0" w:space="0" w:color="auto"/>
      </w:divBdr>
    </w:div>
    <w:div w:id="1041515080">
      <w:bodyDiv w:val="1"/>
      <w:marLeft w:val="0"/>
      <w:marRight w:val="0"/>
      <w:marTop w:val="0"/>
      <w:marBottom w:val="0"/>
      <w:divBdr>
        <w:top w:val="none" w:sz="0" w:space="0" w:color="auto"/>
        <w:left w:val="none" w:sz="0" w:space="0" w:color="auto"/>
        <w:bottom w:val="none" w:sz="0" w:space="0" w:color="auto"/>
        <w:right w:val="none" w:sz="0" w:space="0" w:color="auto"/>
      </w:divBdr>
    </w:div>
    <w:div w:id="1053390457">
      <w:bodyDiv w:val="1"/>
      <w:marLeft w:val="0"/>
      <w:marRight w:val="0"/>
      <w:marTop w:val="0"/>
      <w:marBottom w:val="0"/>
      <w:divBdr>
        <w:top w:val="none" w:sz="0" w:space="0" w:color="auto"/>
        <w:left w:val="none" w:sz="0" w:space="0" w:color="auto"/>
        <w:bottom w:val="none" w:sz="0" w:space="0" w:color="auto"/>
        <w:right w:val="none" w:sz="0" w:space="0" w:color="auto"/>
      </w:divBdr>
    </w:div>
    <w:div w:id="1058358960">
      <w:bodyDiv w:val="1"/>
      <w:marLeft w:val="0"/>
      <w:marRight w:val="0"/>
      <w:marTop w:val="0"/>
      <w:marBottom w:val="0"/>
      <w:divBdr>
        <w:top w:val="none" w:sz="0" w:space="0" w:color="auto"/>
        <w:left w:val="none" w:sz="0" w:space="0" w:color="auto"/>
        <w:bottom w:val="none" w:sz="0" w:space="0" w:color="auto"/>
        <w:right w:val="none" w:sz="0" w:space="0" w:color="auto"/>
      </w:divBdr>
    </w:div>
    <w:div w:id="1064645779">
      <w:bodyDiv w:val="1"/>
      <w:marLeft w:val="0"/>
      <w:marRight w:val="0"/>
      <w:marTop w:val="0"/>
      <w:marBottom w:val="0"/>
      <w:divBdr>
        <w:top w:val="none" w:sz="0" w:space="0" w:color="auto"/>
        <w:left w:val="none" w:sz="0" w:space="0" w:color="auto"/>
        <w:bottom w:val="none" w:sz="0" w:space="0" w:color="auto"/>
        <w:right w:val="none" w:sz="0" w:space="0" w:color="auto"/>
      </w:divBdr>
    </w:div>
    <w:div w:id="1072509787">
      <w:bodyDiv w:val="1"/>
      <w:marLeft w:val="0"/>
      <w:marRight w:val="0"/>
      <w:marTop w:val="0"/>
      <w:marBottom w:val="0"/>
      <w:divBdr>
        <w:top w:val="none" w:sz="0" w:space="0" w:color="auto"/>
        <w:left w:val="none" w:sz="0" w:space="0" w:color="auto"/>
        <w:bottom w:val="none" w:sz="0" w:space="0" w:color="auto"/>
        <w:right w:val="none" w:sz="0" w:space="0" w:color="auto"/>
      </w:divBdr>
    </w:div>
    <w:div w:id="1072921596">
      <w:bodyDiv w:val="1"/>
      <w:marLeft w:val="0"/>
      <w:marRight w:val="0"/>
      <w:marTop w:val="0"/>
      <w:marBottom w:val="0"/>
      <w:divBdr>
        <w:top w:val="none" w:sz="0" w:space="0" w:color="auto"/>
        <w:left w:val="none" w:sz="0" w:space="0" w:color="auto"/>
        <w:bottom w:val="none" w:sz="0" w:space="0" w:color="auto"/>
        <w:right w:val="none" w:sz="0" w:space="0" w:color="auto"/>
      </w:divBdr>
    </w:div>
    <w:div w:id="1080561701">
      <w:bodyDiv w:val="1"/>
      <w:marLeft w:val="0"/>
      <w:marRight w:val="0"/>
      <w:marTop w:val="0"/>
      <w:marBottom w:val="0"/>
      <w:divBdr>
        <w:top w:val="none" w:sz="0" w:space="0" w:color="auto"/>
        <w:left w:val="none" w:sz="0" w:space="0" w:color="auto"/>
        <w:bottom w:val="none" w:sz="0" w:space="0" w:color="auto"/>
        <w:right w:val="none" w:sz="0" w:space="0" w:color="auto"/>
      </w:divBdr>
    </w:div>
    <w:div w:id="1103721033">
      <w:bodyDiv w:val="1"/>
      <w:marLeft w:val="0"/>
      <w:marRight w:val="0"/>
      <w:marTop w:val="0"/>
      <w:marBottom w:val="0"/>
      <w:divBdr>
        <w:top w:val="none" w:sz="0" w:space="0" w:color="auto"/>
        <w:left w:val="none" w:sz="0" w:space="0" w:color="auto"/>
        <w:bottom w:val="none" w:sz="0" w:space="0" w:color="auto"/>
        <w:right w:val="none" w:sz="0" w:space="0" w:color="auto"/>
      </w:divBdr>
    </w:div>
    <w:div w:id="1109667016">
      <w:bodyDiv w:val="1"/>
      <w:marLeft w:val="0"/>
      <w:marRight w:val="0"/>
      <w:marTop w:val="0"/>
      <w:marBottom w:val="0"/>
      <w:divBdr>
        <w:top w:val="none" w:sz="0" w:space="0" w:color="auto"/>
        <w:left w:val="none" w:sz="0" w:space="0" w:color="auto"/>
        <w:bottom w:val="none" w:sz="0" w:space="0" w:color="auto"/>
        <w:right w:val="none" w:sz="0" w:space="0" w:color="auto"/>
      </w:divBdr>
    </w:div>
    <w:div w:id="1110274338">
      <w:bodyDiv w:val="1"/>
      <w:marLeft w:val="0"/>
      <w:marRight w:val="0"/>
      <w:marTop w:val="0"/>
      <w:marBottom w:val="0"/>
      <w:divBdr>
        <w:top w:val="none" w:sz="0" w:space="0" w:color="auto"/>
        <w:left w:val="none" w:sz="0" w:space="0" w:color="auto"/>
        <w:bottom w:val="none" w:sz="0" w:space="0" w:color="auto"/>
        <w:right w:val="none" w:sz="0" w:space="0" w:color="auto"/>
      </w:divBdr>
    </w:div>
    <w:div w:id="1115906496">
      <w:bodyDiv w:val="1"/>
      <w:marLeft w:val="0"/>
      <w:marRight w:val="0"/>
      <w:marTop w:val="0"/>
      <w:marBottom w:val="0"/>
      <w:divBdr>
        <w:top w:val="none" w:sz="0" w:space="0" w:color="auto"/>
        <w:left w:val="none" w:sz="0" w:space="0" w:color="auto"/>
        <w:bottom w:val="none" w:sz="0" w:space="0" w:color="auto"/>
        <w:right w:val="none" w:sz="0" w:space="0" w:color="auto"/>
      </w:divBdr>
    </w:div>
    <w:div w:id="1144392172">
      <w:bodyDiv w:val="1"/>
      <w:marLeft w:val="0"/>
      <w:marRight w:val="0"/>
      <w:marTop w:val="0"/>
      <w:marBottom w:val="0"/>
      <w:divBdr>
        <w:top w:val="none" w:sz="0" w:space="0" w:color="auto"/>
        <w:left w:val="none" w:sz="0" w:space="0" w:color="auto"/>
        <w:bottom w:val="none" w:sz="0" w:space="0" w:color="auto"/>
        <w:right w:val="none" w:sz="0" w:space="0" w:color="auto"/>
      </w:divBdr>
    </w:div>
    <w:div w:id="1154375010">
      <w:bodyDiv w:val="1"/>
      <w:marLeft w:val="0"/>
      <w:marRight w:val="0"/>
      <w:marTop w:val="0"/>
      <w:marBottom w:val="0"/>
      <w:divBdr>
        <w:top w:val="none" w:sz="0" w:space="0" w:color="auto"/>
        <w:left w:val="none" w:sz="0" w:space="0" w:color="auto"/>
        <w:bottom w:val="none" w:sz="0" w:space="0" w:color="auto"/>
        <w:right w:val="none" w:sz="0" w:space="0" w:color="auto"/>
      </w:divBdr>
    </w:div>
    <w:div w:id="1161386189">
      <w:bodyDiv w:val="1"/>
      <w:marLeft w:val="0"/>
      <w:marRight w:val="0"/>
      <w:marTop w:val="0"/>
      <w:marBottom w:val="0"/>
      <w:divBdr>
        <w:top w:val="none" w:sz="0" w:space="0" w:color="auto"/>
        <w:left w:val="none" w:sz="0" w:space="0" w:color="auto"/>
        <w:bottom w:val="none" w:sz="0" w:space="0" w:color="auto"/>
        <w:right w:val="none" w:sz="0" w:space="0" w:color="auto"/>
      </w:divBdr>
    </w:div>
    <w:div w:id="1165508527">
      <w:bodyDiv w:val="1"/>
      <w:marLeft w:val="0"/>
      <w:marRight w:val="0"/>
      <w:marTop w:val="0"/>
      <w:marBottom w:val="0"/>
      <w:divBdr>
        <w:top w:val="none" w:sz="0" w:space="0" w:color="auto"/>
        <w:left w:val="none" w:sz="0" w:space="0" w:color="auto"/>
        <w:bottom w:val="none" w:sz="0" w:space="0" w:color="auto"/>
        <w:right w:val="none" w:sz="0" w:space="0" w:color="auto"/>
      </w:divBdr>
    </w:div>
    <w:div w:id="1177116928">
      <w:bodyDiv w:val="1"/>
      <w:marLeft w:val="0"/>
      <w:marRight w:val="0"/>
      <w:marTop w:val="0"/>
      <w:marBottom w:val="0"/>
      <w:divBdr>
        <w:top w:val="none" w:sz="0" w:space="0" w:color="auto"/>
        <w:left w:val="none" w:sz="0" w:space="0" w:color="auto"/>
        <w:bottom w:val="none" w:sz="0" w:space="0" w:color="auto"/>
        <w:right w:val="none" w:sz="0" w:space="0" w:color="auto"/>
      </w:divBdr>
    </w:div>
    <w:div w:id="1179082802">
      <w:bodyDiv w:val="1"/>
      <w:marLeft w:val="0"/>
      <w:marRight w:val="0"/>
      <w:marTop w:val="0"/>
      <w:marBottom w:val="0"/>
      <w:divBdr>
        <w:top w:val="none" w:sz="0" w:space="0" w:color="auto"/>
        <w:left w:val="none" w:sz="0" w:space="0" w:color="auto"/>
        <w:bottom w:val="none" w:sz="0" w:space="0" w:color="auto"/>
        <w:right w:val="none" w:sz="0" w:space="0" w:color="auto"/>
      </w:divBdr>
    </w:div>
    <w:div w:id="1206869326">
      <w:bodyDiv w:val="1"/>
      <w:marLeft w:val="0"/>
      <w:marRight w:val="0"/>
      <w:marTop w:val="0"/>
      <w:marBottom w:val="0"/>
      <w:divBdr>
        <w:top w:val="none" w:sz="0" w:space="0" w:color="auto"/>
        <w:left w:val="none" w:sz="0" w:space="0" w:color="auto"/>
        <w:bottom w:val="none" w:sz="0" w:space="0" w:color="auto"/>
        <w:right w:val="none" w:sz="0" w:space="0" w:color="auto"/>
      </w:divBdr>
    </w:div>
    <w:div w:id="1243369969">
      <w:bodyDiv w:val="1"/>
      <w:marLeft w:val="0"/>
      <w:marRight w:val="0"/>
      <w:marTop w:val="0"/>
      <w:marBottom w:val="0"/>
      <w:divBdr>
        <w:top w:val="none" w:sz="0" w:space="0" w:color="auto"/>
        <w:left w:val="none" w:sz="0" w:space="0" w:color="auto"/>
        <w:bottom w:val="none" w:sz="0" w:space="0" w:color="auto"/>
        <w:right w:val="none" w:sz="0" w:space="0" w:color="auto"/>
      </w:divBdr>
    </w:div>
    <w:div w:id="1260258613">
      <w:bodyDiv w:val="1"/>
      <w:marLeft w:val="0"/>
      <w:marRight w:val="0"/>
      <w:marTop w:val="0"/>
      <w:marBottom w:val="0"/>
      <w:divBdr>
        <w:top w:val="none" w:sz="0" w:space="0" w:color="auto"/>
        <w:left w:val="none" w:sz="0" w:space="0" w:color="auto"/>
        <w:bottom w:val="none" w:sz="0" w:space="0" w:color="auto"/>
        <w:right w:val="none" w:sz="0" w:space="0" w:color="auto"/>
      </w:divBdr>
    </w:div>
    <w:div w:id="1279485477">
      <w:bodyDiv w:val="1"/>
      <w:marLeft w:val="0"/>
      <w:marRight w:val="0"/>
      <w:marTop w:val="0"/>
      <w:marBottom w:val="0"/>
      <w:divBdr>
        <w:top w:val="none" w:sz="0" w:space="0" w:color="auto"/>
        <w:left w:val="none" w:sz="0" w:space="0" w:color="auto"/>
        <w:bottom w:val="none" w:sz="0" w:space="0" w:color="auto"/>
        <w:right w:val="none" w:sz="0" w:space="0" w:color="auto"/>
      </w:divBdr>
    </w:div>
    <w:div w:id="1281062355">
      <w:bodyDiv w:val="1"/>
      <w:marLeft w:val="0"/>
      <w:marRight w:val="0"/>
      <w:marTop w:val="0"/>
      <w:marBottom w:val="0"/>
      <w:divBdr>
        <w:top w:val="none" w:sz="0" w:space="0" w:color="auto"/>
        <w:left w:val="none" w:sz="0" w:space="0" w:color="auto"/>
        <w:bottom w:val="none" w:sz="0" w:space="0" w:color="auto"/>
        <w:right w:val="none" w:sz="0" w:space="0" w:color="auto"/>
      </w:divBdr>
    </w:div>
    <w:div w:id="1288390642">
      <w:bodyDiv w:val="1"/>
      <w:marLeft w:val="0"/>
      <w:marRight w:val="0"/>
      <w:marTop w:val="0"/>
      <w:marBottom w:val="0"/>
      <w:divBdr>
        <w:top w:val="none" w:sz="0" w:space="0" w:color="auto"/>
        <w:left w:val="none" w:sz="0" w:space="0" w:color="auto"/>
        <w:bottom w:val="none" w:sz="0" w:space="0" w:color="auto"/>
        <w:right w:val="none" w:sz="0" w:space="0" w:color="auto"/>
      </w:divBdr>
    </w:div>
    <w:div w:id="1290741319">
      <w:bodyDiv w:val="1"/>
      <w:marLeft w:val="0"/>
      <w:marRight w:val="0"/>
      <w:marTop w:val="0"/>
      <w:marBottom w:val="0"/>
      <w:divBdr>
        <w:top w:val="none" w:sz="0" w:space="0" w:color="auto"/>
        <w:left w:val="none" w:sz="0" w:space="0" w:color="auto"/>
        <w:bottom w:val="none" w:sz="0" w:space="0" w:color="auto"/>
        <w:right w:val="none" w:sz="0" w:space="0" w:color="auto"/>
      </w:divBdr>
    </w:div>
    <w:div w:id="1295480903">
      <w:bodyDiv w:val="1"/>
      <w:marLeft w:val="0"/>
      <w:marRight w:val="0"/>
      <w:marTop w:val="0"/>
      <w:marBottom w:val="0"/>
      <w:divBdr>
        <w:top w:val="none" w:sz="0" w:space="0" w:color="auto"/>
        <w:left w:val="none" w:sz="0" w:space="0" w:color="auto"/>
        <w:bottom w:val="none" w:sz="0" w:space="0" w:color="auto"/>
        <w:right w:val="none" w:sz="0" w:space="0" w:color="auto"/>
      </w:divBdr>
    </w:div>
    <w:div w:id="1300919636">
      <w:bodyDiv w:val="1"/>
      <w:marLeft w:val="0"/>
      <w:marRight w:val="0"/>
      <w:marTop w:val="0"/>
      <w:marBottom w:val="0"/>
      <w:divBdr>
        <w:top w:val="none" w:sz="0" w:space="0" w:color="auto"/>
        <w:left w:val="none" w:sz="0" w:space="0" w:color="auto"/>
        <w:bottom w:val="none" w:sz="0" w:space="0" w:color="auto"/>
        <w:right w:val="none" w:sz="0" w:space="0" w:color="auto"/>
      </w:divBdr>
    </w:div>
    <w:div w:id="1319461696">
      <w:bodyDiv w:val="1"/>
      <w:marLeft w:val="0"/>
      <w:marRight w:val="0"/>
      <w:marTop w:val="0"/>
      <w:marBottom w:val="0"/>
      <w:divBdr>
        <w:top w:val="none" w:sz="0" w:space="0" w:color="auto"/>
        <w:left w:val="none" w:sz="0" w:space="0" w:color="auto"/>
        <w:bottom w:val="none" w:sz="0" w:space="0" w:color="auto"/>
        <w:right w:val="none" w:sz="0" w:space="0" w:color="auto"/>
      </w:divBdr>
    </w:div>
    <w:div w:id="1320884718">
      <w:bodyDiv w:val="1"/>
      <w:marLeft w:val="0"/>
      <w:marRight w:val="0"/>
      <w:marTop w:val="0"/>
      <w:marBottom w:val="0"/>
      <w:divBdr>
        <w:top w:val="none" w:sz="0" w:space="0" w:color="auto"/>
        <w:left w:val="none" w:sz="0" w:space="0" w:color="auto"/>
        <w:bottom w:val="none" w:sz="0" w:space="0" w:color="auto"/>
        <w:right w:val="none" w:sz="0" w:space="0" w:color="auto"/>
      </w:divBdr>
    </w:div>
    <w:div w:id="1321956495">
      <w:bodyDiv w:val="1"/>
      <w:marLeft w:val="0"/>
      <w:marRight w:val="0"/>
      <w:marTop w:val="0"/>
      <w:marBottom w:val="0"/>
      <w:divBdr>
        <w:top w:val="none" w:sz="0" w:space="0" w:color="auto"/>
        <w:left w:val="none" w:sz="0" w:space="0" w:color="auto"/>
        <w:bottom w:val="none" w:sz="0" w:space="0" w:color="auto"/>
        <w:right w:val="none" w:sz="0" w:space="0" w:color="auto"/>
      </w:divBdr>
    </w:div>
    <w:div w:id="1337460915">
      <w:bodyDiv w:val="1"/>
      <w:marLeft w:val="0"/>
      <w:marRight w:val="0"/>
      <w:marTop w:val="0"/>
      <w:marBottom w:val="0"/>
      <w:divBdr>
        <w:top w:val="none" w:sz="0" w:space="0" w:color="auto"/>
        <w:left w:val="none" w:sz="0" w:space="0" w:color="auto"/>
        <w:bottom w:val="none" w:sz="0" w:space="0" w:color="auto"/>
        <w:right w:val="none" w:sz="0" w:space="0" w:color="auto"/>
      </w:divBdr>
    </w:div>
    <w:div w:id="1342315095">
      <w:bodyDiv w:val="1"/>
      <w:marLeft w:val="0"/>
      <w:marRight w:val="0"/>
      <w:marTop w:val="0"/>
      <w:marBottom w:val="0"/>
      <w:divBdr>
        <w:top w:val="none" w:sz="0" w:space="0" w:color="auto"/>
        <w:left w:val="none" w:sz="0" w:space="0" w:color="auto"/>
        <w:bottom w:val="none" w:sz="0" w:space="0" w:color="auto"/>
        <w:right w:val="none" w:sz="0" w:space="0" w:color="auto"/>
      </w:divBdr>
    </w:div>
    <w:div w:id="1345747898">
      <w:bodyDiv w:val="1"/>
      <w:marLeft w:val="0"/>
      <w:marRight w:val="0"/>
      <w:marTop w:val="0"/>
      <w:marBottom w:val="0"/>
      <w:divBdr>
        <w:top w:val="none" w:sz="0" w:space="0" w:color="auto"/>
        <w:left w:val="none" w:sz="0" w:space="0" w:color="auto"/>
        <w:bottom w:val="none" w:sz="0" w:space="0" w:color="auto"/>
        <w:right w:val="none" w:sz="0" w:space="0" w:color="auto"/>
      </w:divBdr>
    </w:div>
    <w:div w:id="1349215576">
      <w:bodyDiv w:val="1"/>
      <w:marLeft w:val="0"/>
      <w:marRight w:val="0"/>
      <w:marTop w:val="0"/>
      <w:marBottom w:val="0"/>
      <w:divBdr>
        <w:top w:val="none" w:sz="0" w:space="0" w:color="auto"/>
        <w:left w:val="none" w:sz="0" w:space="0" w:color="auto"/>
        <w:bottom w:val="none" w:sz="0" w:space="0" w:color="auto"/>
        <w:right w:val="none" w:sz="0" w:space="0" w:color="auto"/>
      </w:divBdr>
    </w:div>
    <w:div w:id="1349865090">
      <w:bodyDiv w:val="1"/>
      <w:marLeft w:val="0"/>
      <w:marRight w:val="0"/>
      <w:marTop w:val="0"/>
      <w:marBottom w:val="0"/>
      <w:divBdr>
        <w:top w:val="none" w:sz="0" w:space="0" w:color="auto"/>
        <w:left w:val="none" w:sz="0" w:space="0" w:color="auto"/>
        <w:bottom w:val="none" w:sz="0" w:space="0" w:color="auto"/>
        <w:right w:val="none" w:sz="0" w:space="0" w:color="auto"/>
      </w:divBdr>
    </w:div>
    <w:div w:id="1353798345">
      <w:bodyDiv w:val="1"/>
      <w:marLeft w:val="0"/>
      <w:marRight w:val="0"/>
      <w:marTop w:val="0"/>
      <w:marBottom w:val="0"/>
      <w:divBdr>
        <w:top w:val="none" w:sz="0" w:space="0" w:color="auto"/>
        <w:left w:val="none" w:sz="0" w:space="0" w:color="auto"/>
        <w:bottom w:val="none" w:sz="0" w:space="0" w:color="auto"/>
        <w:right w:val="none" w:sz="0" w:space="0" w:color="auto"/>
      </w:divBdr>
    </w:div>
    <w:div w:id="1363241459">
      <w:bodyDiv w:val="1"/>
      <w:marLeft w:val="0"/>
      <w:marRight w:val="0"/>
      <w:marTop w:val="0"/>
      <w:marBottom w:val="0"/>
      <w:divBdr>
        <w:top w:val="none" w:sz="0" w:space="0" w:color="auto"/>
        <w:left w:val="none" w:sz="0" w:space="0" w:color="auto"/>
        <w:bottom w:val="none" w:sz="0" w:space="0" w:color="auto"/>
        <w:right w:val="none" w:sz="0" w:space="0" w:color="auto"/>
      </w:divBdr>
    </w:div>
    <w:div w:id="1366247838">
      <w:bodyDiv w:val="1"/>
      <w:marLeft w:val="0"/>
      <w:marRight w:val="0"/>
      <w:marTop w:val="0"/>
      <w:marBottom w:val="0"/>
      <w:divBdr>
        <w:top w:val="none" w:sz="0" w:space="0" w:color="auto"/>
        <w:left w:val="none" w:sz="0" w:space="0" w:color="auto"/>
        <w:bottom w:val="none" w:sz="0" w:space="0" w:color="auto"/>
        <w:right w:val="none" w:sz="0" w:space="0" w:color="auto"/>
      </w:divBdr>
    </w:div>
    <w:div w:id="1374499488">
      <w:bodyDiv w:val="1"/>
      <w:marLeft w:val="0"/>
      <w:marRight w:val="0"/>
      <w:marTop w:val="0"/>
      <w:marBottom w:val="0"/>
      <w:divBdr>
        <w:top w:val="none" w:sz="0" w:space="0" w:color="auto"/>
        <w:left w:val="none" w:sz="0" w:space="0" w:color="auto"/>
        <w:bottom w:val="none" w:sz="0" w:space="0" w:color="auto"/>
        <w:right w:val="none" w:sz="0" w:space="0" w:color="auto"/>
      </w:divBdr>
    </w:div>
    <w:div w:id="1379667314">
      <w:bodyDiv w:val="1"/>
      <w:marLeft w:val="0"/>
      <w:marRight w:val="0"/>
      <w:marTop w:val="0"/>
      <w:marBottom w:val="0"/>
      <w:divBdr>
        <w:top w:val="none" w:sz="0" w:space="0" w:color="auto"/>
        <w:left w:val="none" w:sz="0" w:space="0" w:color="auto"/>
        <w:bottom w:val="none" w:sz="0" w:space="0" w:color="auto"/>
        <w:right w:val="none" w:sz="0" w:space="0" w:color="auto"/>
      </w:divBdr>
    </w:div>
    <w:div w:id="1399089291">
      <w:bodyDiv w:val="1"/>
      <w:marLeft w:val="0"/>
      <w:marRight w:val="0"/>
      <w:marTop w:val="0"/>
      <w:marBottom w:val="0"/>
      <w:divBdr>
        <w:top w:val="none" w:sz="0" w:space="0" w:color="auto"/>
        <w:left w:val="none" w:sz="0" w:space="0" w:color="auto"/>
        <w:bottom w:val="none" w:sz="0" w:space="0" w:color="auto"/>
        <w:right w:val="none" w:sz="0" w:space="0" w:color="auto"/>
      </w:divBdr>
    </w:div>
    <w:div w:id="1401711376">
      <w:bodyDiv w:val="1"/>
      <w:marLeft w:val="0"/>
      <w:marRight w:val="0"/>
      <w:marTop w:val="0"/>
      <w:marBottom w:val="0"/>
      <w:divBdr>
        <w:top w:val="none" w:sz="0" w:space="0" w:color="auto"/>
        <w:left w:val="none" w:sz="0" w:space="0" w:color="auto"/>
        <w:bottom w:val="none" w:sz="0" w:space="0" w:color="auto"/>
        <w:right w:val="none" w:sz="0" w:space="0" w:color="auto"/>
      </w:divBdr>
    </w:div>
    <w:div w:id="1416779932">
      <w:bodyDiv w:val="1"/>
      <w:marLeft w:val="0"/>
      <w:marRight w:val="0"/>
      <w:marTop w:val="0"/>
      <w:marBottom w:val="0"/>
      <w:divBdr>
        <w:top w:val="none" w:sz="0" w:space="0" w:color="auto"/>
        <w:left w:val="none" w:sz="0" w:space="0" w:color="auto"/>
        <w:bottom w:val="none" w:sz="0" w:space="0" w:color="auto"/>
        <w:right w:val="none" w:sz="0" w:space="0" w:color="auto"/>
      </w:divBdr>
    </w:div>
    <w:div w:id="1418137111">
      <w:bodyDiv w:val="1"/>
      <w:marLeft w:val="0"/>
      <w:marRight w:val="0"/>
      <w:marTop w:val="0"/>
      <w:marBottom w:val="0"/>
      <w:divBdr>
        <w:top w:val="none" w:sz="0" w:space="0" w:color="auto"/>
        <w:left w:val="none" w:sz="0" w:space="0" w:color="auto"/>
        <w:bottom w:val="none" w:sz="0" w:space="0" w:color="auto"/>
        <w:right w:val="none" w:sz="0" w:space="0" w:color="auto"/>
      </w:divBdr>
    </w:div>
    <w:div w:id="1423377713">
      <w:bodyDiv w:val="1"/>
      <w:marLeft w:val="0"/>
      <w:marRight w:val="0"/>
      <w:marTop w:val="0"/>
      <w:marBottom w:val="0"/>
      <w:divBdr>
        <w:top w:val="none" w:sz="0" w:space="0" w:color="auto"/>
        <w:left w:val="none" w:sz="0" w:space="0" w:color="auto"/>
        <w:bottom w:val="none" w:sz="0" w:space="0" w:color="auto"/>
        <w:right w:val="none" w:sz="0" w:space="0" w:color="auto"/>
      </w:divBdr>
    </w:div>
    <w:div w:id="1424105699">
      <w:bodyDiv w:val="1"/>
      <w:marLeft w:val="0"/>
      <w:marRight w:val="0"/>
      <w:marTop w:val="0"/>
      <w:marBottom w:val="0"/>
      <w:divBdr>
        <w:top w:val="none" w:sz="0" w:space="0" w:color="auto"/>
        <w:left w:val="none" w:sz="0" w:space="0" w:color="auto"/>
        <w:bottom w:val="none" w:sz="0" w:space="0" w:color="auto"/>
        <w:right w:val="none" w:sz="0" w:space="0" w:color="auto"/>
      </w:divBdr>
    </w:div>
    <w:div w:id="1424692377">
      <w:bodyDiv w:val="1"/>
      <w:marLeft w:val="0"/>
      <w:marRight w:val="0"/>
      <w:marTop w:val="0"/>
      <w:marBottom w:val="0"/>
      <w:divBdr>
        <w:top w:val="none" w:sz="0" w:space="0" w:color="auto"/>
        <w:left w:val="none" w:sz="0" w:space="0" w:color="auto"/>
        <w:bottom w:val="none" w:sz="0" w:space="0" w:color="auto"/>
        <w:right w:val="none" w:sz="0" w:space="0" w:color="auto"/>
      </w:divBdr>
    </w:div>
    <w:div w:id="1429501119">
      <w:bodyDiv w:val="1"/>
      <w:marLeft w:val="0"/>
      <w:marRight w:val="0"/>
      <w:marTop w:val="0"/>
      <w:marBottom w:val="0"/>
      <w:divBdr>
        <w:top w:val="none" w:sz="0" w:space="0" w:color="auto"/>
        <w:left w:val="none" w:sz="0" w:space="0" w:color="auto"/>
        <w:bottom w:val="none" w:sz="0" w:space="0" w:color="auto"/>
        <w:right w:val="none" w:sz="0" w:space="0" w:color="auto"/>
      </w:divBdr>
    </w:div>
    <w:div w:id="1432317324">
      <w:bodyDiv w:val="1"/>
      <w:marLeft w:val="0"/>
      <w:marRight w:val="0"/>
      <w:marTop w:val="0"/>
      <w:marBottom w:val="0"/>
      <w:divBdr>
        <w:top w:val="none" w:sz="0" w:space="0" w:color="auto"/>
        <w:left w:val="none" w:sz="0" w:space="0" w:color="auto"/>
        <w:bottom w:val="none" w:sz="0" w:space="0" w:color="auto"/>
        <w:right w:val="none" w:sz="0" w:space="0" w:color="auto"/>
      </w:divBdr>
    </w:div>
    <w:div w:id="1439721052">
      <w:bodyDiv w:val="1"/>
      <w:marLeft w:val="0"/>
      <w:marRight w:val="0"/>
      <w:marTop w:val="0"/>
      <w:marBottom w:val="0"/>
      <w:divBdr>
        <w:top w:val="none" w:sz="0" w:space="0" w:color="auto"/>
        <w:left w:val="none" w:sz="0" w:space="0" w:color="auto"/>
        <w:bottom w:val="none" w:sz="0" w:space="0" w:color="auto"/>
        <w:right w:val="none" w:sz="0" w:space="0" w:color="auto"/>
      </w:divBdr>
    </w:div>
    <w:div w:id="1460757542">
      <w:bodyDiv w:val="1"/>
      <w:marLeft w:val="0"/>
      <w:marRight w:val="0"/>
      <w:marTop w:val="0"/>
      <w:marBottom w:val="0"/>
      <w:divBdr>
        <w:top w:val="none" w:sz="0" w:space="0" w:color="auto"/>
        <w:left w:val="none" w:sz="0" w:space="0" w:color="auto"/>
        <w:bottom w:val="none" w:sz="0" w:space="0" w:color="auto"/>
        <w:right w:val="none" w:sz="0" w:space="0" w:color="auto"/>
      </w:divBdr>
    </w:div>
    <w:div w:id="1479884015">
      <w:bodyDiv w:val="1"/>
      <w:marLeft w:val="0"/>
      <w:marRight w:val="0"/>
      <w:marTop w:val="0"/>
      <w:marBottom w:val="0"/>
      <w:divBdr>
        <w:top w:val="none" w:sz="0" w:space="0" w:color="auto"/>
        <w:left w:val="none" w:sz="0" w:space="0" w:color="auto"/>
        <w:bottom w:val="none" w:sz="0" w:space="0" w:color="auto"/>
        <w:right w:val="none" w:sz="0" w:space="0" w:color="auto"/>
      </w:divBdr>
    </w:div>
    <w:div w:id="1483277649">
      <w:bodyDiv w:val="1"/>
      <w:marLeft w:val="0"/>
      <w:marRight w:val="0"/>
      <w:marTop w:val="0"/>
      <w:marBottom w:val="0"/>
      <w:divBdr>
        <w:top w:val="none" w:sz="0" w:space="0" w:color="auto"/>
        <w:left w:val="none" w:sz="0" w:space="0" w:color="auto"/>
        <w:bottom w:val="none" w:sz="0" w:space="0" w:color="auto"/>
        <w:right w:val="none" w:sz="0" w:space="0" w:color="auto"/>
      </w:divBdr>
    </w:div>
    <w:div w:id="1483892379">
      <w:bodyDiv w:val="1"/>
      <w:marLeft w:val="0"/>
      <w:marRight w:val="0"/>
      <w:marTop w:val="0"/>
      <w:marBottom w:val="0"/>
      <w:divBdr>
        <w:top w:val="none" w:sz="0" w:space="0" w:color="auto"/>
        <w:left w:val="none" w:sz="0" w:space="0" w:color="auto"/>
        <w:bottom w:val="none" w:sz="0" w:space="0" w:color="auto"/>
        <w:right w:val="none" w:sz="0" w:space="0" w:color="auto"/>
      </w:divBdr>
    </w:div>
    <w:div w:id="1484810045">
      <w:bodyDiv w:val="1"/>
      <w:marLeft w:val="0"/>
      <w:marRight w:val="0"/>
      <w:marTop w:val="0"/>
      <w:marBottom w:val="0"/>
      <w:divBdr>
        <w:top w:val="none" w:sz="0" w:space="0" w:color="auto"/>
        <w:left w:val="none" w:sz="0" w:space="0" w:color="auto"/>
        <w:bottom w:val="none" w:sz="0" w:space="0" w:color="auto"/>
        <w:right w:val="none" w:sz="0" w:space="0" w:color="auto"/>
      </w:divBdr>
    </w:div>
    <w:div w:id="1489206258">
      <w:bodyDiv w:val="1"/>
      <w:marLeft w:val="0"/>
      <w:marRight w:val="0"/>
      <w:marTop w:val="0"/>
      <w:marBottom w:val="0"/>
      <w:divBdr>
        <w:top w:val="none" w:sz="0" w:space="0" w:color="auto"/>
        <w:left w:val="none" w:sz="0" w:space="0" w:color="auto"/>
        <w:bottom w:val="none" w:sz="0" w:space="0" w:color="auto"/>
        <w:right w:val="none" w:sz="0" w:space="0" w:color="auto"/>
      </w:divBdr>
    </w:div>
    <w:div w:id="1492285510">
      <w:bodyDiv w:val="1"/>
      <w:marLeft w:val="0"/>
      <w:marRight w:val="0"/>
      <w:marTop w:val="0"/>
      <w:marBottom w:val="0"/>
      <w:divBdr>
        <w:top w:val="none" w:sz="0" w:space="0" w:color="auto"/>
        <w:left w:val="none" w:sz="0" w:space="0" w:color="auto"/>
        <w:bottom w:val="none" w:sz="0" w:space="0" w:color="auto"/>
        <w:right w:val="none" w:sz="0" w:space="0" w:color="auto"/>
      </w:divBdr>
    </w:div>
    <w:div w:id="1503623540">
      <w:bodyDiv w:val="1"/>
      <w:marLeft w:val="0"/>
      <w:marRight w:val="0"/>
      <w:marTop w:val="0"/>
      <w:marBottom w:val="0"/>
      <w:divBdr>
        <w:top w:val="none" w:sz="0" w:space="0" w:color="auto"/>
        <w:left w:val="none" w:sz="0" w:space="0" w:color="auto"/>
        <w:bottom w:val="none" w:sz="0" w:space="0" w:color="auto"/>
        <w:right w:val="none" w:sz="0" w:space="0" w:color="auto"/>
      </w:divBdr>
    </w:div>
    <w:div w:id="1513035529">
      <w:bodyDiv w:val="1"/>
      <w:marLeft w:val="0"/>
      <w:marRight w:val="0"/>
      <w:marTop w:val="0"/>
      <w:marBottom w:val="0"/>
      <w:divBdr>
        <w:top w:val="none" w:sz="0" w:space="0" w:color="auto"/>
        <w:left w:val="none" w:sz="0" w:space="0" w:color="auto"/>
        <w:bottom w:val="none" w:sz="0" w:space="0" w:color="auto"/>
        <w:right w:val="none" w:sz="0" w:space="0" w:color="auto"/>
      </w:divBdr>
    </w:div>
    <w:div w:id="1523520161">
      <w:bodyDiv w:val="1"/>
      <w:marLeft w:val="0"/>
      <w:marRight w:val="0"/>
      <w:marTop w:val="0"/>
      <w:marBottom w:val="0"/>
      <w:divBdr>
        <w:top w:val="none" w:sz="0" w:space="0" w:color="auto"/>
        <w:left w:val="none" w:sz="0" w:space="0" w:color="auto"/>
        <w:bottom w:val="none" w:sz="0" w:space="0" w:color="auto"/>
        <w:right w:val="none" w:sz="0" w:space="0" w:color="auto"/>
      </w:divBdr>
    </w:div>
    <w:div w:id="1558858516">
      <w:bodyDiv w:val="1"/>
      <w:marLeft w:val="0"/>
      <w:marRight w:val="0"/>
      <w:marTop w:val="0"/>
      <w:marBottom w:val="0"/>
      <w:divBdr>
        <w:top w:val="none" w:sz="0" w:space="0" w:color="auto"/>
        <w:left w:val="none" w:sz="0" w:space="0" w:color="auto"/>
        <w:bottom w:val="none" w:sz="0" w:space="0" w:color="auto"/>
        <w:right w:val="none" w:sz="0" w:space="0" w:color="auto"/>
      </w:divBdr>
    </w:div>
    <w:div w:id="1560438274">
      <w:bodyDiv w:val="1"/>
      <w:marLeft w:val="0"/>
      <w:marRight w:val="0"/>
      <w:marTop w:val="0"/>
      <w:marBottom w:val="0"/>
      <w:divBdr>
        <w:top w:val="none" w:sz="0" w:space="0" w:color="auto"/>
        <w:left w:val="none" w:sz="0" w:space="0" w:color="auto"/>
        <w:bottom w:val="none" w:sz="0" w:space="0" w:color="auto"/>
        <w:right w:val="none" w:sz="0" w:space="0" w:color="auto"/>
      </w:divBdr>
    </w:div>
    <w:div w:id="1563366099">
      <w:bodyDiv w:val="1"/>
      <w:marLeft w:val="0"/>
      <w:marRight w:val="0"/>
      <w:marTop w:val="0"/>
      <w:marBottom w:val="0"/>
      <w:divBdr>
        <w:top w:val="none" w:sz="0" w:space="0" w:color="auto"/>
        <w:left w:val="none" w:sz="0" w:space="0" w:color="auto"/>
        <w:bottom w:val="none" w:sz="0" w:space="0" w:color="auto"/>
        <w:right w:val="none" w:sz="0" w:space="0" w:color="auto"/>
      </w:divBdr>
    </w:div>
    <w:div w:id="1587227195">
      <w:bodyDiv w:val="1"/>
      <w:marLeft w:val="0"/>
      <w:marRight w:val="0"/>
      <w:marTop w:val="0"/>
      <w:marBottom w:val="0"/>
      <w:divBdr>
        <w:top w:val="none" w:sz="0" w:space="0" w:color="auto"/>
        <w:left w:val="none" w:sz="0" w:space="0" w:color="auto"/>
        <w:bottom w:val="none" w:sz="0" w:space="0" w:color="auto"/>
        <w:right w:val="none" w:sz="0" w:space="0" w:color="auto"/>
      </w:divBdr>
    </w:div>
    <w:div w:id="1594625225">
      <w:bodyDiv w:val="1"/>
      <w:marLeft w:val="0"/>
      <w:marRight w:val="0"/>
      <w:marTop w:val="0"/>
      <w:marBottom w:val="0"/>
      <w:divBdr>
        <w:top w:val="none" w:sz="0" w:space="0" w:color="auto"/>
        <w:left w:val="none" w:sz="0" w:space="0" w:color="auto"/>
        <w:bottom w:val="none" w:sz="0" w:space="0" w:color="auto"/>
        <w:right w:val="none" w:sz="0" w:space="0" w:color="auto"/>
      </w:divBdr>
    </w:div>
    <w:div w:id="1598520301">
      <w:bodyDiv w:val="1"/>
      <w:marLeft w:val="0"/>
      <w:marRight w:val="0"/>
      <w:marTop w:val="0"/>
      <w:marBottom w:val="0"/>
      <w:divBdr>
        <w:top w:val="none" w:sz="0" w:space="0" w:color="auto"/>
        <w:left w:val="none" w:sz="0" w:space="0" w:color="auto"/>
        <w:bottom w:val="none" w:sz="0" w:space="0" w:color="auto"/>
        <w:right w:val="none" w:sz="0" w:space="0" w:color="auto"/>
      </w:divBdr>
    </w:div>
    <w:div w:id="1599947370">
      <w:bodyDiv w:val="1"/>
      <w:marLeft w:val="0"/>
      <w:marRight w:val="0"/>
      <w:marTop w:val="0"/>
      <w:marBottom w:val="0"/>
      <w:divBdr>
        <w:top w:val="none" w:sz="0" w:space="0" w:color="auto"/>
        <w:left w:val="none" w:sz="0" w:space="0" w:color="auto"/>
        <w:bottom w:val="none" w:sz="0" w:space="0" w:color="auto"/>
        <w:right w:val="none" w:sz="0" w:space="0" w:color="auto"/>
      </w:divBdr>
    </w:div>
    <w:div w:id="1603224691">
      <w:bodyDiv w:val="1"/>
      <w:marLeft w:val="0"/>
      <w:marRight w:val="0"/>
      <w:marTop w:val="0"/>
      <w:marBottom w:val="0"/>
      <w:divBdr>
        <w:top w:val="none" w:sz="0" w:space="0" w:color="auto"/>
        <w:left w:val="none" w:sz="0" w:space="0" w:color="auto"/>
        <w:bottom w:val="none" w:sz="0" w:space="0" w:color="auto"/>
        <w:right w:val="none" w:sz="0" w:space="0" w:color="auto"/>
      </w:divBdr>
    </w:div>
    <w:div w:id="1615749854">
      <w:bodyDiv w:val="1"/>
      <w:marLeft w:val="0"/>
      <w:marRight w:val="0"/>
      <w:marTop w:val="0"/>
      <w:marBottom w:val="0"/>
      <w:divBdr>
        <w:top w:val="none" w:sz="0" w:space="0" w:color="auto"/>
        <w:left w:val="none" w:sz="0" w:space="0" w:color="auto"/>
        <w:bottom w:val="none" w:sz="0" w:space="0" w:color="auto"/>
        <w:right w:val="none" w:sz="0" w:space="0" w:color="auto"/>
      </w:divBdr>
    </w:div>
    <w:div w:id="1626542802">
      <w:bodyDiv w:val="1"/>
      <w:marLeft w:val="0"/>
      <w:marRight w:val="0"/>
      <w:marTop w:val="0"/>
      <w:marBottom w:val="0"/>
      <w:divBdr>
        <w:top w:val="none" w:sz="0" w:space="0" w:color="auto"/>
        <w:left w:val="none" w:sz="0" w:space="0" w:color="auto"/>
        <w:bottom w:val="none" w:sz="0" w:space="0" w:color="auto"/>
        <w:right w:val="none" w:sz="0" w:space="0" w:color="auto"/>
      </w:divBdr>
    </w:div>
    <w:div w:id="1648558250">
      <w:bodyDiv w:val="1"/>
      <w:marLeft w:val="0"/>
      <w:marRight w:val="0"/>
      <w:marTop w:val="0"/>
      <w:marBottom w:val="0"/>
      <w:divBdr>
        <w:top w:val="none" w:sz="0" w:space="0" w:color="auto"/>
        <w:left w:val="none" w:sz="0" w:space="0" w:color="auto"/>
        <w:bottom w:val="none" w:sz="0" w:space="0" w:color="auto"/>
        <w:right w:val="none" w:sz="0" w:space="0" w:color="auto"/>
      </w:divBdr>
    </w:div>
    <w:div w:id="1661736681">
      <w:bodyDiv w:val="1"/>
      <w:marLeft w:val="0"/>
      <w:marRight w:val="0"/>
      <w:marTop w:val="0"/>
      <w:marBottom w:val="0"/>
      <w:divBdr>
        <w:top w:val="none" w:sz="0" w:space="0" w:color="auto"/>
        <w:left w:val="none" w:sz="0" w:space="0" w:color="auto"/>
        <w:bottom w:val="none" w:sz="0" w:space="0" w:color="auto"/>
        <w:right w:val="none" w:sz="0" w:space="0" w:color="auto"/>
      </w:divBdr>
    </w:div>
    <w:div w:id="1679843888">
      <w:bodyDiv w:val="1"/>
      <w:marLeft w:val="0"/>
      <w:marRight w:val="0"/>
      <w:marTop w:val="0"/>
      <w:marBottom w:val="0"/>
      <w:divBdr>
        <w:top w:val="none" w:sz="0" w:space="0" w:color="auto"/>
        <w:left w:val="none" w:sz="0" w:space="0" w:color="auto"/>
        <w:bottom w:val="none" w:sz="0" w:space="0" w:color="auto"/>
        <w:right w:val="none" w:sz="0" w:space="0" w:color="auto"/>
      </w:divBdr>
    </w:div>
    <w:div w:id="1684354008">
      <w:bodyDiv w:val="1"/>
      <w:marLeft w:val="0"/>
      <w:marRight w:val="0"/>
      <w:marTop w:val="0"/>
      <w:marBottom w:val="0"/>
      <w:divBdr>
        <w:top w:val="none" w:sz="0" w:space="0" w:color="auto"/>
        <w:left w:val="none" w:sz="0" w:space="0" w:color="auto"/>
        <w:bottom w:val="none" w:sz="0" w:space="0" w:color="auto"/>
        <w:right w:val="none" w:sz="0" w:space="0" w:color="auto"/>
      </w:divBdr>
    </w:div>
    <w:div w:id="1696030591">
      <w:bodyDiv w:val="1"/>
      <w:marLeft w:val="0"/>
      <w:marRight w:val="0"/>
      <w:marTop w:val="0"/>
      <w:marBottom w:val="0"/>
      <w:divBdr>
        <w:top w:val="none" w:sz="0" w:space="0" w:color="auto"/>
        <w:left w:val="none" w:sz="0" w:space="0" w:color="auto"/>
        <w:bottom w:val="none" w:sz="0" w:space="0" w:color="auto"/>
        <w:right w:val="none" w:sz="0" w:space="0" w:color="auto"/>
      </w:divBdr>
    </w:div>
    <w:div w:id="1697268341">
      <w:bodyDiv w:val="1"/>
      <w:marLeft w:val="0"/>
      <w:marRight w:val="0"/>
      <w:marTop w:val="0"/>
      <w:marBottom w:val="0"/>
      <w:divBdr>
        <w:top w:val="none" w:sz="0" w:space="0" w:color="auto"/>
        <w:left w:val="none" w:sz="0" w:space="0" w:color="auto"/>
        <w:bottom w:val="none" w:sz="0" w:space="0" w:color="auto"/>
        <w:right w:val="none" w:sz="0" w:space="0" w:color="auto"/>
      </w:divBdr>
    </w:div>
    <w:div w:id="1725715278">
      <w:bodyDiv w:val="1"/>
      <w:marLeft w:val="0"/>
      <w:marRight w:val="0"/>
      <w:marTop w:val="0"/>
      <w:marBottom w:val="0"/>
      <w:divBdr>
        <w:top w:val="none" w:sz="0" w:space="0" w:color="auto"/>
        <w:left w:val="none" w:sz="0" w:space="0" w:color="auto"/>
        <w:bottom w:val="none" w:sz="0" w:space="0" w:color="auto"/>
        <w:right w:val="none" w:sz="0" w:space="0" w:color="auto"/>
      </w:divBdr>
    </w:div>
    <w:div w:id="1754353968">
      <w:bodyDiv w:val="1"/>
      <w:marLeft w:val="0"/>
      <w:marRight w:val="0"/>
      <w:marTop w:val="0"/>
      <w:marBottom w:val="0"/>
      <w:divBdr>
        <w:top w:val="none" w:sz="0" w:space="0" w:color="auto"/>
        <w:left w:val="none" w:sz="0" w:space="0" w:color="auto"/>
        <w:bottom w:val="none" w:sz="0" w:space="0" w:color="auto"/>
        <w:right w:val="none" w:sz="0" w:space="0" w:color="auto"/>
      </w:divBdr>
    </w:div>
    <w:div w:id="1754428817">
      <w:bodyDiv w:val="1"/>
      <w:marLeft w:val="0"/>
      <w:marRight w:val="0"/>
      <w:marTop w:val="0"/>
      <w:marBottom w:val="0"/>
      <w:divBdr>
        <w:top w:val="none" w:sz="0" w:space="0" w:color="auto"/>
        <w:left w:val="none" w:sz="0" w:space="0" w:color="auto"/>
        <w:bottom w:val="none" w:sz="0" w:space="0" w:color="auto"/>
        <w:right w:val="none" w:sz="0" w:space="0" w:color="auto"/>
      </w:divBdr>
    </w:div>
    <w:div w:id="1762139600">
      <w:bodyDiv w:val="1"/>
      <w:marLeft w:val="0"/>
      <w:marRight w:val="0"/>
      <w:marTop w:val="0"/>
      <w:marBottom w:val="0"/>
      <w:divBdr>
        <w:top w:val="none" w:sz="0" w:space="0" w:color="auto"/>
        <w:left w:val="none" w:sz="0" w:space="0" w:color="auto"/>
        <w:bottom w:val="none" w:sz="0" w:space="0" w:color="auto"/>
        <w:right w:val="none" w:sz="0" w:space="0" w:color="auto"/>
      </w:divBdr>
    </w:div>
    <w:div w:id="1770078033">
      <w:bodyDiv w:val="1"/>
      <w:marLeft w:val="0"/>
      <w:marRight w:val="0"/>
      <w:marTop w:val="0"/>
      <w:marBottom w:val="0"/>
      <w:divBdr>
        <w:top w:val="none" w:sz="0" w:space="0" w:color="auto"/>
        <w:left w:val="none" w:sz="0" w:space="0" w:color="auto"/>
        <w:bottom w:val="none" w:sz="0" w:space="0" w:color="auto"/>
        <w:right w:val="none" w:sz="0" w:space="0" w:color="auto"/>
      </w:divBdr>
    </w:div>
    <w:div w:id="1796172650">
      <w:bodyDiv w:val="1"/>
      <w:marLeft w:val="0"/>
      <w:marRight w:val="0"/>
      <w:marTop w:val="0"/>
      <w:marBottom w:val="0"/>
      <w:divBdr>
        <w:top w:val="none" w:sz="0" w:space="0" w:color="auto"/>
        <w:left w:val="none" w:sz="0" w:space="0" w:color="auto"/>
        <w:bottom w:val="none" w:sz="0" w:space="0" w:color="auto"/>
        <w:right w:val="none" w:sz="0" w:space="0" w:color="auto"/>
      </w:divBdr>
    </w:div>
    <w:div w:id="1813134967">
      <w:bodyDiv w:val="1"/>
      <w:marLeft w:val="0"/>
      <w:marRight w:val="0"/>
      <w:marTop w:val="0"/>
      <w:marBottom w:val="0"/>
      <w:divBdr>
        <w:top w:val="none" w:sz="0" w:space="0" w:color="auto"/>
        <w:left w:val="none" w:sz="0" w:space="0" w:color="auto"/>
        <w:bottom w:val="none" w:sz="0" w:space="0" w:color="auto"/>
        <w:right w:val="none" w:sz="0" w:space="0" w:color="auto"/>
      </w:divBdr>
    </w:div>
    <w:div w:id="1830827683">
      <w:bodyDiv w:val="1"/>
      <w:marLeft w:val="0"/>
      <w:marRight w:val="0"/>
      <w:marTop w:val="0"/>
      <w:marBottom w:val="0"/>
      <w:divBdr>
        <w:top w:val="none" w:sz="0" w:space="0" w:color="auto"/>
        <w:left w:val="none" w:sz="0" w:space="0" w:color="auto"/>
        <w:bottom w:val="none" w:sz="0" w:space="0" w:color="auto"/>
        <w:right w:val="none" w:sz="0" w:space="0" w:color="auto"/>
      </w:divBdr>
    </w:div>
    <w:div w:id="1847478727">
      <w:bodyDiv w:val="1"/>
      <w:marLeft w:val="0"/>
      <w:marRight w:val="0"/>
      <w:marTop w:val="0"/>
      <w:marBottom w:val="0"/>
      <w:divBdr>
        <w:top w:val="none" w:sz="0" w:space="0" w:color="auto"/>
        <w:left w:val="none" w:sz="0" w:space="0" w:color="auto"/>
        <w:bottom w:val="none" w:sz="0" w:space="0" w:color="auto"/>
        <w:right w:val="none" w:sz="0" w:space="0" w:color="auto"/>
      </w:divBdr>
    </w:div>
    <w:div w:id="1855486570">
      <w:bodyDiv w:val="1"/>
      <w:marLeft w:val="0"/>
      <w:marRight w:val="0"/>
      <w:marTop w:val="0"/>
      <w:marBottom w:val="0"/>
      <w:divBdr>
        <w:top w:val="none" w:sz="0" w:space="0" w:color="auto"/>
        <w:left w:val="none" w:sz="0" w:space="0" w:color="auto"/>
        <w:bottom w:val="none" w:sz="0" w:space="0" w:color="auto"/>
        <w:right w:val="none" w:sz="0" w:space="0" w:color="auto"/>
      </w:divBdr>
    </w:div>
    <w:div w:id="1858426777">
      <w:bodyDiv w:val="1"/>
      <w:marLeft w:val="0"/>
      <w:marRight w:val="0"/>
      <w:marTop w:val="0"/>
      <w:marBottom w:val="0"/>
      <w:divBdr>
        <w:top w:val="none" w:sz="0" w:space="0" w:color="auto"/>
        <w:left w:val="none" w:sz="0" w:space="0" w:color="auto"/>
        <w:bottom w:val="none" w:sz="0" w:space="0" w:color="auto"/>
        <w:right w:val="none" w:sz="0" w:space="0" w:color="auto"/>
      </w:divBdr>
    </w:div>
    <w:div w:id="1869025895">
      <w:bodyDiv w:val="1"/>
      <w:marLeft w:val="0"/>
      <w:marRight w:val="0"/>
      <w:marTop w:val="0"/>
      <w:marBottom w:val="0"/>
      <w:divBdr>
        <w:top w:val="none" w:sz="0" w:space="0" w:color="auto"/>
        <w:left w:val="none" w:sz="0" w:space="0" w:color="auto"/>
        <w:bottom w:val="none" w:sz="0" w:space="0" w:color="auto"/>
        <w:right w:val="none" w:sz="0" w:space="0" w:color="auto"/>
      </w:divBdr>
    </w:div>
    <w:div w:id="1874145748">
      <w:bodyDiv w:val="1"/>
      <w:marLeft w:val="0"/>
      <w:marRight w:val="0"/>
      <w:marTop w:val="0"/>
      <w:marBottom w:val="0"/>
      <w:divBdr>
        <w:top w:val="none" w:sz="0" w:space="0" w:color="auto"/>
        <w:left w:val="none" w:sz="0" w:space="0" w:color="auto"/>
        <w:bottom w:val="none" w:sz="0" w:space="0" w:color="auto"/>
        <w:right w:val="none" w:sz="0" w:space="0" w:color="auto"/>
      </w:divBdr>
    </w:div>
    <w:div w:id="1878351473">
      <w:bodyDiv w:val="1"/>
      <w:marLeft w:val="0"/>
      <w:marRight w:val="0"/>
      <w:marTop w:val="0"/>
      <w:marBottom w:val="0"/>
      <w:divBdr>
        <w:top w:val="none" w:sz="0" w:space="0" w:color="auto"/>
        <w:left w:val="none" w:sz="0" w:space="0" w:color="auto"/>
        <w:bottom w:val="none" w:sz="0" w:space="0" w:color="auto"/>
        <w:right w:val="none" w:sz="0" w:space="0" w:color="auto"/>
      </w:divBdr>
    </w:div>
    <w:div w:id="1883052242">
      <w:bodyDiv w:val="1"/>
      <w:marLeft w:val="0"/>
      <w:marRight w:val="0"/>
      <w:marTop w:val="0"/>
      <w:marBottom w:val="0"/>
      <w:divBdr>
        <w:top w:val="none" w:sz="0" w:space="0" w:color="auto"/>
        <w:left w:val="none" w:sz="0" w:space="0" w:color="auto"/>
        <w:bottom w:val="none" w:sz="0" w:space="0" w:color="auto"/>
        <w:right w:val="none" w:sz="0" w:space="0" w:color="auto"/>
      </w:divBdr>
    </w:div>
    <w:div w:id="1894346755">
      <w:bodyDiv w:val="1"/>
      <w:marLeft w:val="0"/>
      <w:marRight w:val="0"/>
      <w:marTop w:val="0"/>
      <w:marBottom w:val="0"/>
      <w:divBdr>
        <w:top w:val="none" w:sz="0" w:space="0" w:color="auto"/>
        <w:left w:val="none" w:sz="0" w:space="0" w:color="auto"/>
        <w:bottom w:val="none" w:sz="0" w:space="0" w:color="auto"/>
        <w:right w:val="none" w:sz="0" w:space="0" w:color="auto"/>
      </w:divBdr>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
    <w:div w:id="1926069808">
      <w:bodyDiv w:val="1"/>
      <w:marLeft w:val="0"/>
      <w:marRight w:val="0"/>
      <w:marTop w:val="0"/>
      <w:marBottom w:val="0"/>
      <w:divBdr>
        <w:top w:val="none" w:sz="0" w:space="0" w:color="auto"/>
        <w:left w:val="none" w:sz="0" w:space="0" w:color="auto"/>
        <w:bottom w:val="none" w:sz="0" w:space="0" w:color="auto"/>
        <w:right w:val="none" w:sz="0" w:space="0" w:color="auto"/>
      </w:divBdr>
    </w:div>
    <w:div w:id="1935086490">
      <w:bodyDiv w:val="1"/>
      <w:marLeft w:val="0"/>
      <w:marRight w:val="0"/>
      <w:marTop w:val="0"/>
      <w:marBottom w:val="0"/>
      <w:divBdr>
        <w:top w:val="none" w:sz="0" w:space="0" w:color="auto"/>
        <w:left w:val="none" w:sz="0" w:space="0" w:color="auto"/>
        <w:bottom w:val="none" w:sz="0" w:space="0" w:color="auto"/>
        <w:right w:val="none" w:sz="0" w:space="0" w:color="auto"/>
      </w:divBdr>
    </w:div>
    <w:div w:id="1941797632">
      <w:bodyDiv w:val="1"/>
      <w:marLeft w:val="0"/>
      <w:marRight w:val="0"/>
      <w:marTop w:val="0"/>
      <w:marBottom w:val="0"/>
      <w:divBdr>
        <w:top w:val="none" w:sz="0" w:space="0" w:color="auto"/>
        <w:left w:val="none" w:sz="0" w:space="0" w:color="auto"/>
        <w:bottom w:val="none" w:sz="0" w:space="0" w:color="auto"/>
        <w:right w:val="none" w:sz="0" w:space="0" w:color="auto"/>
      </w:divBdr>
    </w:div>
    <w:div w:id="1949579148">
      <w:bodyDiv w:val="1"/>
      <w:marLeft w:val="0"/>
      <w:marRight w:val="0"/>
      <w:marTop w:val="0"/>
      <w:marBottom w:val="0"/>
      <w:divBdr>
        <w:top w:val="none" w:sz="0" w:space="0" w:color="auto"/>
        <w:left w:val="none" w:sz="0" w:space="0" w:color="auto"/>
        <w:bottom w:val="none" w:sz="0" w:space="0" w:color="auto"/>
        <w:right w:val="none" w:sz="0" w:space="0" w:color="auto"/>
      </w:divBdr>
    </w:div>
    <w:div w:id="1956251881">
      <w:bodyDiv w:val="1"/>
      <w:marLeft w:val="0"/>
      <w:marRight w:val="0"/>
      <w:marTop w:val="0"/>
      <w:marBottom w:val="0"/>
      <w:divBdr>
        <w:top w:val="none" w:sz="0" w:space="0" w:color="auto"/>
        <w:left w:val="none" w:sz="0" w:space="0" w:color="auto"/>
        <w:bottom w:val="none" w:sz="0" w:space="0" w:color="auto"/>
        <w:right w:val="none" w:sz="0" w:space="0" w:color="auto"/>
      </w:divBdr>
    </w:div>
    <w:div w:id="1958565062">
      <w:bodyDiv w:val="1"/>
      <w:marLeft w:val="0"/>
      <w:marRight w:val="0"/>
      <w:marTop w:val="0"/>
      <w:marBottom w:val="0"/>
      <w:divBdr>
        <w:top w:val="none" w:sz="0" w:space="0" w:color="auto"/>
        <w:left w:val="none" w:sz="0" w:space="0" w:color="auto"/>
        <w:bottom w:val="none" w:sz="0" w:space="0" w:color="auto"/>
        <w:right w:val="none" w:sz="0" w:space="0" w:color="auto"/>
      </w:divBdr>
    </w:div>
    <w:div w:id="1982924302">
      <w:bodyDiv w:val="1"/>
      <w:marLeft w:val="0"/>
      <w:marRight w:val="0"/>
      <w:marTop w:val="0"/>
      <w:marBottom w:val="0"/>
      <w:divBdr>
        <w:top w:val="none" w:sz="0" w:space="0" w:color="auto"/>
        <w:left w:val="none" w:sz="0" w:space="0" w:color="auto"/>
        <w:bottom w:val="none" w:sz="0" w:space="0" w:color="auto"/>
        <w:right w:val="none" w:sz="0" w:space="0" w:color="auto"/>
      </w:divBdr>
    </w:div>
    <w:div w:id="1989552816">
      <w:bodyDiv w:val="1"/>
      <w:marLeft w:val="0"/>
      <w:marRight w:val="0"/>
      <w:marTop w:val="0"/>
      <w:marBottom w:val="0"/>
      <w:divBdr>
        <w:top w:val="none" w:sz="0" w:space="0" w:color="auto"/>
        <w:left w:val="none" w:sz="0" w:space="0" w:color="auto"/>
        <w:bottom w:val="none" w:sz="0" w:space="0" w:color="auto"/>
        <w:right w:val="none" w:sz="0" w:space="0" w:color="auto"/>
      </w:divBdr>
    </w:div>
    <w:div w:id="1992369797">
      <w:bodyDiv w:val="1"/>
      <w:marLeft w:val="0"/>
      <w:marRight w:val="0"/>
      <w:marTop w:val="0"/>
      <w:marBottom w:val="0"/>
      <w:divBdr>
        <w:top w:val="none" w:sz="0" w:space="0" w:color="auto"/>
        <w:left w:val="none" w:sz="0" w:space="0" w:color="auto"/>
        <w:bottom w:val="none" w:sz="0" w:space="0" w:color="auto"/>
        <w:right w:val="none" w:sz="0" w:space="0" w:color="auto"/>
      </w:divBdr>
    </w:div>
    <w:div w:id="2002390693">
      <w:bodyDiv w:val="1"/>
      <w:marLeft w:val="0"/>
      <w:marRight w:val="0"/>
      <w:marTop w:val="0"/>
      <w:marBottom w:val="0"/>
      <w:divBdr>
        <w:top w:val="none" w:sz="0" w:space="0" w:color="auto"/>
        <w:left w:val="none" w:sz="0" w:space="0" w:color="auto"/>
        <w:bottom w:val="none" w:sz="0" w:space="0" w:color="auto"/>
        <w:right w:val="none" w:sz="0" w:space="0" w:color="auto"/>
      </w:divBdr>
    </w:div>
    <w:div w:id="2014914265">
      <w:bodyDiv w:val="1"/>
      <w:marLeft w:val="0"/>
      <w:marRight w:val="0"/>
      <w:marTop w:val="0"/>
      <w:marBottom w:val="0"/>
      <w:divBdr>
        <w:top w:val="none" w:sz="0" w:space="0" w:color="auto"/>
        <w:left w:val="none" w:sz="0" w:space="0" w:color="auto"/>
        <w:bottom w:val="none" w:sz="0" w:space="0" w:color="auto"/>
        <w:right w:val="none" w:sz="0" w:space="0" w:color="auto"/>
      </w:divBdr>
    </w:div>
    <w:div w:id="2028293244">
      <w:bodyDiv w:val="1"/>
      <w:marLeft w:val="0"/>
      <w:marRight w:val="0"/>
      <w:marTop w:val="0"/>
      <w:marBottom w:val="0"/>
      <w:divBdr>
        <w:top w:val="none" w:sz="0" w:space="0" w:color="auto"/>
        <w:left w:val="none" w:sz="0" w:space="0" w:color="auto"/>
        <w:bottom w:val="none" w:sz="0" w:space="0" w:color="auto"/>
        <w:right w:val="none" w:sz="0" w:space="0" w:color="auto"/>
      </w:divBdr>
    </w:div>
    <w:div w:id="2041936256">
      <w:bodyDiv w:val="1"/>
      <w:marLeft w:val="0"/>
      <w:marRight w:val="0"/>
      <w:marTop w:val="0"/>
      <w:marBottom w:val="0"/>
      <w:divBdr>
        <w:top w:val="none" w:sz="0" w:space="0" w:color="auto"/>
        <w:left w:val="none" w:sz="0" w:space="0" w:color="auto"/>
        <w:bottom w:val="none" w:sz="0" w:space="0" w:color="auto"/>
        <w:right w:val="none" w:sz="0" w:space="0" w:color="auto"/>
      </w:divBdr>
    </w:div>
    <w:div w:id="2051370217">
      <w:bodyDiv w:val="1"/>
      <w:marLeft w:val="0"/>
      <w:marRight w:val="0"/>
      <w:marTop w:val="0"/>
      <w:marBottom w:val="0"/>
      <w:divBdr>
        <w:top w:val="none" w:sz="0" w:space="0" w:color="auto"/>
        <w:left w:val="none" w:sz="0" w:space="0" w:color="auto"/>
        <w:bottom w:val="none" w:sz="0" w:space="0" w:color="auto"/>
        <w:right w:val="none" w:sz="0" w:space="0" w:color="auto"/>
      </w:divBdr>
    </w:div>
    <w:div w:id="2054889689">
      <w:bodyDiv w:val="1"/>
      <w:marLeft w:val="0"/>
      <w:marRight w:val="0"/>
      <w:marTop w:val="0"/>
      <w:marBottom w:val="0"/>
      <w:divBdr>
        <w:top w:val="none" w:sz="0" w:space="0" w:color="auto"/>
        <w:left w:val="none" w:sz="0" w:space="0" w:color="auto"/>
        <w:bottom w:val="none" w:sz="0" w:space="0" w:color="auto"/>
        <w:right w:val="none" w:sz="0" w:space="0" w:color="auto"/>
      </w:divBdr>
      <w:divsChild>
        <w:div w:id="1580629984">
          <w:marLeft w:val="0"/>
          <w:marRight w:val="0"/>
          <w:marTop w:val="0"/>
          <w:marBottom w:val="0"/>
          <w:divBdr>
            <w:top w:val="none" w:sz="0" w:space="0" w:color="auto"/>
            <w:left w:val="none" w:sz="0" w:space="0" w:color="auto"/>
            <w:bottom w:val="none" w:sz="0" w:space="0" w:color="auto"/>
            <w:right w:val="none" w:sz="0" w:space="0" w:color="auto"/>
          </w:divBdr>
        </w:div>
        <w:div w:id="1596943069">
          <w:marLeft w:val="0"/>
          <w:marRight w:val="0"/>
          <w:marTop w:val="0"/>
          <w:marBottom w:val="0"/>
          <w:divBdr>
            <w:top w:val="none" w:sz="0" w:space="0" w:color="auto"/>
            <w:left w:val="none" w:sz="0" w:space="0" w:color="auto"/>
            <w:bottom w:val="none" w:sz="0" w:space="0" w:color="auto"/>
            <w:right w:val="none" w:sz="0" w:space="0" w:color="auto"/>
          </w:divBdr>
        </w:div>
        <w:div w:id="1471938924">
          <w:marLeft w:val="0"/>
          <w:marRight w:val="0"/>
          <w:marTop w:val="0"/>
          <w:marBottom w:val="0"/>
          <w:divBdr>
            <w:top w:val="none" w:sz="0" w:space="0" w:color="auto"/>
            <w:left w:val="none" w:sz="0" w:space="0" w:color="auto"/>
            <w:bottom w:val="none" w:sz="0" w:space="0" w:color="auto"/>
            <w:right w:val="none" w:sz="0" w:space="0" w:color="auto"/>
          </w:divBdr>
        </w:div>
        <w:div w:id="82385649">
          <w:marLeft w:val="0"/>
          <w:marRight w:val="0"/>
          <w:marTop w:val="0"/>
          <w:marBottom w:val="0"/>
          <w:divBdr>
            <w:top w:val="none" w:sz="0" w:space="0" w:color="auto"/>
            <w:left w:val="none" w:sz="0" w:space="0" w:color="auto"/>
            <w:bottom w:val="none" w:sz="0" w:space="0" w:color="auto"/>
            <w:right w:val="none" w:sz="0" w:space="0" w:color="auto"/>
          </w:divBdr>
        </w:div>
        <w:div w:id="393546482">
          <w:marLeft w:val="0"/>
          <w:marRight w:val="0"/>
          <w:marTop w:val="0"/>
          <w:marBottom w:val="0"/>
          <w:divBdr>
            <w:top w:val="none" w:sz="0" w:space="0" w:color="auto"/>
            <w:left w:val="none" w:sz="0" w:space="0" w:color="auto"/>
            <w:bottom w:val="none" w:sz="0" w:space="0" w:color="auto"/>
            <w:right w:val="none" w:sz="0" w:space="0" w:color="auto"/>
          </w:divBdr>
        </w:div>
        <w:div w:id="1948810409">
          <w:marLeft w:val="0"/>
          <w:marRight w:val="0"/>
          <w:marTop w:val="0"/>
          <w:marBottom w:val="0"/>
          <w:divBdr>
            <w:top w:val="none" w:sz="0" w:space="0" w:color="auto"/>
            <w:left w:val="none" w:sz="0" w:space="0" w:color="auto"/>
            <w:bottom w:val="none" w:sz="0" w:space="0" w:color="auto"/>
            <w:right w:val="none" w:sz="0" w:space="0" w:color="auto"/>
          </w:divBdr>
        </w:div>
      </w:divsChild>
    </w:div>
    <w:div w:id="2058822265">
      <w:bodyDiv w:val="1"/>
      <w:marLeft w:val="0"/>
      <w:marRight w:val="0"/>
      <w:marTop w:val="0"/>
      <w:marBottom w:val="0"/>
      <w:divBdr>
        <w:top w:val="none" w:sz="0" w:space="0" w:color="auto"/>
        <w:left w:val="none" w:sz="0" w:space="0" w:color="auto"/>
        <w:bottom w:val="none" w:sz="0" w:space="0" w:color="auto"/>
        <w:right w:val="none" w:sz="0" w:space="0" w:color="auto"/>
      </w:divBdr>
    </w:div>
    <w:div w:id="2061244784">
      <w:bodyDiv w:val="1"/>
      <w:marLeft w:val="0"/>
      <w:marRight w:val="0"/>
      <w:marTop w:val="0"/>
      <w:marBottom w:val="0"/>
      <w:divBdr>
        <w:top w:val="none" w:sz="0" w:space="0" w:color="auto"/>
        <w:left w:val="none" w:sz="0" w:space="0" w:color="auto"/>
        <w:bottom w:val="none" w:sz="0" w:space="0" w:color="auto"/>
        <w:right w:val="none" w:sz="0" w:space="0" w:color="auto"/>
      </w:divBdr>
    </w:div>
    <w:div w:id="2069377177">
      <w:bodyDiv w:val="1"/>
      <w:marLeft w:val="0"/>
      <w:marRight w:val="0"/>
      <w:marTop w:val="0"/>
      <w:marBottom w:val="0"/>
      <w:divBdr>
        <w:top w:val="none" w:sz="0" w:space="0" w:color="auto"/>
        <w:left w:val="none" w:sz="0" w:space="0" w:color="auto"/>
        <w:bottom w:val="none" w:sz="0" w:space="0" w:color="auto"/>
        <w:right w:val="none" w:sz="0" w:space="0" w:color="auto"/>
      </w:divBdr>
    </w:div>
    <w:div w:id="2087143324">
      <w:bodyDiv w:val="1"/>
      <w:marLeft w:val="0"/>
      <w:marRight w:val="0"/>
      <w:marTop w:val="0"/>
      <w:marBottom w:val="0"/>
      <w:divBdr>
        <w:top w:val="none" w:sz="0" w:space="0" w:color="auto"/>
        <w:left w:val="none" w:sz="0" w:space="0" w:color="auto"/>
        <w:bottom w:val="none" w:sz="0" w:space="0" w:color="auto"/>
        <w:right w:val="none" w:sz="0" w:space="0" w:color="auto"/>
      </w:divBdr>
    </w:div>
    <w:div w:id="2094467326">
      <w:bodyDiv w:val="1"/>
      <w:marLeft w:val="0"/>
      <w:marRight w:val="0"/>
      <w:marTop w:val="0"/>
      <w:marBottom w:val="0"/>
      <w:divBdr>
        <w:top w:val="none" w:sz="0" w:space="0" w:color="auto"/>
        <w:left w:val="none" w:sz="0" w:space="0" w:color="auto"/>
        <w:bottom w:val="none" w:sz="0" w:space="0" w:color="auto"/>
        <w:right w:val="none" w:sz="0" w:space="0" w:color="auto"/>
      </w:divBdr>
    </w:div>
    <w:div w:id="2109545164">
      <w:bodyDiv w:val="1"/>
      <w:marLeft w:val="0"/>
      <w:marRight w:val="0"/>
      <w:marTop w:val="0"/>
      <w:marBottom w:val="0"/>
      <w:divBdr>
        <w:top w:val="none" w:sz="0" w:space="0" w:color="auto"/>
        <w:left w:val="none" w:sz="0" w:space="0" w:color="auto"/>
        <w:bottom w:val="none" w:sz="0" w:space="0" w:color="auto"/>
        <w:right w:val="none" w:sz="0" w:space="0" w:color="auto"/>
      </w:divBdr>
    </w:div>
    <w:div w:id="2114741118">
      <w:bodyDiv w:val="1"/>
      <w:marLeft w:val="0"/>
      <w:marRight w:val="0"/>
      <w:marTop w:val="0"/>
      <w:marBottom w:val="0"/>
      <w:divBdr>
        <w:top w:val="none" w:sz="0" w:space="0" w:color="auto"/>
        <w:left w:val="none" w:sz="0" w:space="0" w:color="auto"/>
        <w:bottom w:val="none" w:sz="0" w:space="0" w:color="auto"/>
        <w:right w:val="none" w:sz="0" w:space="0" w:color="auto"/>
      </w:divBdr>
    </w:div>
    <w:div w:id="2118214136">
      <w:bodyDiv w:val="1"/>
      <w:marLeft w:val="0"/>
      <w:marRight w:val="0"/>
      <w:marTop w:val="0"/>
      <w:marBottom w:val="0"/>
      <w:divBdr>
        <w:top w:val="none" w:sz="0" w:space="0" w:color="auto"/>
        <w:left w:val="none" w:sz="0" w:space="0" w:color="auto"/>
        <w:bottom w:val="none" w:sz="0" w:space="0" w:color="auto"/>
        <w:right w:val="none" w:sz="0" w:space="0" w:color="auto"/>
      </w:divBdr>
    </w:div>
    <w:div w:id="2121097650">
      <w:bodyDiv w:val="1"/>
      <w:marLeft w:val="0"/>
      <w:marRight w:val="0"/>
      <w:marTop w:val="0"/>
      <w:marBottom w:val="0"/>
      <w:divBdr>
        <w:top w:val="none" w:sz="0" w:space="0" w:color="auto"/>
        <w:left w:val="none" w:sz="0" w:space="0" w:color="auto"/>
        <w:bottom w:val="none" w:sz="0" w:space="0" w:color="auto"/>
        <w:right w:val="none" w:sz="0" w:space="0" w:color="auto"/>
      </w:divBdr>
    </w:div>
    <w:div w:id="2126266723">
      <w:bodyDiv w:val="1"/>
      <w:marLeft w:val="0"/>
      <w:marRight w:val="0"/>
      <w:marTop w:val="0"/>
      <w:marBottom w:val="0"/>
      <w:divBdr>
        <w:top w:val="none" w:sz="0" w:space="0" w:color="auto"/>
        <w:left w:val="none" w:sz="0" w:space="0" w:color="auto"/>
        <w:bottom w:val="none" w:sz="0" w:space="0" w:color="auto"/>
        <w:right w:val="none" w:sz="0" w:space="0" w:color="auto"/>
      </w:divBdr>
    </w:div>
    <w:div w:id="2135784688">
      <w:bodyDiv w:val="1"/>
      <w:marLeft w:val="0"/>
      <w:marRight w:val="0"/>
      <w:marTop w:val="0"/>
      <w:marBottom w:val="0"/>
      <w:divBdr>
        <w:top w:val="none" w:sz="0" w:space="0" w:color="auto"/>
        <w:left w:val="none" w:sz="0" w:space="0" w:color="auto"/>
        <w:bottom w:val="none" w:sz="0" w:space="0" w:color="auto"/>
        <w:right w:val="none" w:sz="0" w:space="0" w:color="auto"/>
      </w:divBdr>
    </w:div>
    <w:div w:id="213663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B8ED1-5ED0-4A23-997F-7CA18C29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19106</Words>
  <Characters>108909</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Ta Thanh Nhan</cp:lastModifiedBy>
  <cp:revision>11</cp:revision>
  <cp:lastPrinted>2024-11-08T02:56:00Z</cp:lastPrinted>
  <dcterms:created xsi:type="dcterms:W3CDTF">2024-11-27T04:01:00Z</dcterms:created>
  <dcterms:modified xsi:type="dcterms:W3CDTF">2024-11-27T08:24:00Z</dcterms:modified>
</cp:coreProperties>
</file>